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42EA3">
      <w:pPr>
        <w:pStyle w:val="6"/>
        <w:jc w:val="center"/>
        <w:outlineLvl w:val="1"/>
        <w:rPr>
          <w:rFonts w:hint="eastAsia" w:ascii="仿宋" w:hAnsi="仿宋" w:eastAsia="仿宋" w:cs="仿宋"/>
          <w:sz w:val="32"/>
          <w:szCs w:val="32"/>
        </w:rPr>
      </w:pPr>
      <w:r>
        <w:rPr>
          <w:rFonts w:hint="eastAsia" w:ascii="仿宋" w:hAnsi="仿宋" w:eastAsia="仿宋" w:cs="仿宋"/>
          <w:b/>
          <w:sz w:val="32"/>
          <w:szCs w:val="32"/>
        </w:rPr>
        <w:t>第八章 拟签订采购合同文本</w:t>
      </w:r>
    </w:p>
    <w:p w14:paraId="256D81D9">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2B343F5">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72F0B932">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7DEC5E9D">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3F643C6">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合同范本</w:t>
      </w:r>
    </w:p>
    <w:p w14:paraId="127160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（仅供参考）</w:t>
      </w:r>
    </w:p>
    <w:p w14:paraId="69AF169B">
      <w:pPr>
        <w:pStyle w:val="3"/>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____________项目</w:t>
      </w:r>
    </w:p>
    <w:p w14:paraId="47E02473">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5EA89FCE">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090CB575">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6A5F53D7">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38BA9075">
      <w:pPr>
        <w:pageBreakBefore w:val="0"/>
        <w:kinsoku/>
        <w:wordWrap/>
        <w:overflowPunct/>
        <w:topLinePunct w:val="0"/>
        <w:autoSpaceDE/>
        <w:autoSpaceDN/>
        <w:bidi w:val="0"/>
        <w:adjustRightInd/>
        <w:snapToGrid/>
        <w:spacing w:before="0" w:after="0" w:line="360" w:lineRule="auto"/>
        <w:jc w:val="center"/>
        <w:textAlignment w:val="auto"/>
        <w:outlineLvl w:val="9"/>
        <w:rPr>
          <w:rFonts w:hint="eastAsia" w:ascii="仿宋" w:hAnsi="仿宋" w:eastAsia="仿宋" w:cs="仿宋"/>
          <w:sz w:val="28"/>
          <w:szCs w:val="28"/>
        </w:rPr>
      </w:pPr>
      <w:r>
        <w:rPr>
          <w:rFonts w:hint="eastAsia" w:ascii="仿宋" w:hAnsi="仿宋" w:eastAsia="仿宋" w:cs="仿宋"/>
          <w:sz w:val="28"/>
          <w:szCs w:val="28"/>
        </w:rPr>
        <w:t>合　　同</w:t>
      </w:r>
    </w:p>
    <w:p w14:paraId="0F0302E5">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7A450636">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17B81B3F">
      <w:pPr>
        <w:pStyle w:val="3"/>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0157F5CA">
      <w:pPr>
        <w:pStyle w:val="3"/>
        <w:pageBreakBefore w:val="0"/>
        <w:kinsoku/>
        <w:wordWrap/>
        <w:overflowPunct/>
        <w:topLinePunct w:val="0"/>
        <w:autoSpaceDE/>
        <w:autoSpaceDN/>
        <w:bidi w:val="0"/>
        <w:adjustRightInd/>
        <w:snapToGrid/>
        <w:spacing w:line="360" w:lineRule="auto"/>
        <w:ind w:firstLine="560" w:firstLineChars="20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甲　　方：____________________(采购人名称)</w:t>
      </w:r>
      <w:r>
        <w:rPr>
          <w:rFonts w:hint="eastAsia" w:ascii="仿宋" w:hAnsi="仿宋" w:eastAsia="仿宋" w:cs="仿宋"/>
          <w:sz w:val="28"/>
          <w:szCs w:val="28"/>
        </w:rPr>
        <w:tab/>
      </w:r>
    </w:p>
    <w:p w14:paraId="12C2C907">
      <w:pPr>
        <w:pStyle w:val="3"/>
        <w:pageBreakBefore w:val="0"/>
        <w:kinsoku/>
        <w:wordWrap/>
        <w:overflowPunct/>
        <w:topLinePunct w:val="0"/>
        <w:autoSpaceDE/>
        <w:autoSpaceDN/>
        <w:bidi w:val="0"/>
        <w:adjustRightInd/>
        <w:snapToGrid/>
        <w:spacing w:line="360" w:lineRule="auto"/>
        <w:ind w:firstLine="560" w:firstLineChars="200"/>
        <w:jc w:val="center"/>
        <w:textAlignment w:val="auto"/>
        <w:rPr>
          <w:rFonts w:hint="eastAsia" w:ascii="仿宋" w:hAnsi="仿宋" w:eastAsia="仿宋" w:cs="仿宋"/>
          <w:sz w:val="28"/>
          <w:szCs w:val="28"/>
        </w:rPr>
      </w:pPr>
    </w:p>
    <w:p w14:paraId="22A3F0CB">
      <w:pPr>
        <w:pStyle w:val="3"/>
        <w:pageBreakBefore w:val="0"/>
        <w:kinsoku/>
        <w:wordWrap/>
        <w:overflowPunct/>
        <w:topLinePunct w:val="0"/>
        <w:autoSpaceDE/>
        <w:autoSpaceDN/>
        <w:bidi w:val="0"/>
        <w:adjustRightInd/>
        <w:snapToGrid/>
        <w:spacing w:line="360" w:lineRule="auto"/>
        <w:ind w:firstLine="1400" w:firstLineChars="5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　　方：____________________(供应商名称)</w:t>
      </w:r>
    </w:p>
    <w:p w14:paraId="418EB46A">
      <w:pPr>
        <w:ind w:left="420" w:leftChars="0" w:hanging="420" w:hangingChars="175"/>
        <w:rPr>
          <w:rFonts w:hint="eastAsia"/>
        </w:rPr>
      </w:pPr>
      <w:r>
        <w:rPr>
          <w:rFonts w:hint="eastAsia" w:ascii="仿宋" w:hAnsi="仿宋" w:eastAsia="仿宋" w:cs="仿宋"/>
          <w:sz w:val="24"/>
          <w:szCs w:val="24"/>
        </w:rPr>
        <w:br w:type="page"/>
      </w:r>
    </w:p>
    <w:p w14:paraId="19E04630">
      <w:pPr>
        <w:spacing w:line="240" w:lineRule="auto"/>
        <w:rPr>
          <w:rFonts w:hint="eastAsia" w:ascii="仿宋" w:hAnsi="仿宋" w:eastAsia="仿宋" w:cs="仿宋"/>
          <w:sz w:val="24"/>
          <w:szCs w:val="24"/>
        </w:rPr>
      </w:pPr>
    </w:p>
    <w:p w14:paraId="521C9433">
      <w:pPr>
        <w:spacing w:line="240" w:lineRule="auto"/>
        <w:rPr>
          <w:rFonts w:hint="eastAsia" w:ascii="仿宋" w:hAnsi="仿宋" w:eastAsia="仿宋" w:cs="仿宋"/>
          <w:sz w:val="24"/>
          <w:szCs w:val="24"/>
        </w:rPr>
      </w:pPr>
    </w:p>
    <w:p w14:paraId="51366C37">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甲方（采购人）：[</w:t>
      </w:r>
      <w:r>
        <w:rPr>
          <w:rFonts w:hint="eastAsia" w:ascii="仿宋" w:hAnsi="仿宋" w:eastAsia="仿宋" w:cs="仿宋"/>
          <w:sz w:val="24"/>
          <w:szCs w:val="24"/>
          <w:lang w:eastAsia="zh-CN"/>
        </w:rPr>
        <w:t>西安市三民村垃圾处理中转站</w:t>
      </w:r>
      <w:r>
        <w:rPr>
          <w:rFonts w:hint="eastAsia" w:ascii="仿宋" w:hAnsi="仿宋" w:eastAsia="仿宋" w:cs="仿宋"/>
          <w:sz w:val="24"/>
          <w:szCs w:val="24"/>
        </w:rPr>
        <w:t>]</w:t>
      </w:r>
    </w:p>
    <w:p w14:paraId="108B1CF9">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地址：[西安市莲湖区大兴西路45号]</w:t>
      </w:r>
    </w:p>
    <w:p w14:paraId="75B6BFAC">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联系方式：[18291413012]</w:t>
      </w:r>
    </w:p>
    <w:p w14:paraId="5E86CC9D">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p w14:paraId="51BA49D5">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乙方（成交供应商）：[公司全称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7B49C9E9">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0BEF815A">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 xml:space="preserve">联系方式：[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25421A11">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p w14:paraId="244E4E29">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w:t>
      </w:r>
      <w:r>
        <w:rPr>
          <w:rFonts w:hint="eastAsia" w:ascii="仿宋" w:hAnsi="仿宋" w:eastAsia="仿宋" w:cs="仿宋"/>
          <w:sz w:val="24"/>
          <w:szCs w:val="24"/>
          <w:lang w:eastAsia="zh-CN"/>
        </w:rPr>
        <w:t>，</w:t>
      </w:r>
      <w:r>
        <w:rPr>
          <w:rFonts w:hint="eastAsia" w:ascii="仿宋" w:hAnsi="仿宋" w:eastAsia="仿宋" w:cs="仿宋"/>
          <w:sz w:val="24"/>
          <w:szCs w:val="24"/>
        </w:rPr>
        <w:t>甲乙双方本着平等自愿、公平公正、诚实信用的原则，就甲方委托乙方提供食材配送服务事宜，订立本合同，以资共同遵守。</w:t>
      </w:r>
    </w:p>
    <w:p w14:paraId="6133B2A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6" w:firstLineChars="200"/>
        <w:textAlignment w:val="auto"/>
        <w:outlineLvl w:val="3"/>
        <w:rPr>
          <w:rFonts w:hint="eastAsia" w:ascii="仿宋" w:hAnsi="仿宋" w:eastAsia="仿宋" w:cs="仿宋"/>
          <w:sz w:val="24"/>
          <w:szCs w:val="24"/>
        </w:rPr>
      </w:pPr>
      <w:r>
        <w:rPr>
          <w:rFonts w:hint="eastAsia" w:ascii="仿宋" w:hAnsi="仿宋" w:eastAsia="仿宋" w:cs="仿宋"/>
          <w:b/>
          <w:bCs/>
          <w:spacing w:val="-4"/>
          <w:sz w:val="24"/>
          <w:szCs w:val="24"/>
          <w:lang w:val="en-US" w:eastAsia="zh-CN"/>
        </w:rPr>
        <w:t>一、</w:t>
      </w:r>
      <w:r>
        <w:rPr>
          <w:rFonts w:hint="eastAsia" w:ascii="仿宋" w:hAnsi="仿宋" w:eastAsia="仿宋" w:cs="仿宋"/>
          <w:b/>
          <w:bCs/>
          <w:spacing w:val="-4"/>
          <w:sz w:val="24"/>
          <w:szCs w:val="24"/>
        </w:rPr>
        <w:t>项目概况</w:t>
      </w:r>
    </w:p>
    <w:p w14:paraId="52561BBC">
      <w:pPr>
        <w:pStyle w:val="2"/>
        <w:keepNext w:val="0"/>
        <w:keepLines w:val="0"/>
        <w:pageBreakBefore w:val="0"/>
        <w:widowControl w:val="0"/>
        <w:kinsoku/>
        <w:wordWrap/>
        <w:overflowPunct/>
        <w:topLinePunct w:val="0"/>
        <w:autoSpaceDE/>
        <w:autoSpaceDN/>
        <w:bidi w:val="0"/>
        <w:adjustRightInd/>
        <w:snapToGrid/>
        <w:spacing w:line="360" w:lineRule="auto"/>
        <w:ind w:left="479" w:leftChars="228" w:right="0" w:rightChars="0" w:firstLine="0" w:firstLineChars="0"/>
        <w:textAlignment w:val="auto"/>
        <w:rPr>
          <w:rFonts w:hint="eastAsia" w:ascii="仿宋" w:hAnsi="仿宋" w:eastAsia="仿宋" w:cs="仿宋"/>
          <w:spacing w:val="34"/>
          <w:position w:val="1"/>
          <w:sz w:val="24"/>
          <w:szCs w:val="24"/>
          <w:lang w:val="en-US" w:eastAsia="zh-CN"/>
        </w:rPr>
      </w:pPr>
      <w:r>
        <w:rPr>
          <w:rFonts w:hint="eastAsia" w:ascii="仿宋" w:hAnsi="仿宋" w:eastAsia="仿宋" w:cs="仿宋"/>
          <w:spacing w:val="34"/>
          <w:position w:val="1"/>
          <w:sz w:val="24"/>
          <w:szCs w:val="24"/>
        </w:rPr>
        <w:t>项目名称：</w:t>
      </w:r>
      <w:r>
        <w:rPr>
          <w:rFonts w:hint="eastAsia" w:ascii="仿宋" w:hAnsi="仿宋" w:eastAsia="仿宋" w:cs="仿宋"/>
          <w:spacing w:val="34"/>
          <w:position w:val="1"/>
          <w:sz w:val="24"/>
          <w:szCs w:val="24"/>
        </w:rPr>
        <w:br w:type="textWrapping"/>
      </w:r>
      <w:r>
        <w:rPr>
          <w:rFonts w:hint="eastAsia" w:ascii="仿宋" w:hAnsi="仿宋" w:eastAsia="仿宋" w:cs="仿宋"/>
          <w:spacing w:val="34"/>
          <w:position w:val="1"/>
          <w:sz w:val="24"/>
          <w:szCs w:val="24"/>
          <w:lang w:val="en-US" w:eastAsia="zh-CN"/>
        </w:rPr>
        <w:t>项目编号：</w:t>
      </w:r>
      <w:r>
        <w:rPr>
          <w:rFonts w:hint="eastAsia" w:ascii="仿宋" w:hAnsi="仿宋" w:eastAsia="仿宋" w:cs="仿宋"/>
          <w:spacing w:val="34"/>
          <w:position w:val="1"/>
          <w:sz w:val="24"/>
          <w:szCs w:val="24"/>
          <w:lang w:val="en-US" w:eastAsia="zh-CN"/>
        </w:rPr>
        <w:br w:type="textWrapping"/>
      </w:r>
      <w:r>
        <w:rPr>
          <w:rFonts w:hint="eastAsia" w:ascii="仿宋" w:hAnsi="仿宋" w:eastAsia="仿宋" w:cs="仿宋"/>
          <w:spacing w:val="34"/>
          <w:position w:val="1"/>
          <w:sz w:val="24"/>
          <w:szCs w:val="24"/>
          <w:lang w:val="en-US" w:eastAsia="zh-CN"/>
        </w:rPr>
        <w:t>项目地点：</w:t>
      </w:r>
    </w:p>
    <w:p w14:paraId="7304ECA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6" w:firstLineChars="200"/>
        <w:textAlignment w:val="auto"/>
        <w:rPr>
          <w:rFonts w:hint="eastAsia" w:ascii="仿宋" w:hAnsi="仿宋" w:eastAsia="仿宋" w:cs="仿宋"/>
          <w:sz w:val="24"/>
          <w:szCs w:val="24"/>
          <w:highlight w:val="none"/>
        </w:rPr>
      </w:pPr>
      <w:r>
        <w:rPr>
          <w:rFonts w:hint="eastAsia" w:ascii="仿宋" w:hAnsi="仿宋" w:eastAsia="仿宋" w:cs="仿宋"/>
          <w:b/>
          <w:bCs/>
          <w:spacing w:val="-4"/>
          <w:sz w:val="24"/>
          <w:szCs w:val="24"/>
          <w:lang w:val="en-US" w:eastAsia="zh-CN"/>
        </w:rPr>
        <w:t>二、供货周期</w:t>
      </w:r>
      <w:r>
        <w:rPr>
          <w:rFonts w:hint="eastAsia" w:ascii="仿宋" w:hAnsi="仿宋" w:eastAsia="仿宋" w:cs="仿宋"/>
          <w:b/>
          <w:bCs/>
          <w:spacing w:val="-4"/>
          <w:sz w:val="24"/>
          <w:szCs w:val="24"/>
          <w:highlight w:val="none"/>
        </w:rPr>
        <w:t>：</w:t>
      </w:r>
      <w:r>
        <w:rPr>
          <w:rFonts w:hint="eastAsia" w:ascii="仿宋" w:hAnsi="仿宋" w:eastAsia="仿宋" w:cs="仿宋"/>
          <w:spacing w:val="14"/>
          <w:sz w:val="24"/>
          <w:szCs w:val="24"/>
          <w:highlight w:val="none"/>
          <w:u w:val="single" w:color="auto"/>
        </w:rPr>
        <w:t>自合同签订之日起至202</w:t>
      </w:r>
      <w:r>
        <w:rPr>
          <w:rFonts w:hint="eastAsia" w:ascii="仿宋" w:hAnsi="仿宋" w:eastAsia="仿宋" w:cs="仿宋"/>
          <w:spacing w:val="14"/>
          <w:sz w:val="24"/>
          <w:szCs w:val="24"/>
          <w:highlight w:val="none"/>
          <w:u w:val="single" w:color="auto"/>
          <w:lang w:val="en-US" w:eastAsia="zh-CN"/>
        </w:rPr>
        <w:t>6</w:t>
      </w:r>
      <w:r>
        <w:rPr>
          <w:rFonts w:hint="eastAsia" w:ascii="仿宋" w:hAnsi="仿宋" w:eastAsia="仿宋" w:cs="仿宋"/>
          <w:spacing w:val="14"/>
          <w:sz w:val="24"/>
          <w:szCs w:val="24"/>
          <w:highlight w:val="none"/>
          <w:u w:val="single" w:color="auto"/>
        </w:rPr>
        <w:t>年12月31日止</w:t>
      </w:r>
    </w:p>
    <w:p w14:paraId="62F5C35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供货金额</w:t>
      </w:r>
      <w:r>
        <w:rPr>
          <w:rFonts w:hint="eastAsia" w:ascii="仿宋" w:hAnsi="仿宋" w:eastAsia="仿宋" w:cs="仿宋"/>
          <w:sz w:val="24"/>
          <w:szCs w:val="24"/>
        </w:rPr>
        <w:t>：每次供货金额以双方签字确认的对账单为准。</w:t>
      </w:r>
    </w:p>
    <w:p w14:paraId="4D8CF4E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6" w:firstLineChars="200"/>
        <w:textAlignment w:val="auto"/>
        <w:rPr>
          <w:rFonts w:hint="eastAsia" w:ascii="仿宋" w:hAnsi="仿宋" w:eastAsia="仿宋" w:cs="仿宋"/>
          <w:sz w:val="24"/>
          <w:szCs w:val="24"/>
        </w:rPr>
      </w:pPr>
      <w:r>
        <w:rPr>
          <w:rFonts w:hint="eastAsia" w:ascii="仿宋" w:hAnsi="仿宋" w:eastAsia="仿宋" w:cs="仿宋"/>
          <w:b/>
          <w:bCs/>
          <w:spacing w:val="1"/>
          <w:sz w:val="24"/>
          <w:szCs w:val="24"/>
          <w:lang w:val="en-US" w:eastAsia="zh-CN"/>
        </w:rPr>
        <w:t>四、</w:t>
      </w:r>
      <w:r>
        <w:rPr>
          <w:rFonts w:hint="eastAsia" w:ascii="仿宋" w:hAnsi="仿宋" w:eastAsia="仿宋" w:cs="仿宋"/>
          <w:b/>
          <w:bCs/>
          <w:spacing w:val="1"/>
          <w:sz w:val="24"/>
          <w:szCs w:val="24"/>
        </w:rPr>
        <w:t>供货类别</w:t>
      </w:r>
      <w:r>
        <w:rPr>
          <w:rFonts w:hint="eastAsia" w:ascii="仿宋" w:hAnsi="仿宋" w:eastAsia="仿宋" w:cs="仿宋"/>
          <w:spacing w:val="1"/>
          <w:sz w:val="24"/>
          <w:szCs w:val="24"/>
        </w:rPr>
        <w:t>：包括但不仅限于大米、面粉、食用油、面条、米线、</w:t>
      </w:r>
      <w:r>
        <w:rPr>
          <w:rFonts w:hint="eastAsia" w:ascii="仿宋" w:hAnsi="仿宋" w:eastAsia="仿宋" w:cs="仿宋"/>
          <w:sz w:val="24"/>
          <w:szCs w:val="24"/>
        </w:rPr>
        <w:t xml:space="preserve"> </w:t>
      </w:r>
      <w:r>
        <w:rPr>
          <w:rFonts w:hint="eastAsia" w:ascii="仿宋" w:hAnsi="仿宋" w:eastAsia="仿宋" w:cs="仿宋"/>
          <w:spacing w:val="5"/>
          <w:sz w:val="24"/>
          <w:szCs w:val="24"/>
        </w:rPr>
        <w:t>肉类、禽蛋以及蔬菜类、牛奶、水果、调料干杂类、面包糕点类等大</w:t>
      </w:r>
      <w:r>
        <w:rPr>
          <w:rFonts w:hint="eastAsia" w:ascii="仿宋" w:hAnsi="仿宋" w:eastAsia="仿宋" w:cs="仿宋"/>
          <w:spacing w:val="1"/>
          <w:sz w:val="24"/>
          <w:szCs w:val="24"/>
        </w:rPr>
        <w:t>宗食品、厨杂、</w:t>
      </w:r>
      <w:r>
        <w:rPr>
          <w:rFonts w:hint="eastAsia" w:ascii="仿宋" w:hAnsi="仿宋" w:eastAsia="仿宋" w:cs="仿宋"/>
          <w:spacing w:val="-37"/>
          <w:sz w:val="24"/>
          <w:szCs w:val="24"/>
        </w:rPr>
        <w:t xml:space="preserve"> </w:t>
      </w:r>
      <w:r>
        <w:rPr>
          <w:rFonts w:hint="eastAsia" w:ascii="仿宋" w:hAnsi="仿宋" w:eastAsia="仿宋" w:cs="仿宋"/>
          <w:spacing w:val="1"/>
          <w:sz w:val="24"/>
          <w:szCs w:val="24"/>
        </w:rPr>
        <w:t>一次性消耗品等。</w:t>
      </w:r>
    </w:p>
    <w:p w14:paraId="7F67512A">
      <w:pPr>
        <w:pStyle w:val="2"/>
        <w:keepNext w:val="0"/>
        <w:keepLines w:val="0"/>
        <w:pageBreakBefore w:val="0"/>
        <w:wordWrap/>
        <w:overflowPunct/>
        <w:topLinePunct w:val="0"/>
        <w:bidi w:val="0"/>
        <w:spacing w:line="360" w:lineRule="auto"/>
        <w:ind w:left="0" w:leftChars="0" w:right="0" w:rightChars="0" w:firstLine="462" w:firstLineChars="200"/>
        <w:rPr>
          <w:rFonts w:hint="eastAsia" w:ascii="仿宋" w:hAnsi="仿宋" w:eastAsia="仿宋" w:cs="仿宋"/>
          <w:sz w:val="24"/>
          <w:szCs w:val="24"/>
        </w:rPr>
      </w:pPr>
      <w:r>
        <w:rPr>
          <w:rFonts w:hint="eastAsia" w:ascii="仿宋" w:hAnsi="仿宋" w:eastAsia="仿宋" w:cs="仿宋"/>
          <w:b/>
          <w:bCs/>
          <w:spacing w:val="-5"/>
          <w:sz w:val="24"/>
          <w:szCs w:val="24"/>
          <w:lang w:val="en-US" w:eastAsia="zh-CN"/>
        </w:rPr>
        <w:t>五</w:t>
      </w:r>
      <w:r>
        <w:rPr>
          <w:rFonts w:hint="eastAsia" w:ascii="仿宋" w:hAnsi="仿宋" w:eastAsia="仿宋" w:cs="仿宋"/>
          <w:b/>
          <w:bCs/>
          <w:spacing w:val="-5"/>
          <w:sz w:val="24"/>
          <w:szCs w:val="24"/>
        </w:rPr>
        <w:t>、合</w:t>
      </w:r>
      <w:r>
        <w:rPr>
          <w:rFonts w:hint="eastAsia" w:ascii="仿宋" w:hAnsi="仿宋" w:eastAsia="仿宋" w:cs="仿宋"/>
          <w:b/>
          <w:bCs/>
          <w:spacing w:val="-5"/>
          <w:sz w:val="21"/>
          <w:szCs w:val="21"/>
        </w:rPr>
        <w:t>同价款及</w:t>
      </w:r>
      <w:r>
        <w:rPr>
          <w:rFonts w:hint="eastAsia" w:ascii="仿宋" w:hAnsi="仿宋" w:eastAsia="仿宋" w:cs="仿宋"/>
          <w:b/>
          <w:bCs/>
          <w:spacing w:val="-5"/>
          <w:sz w:val="24"/>
          <w:szCs w:val="24"/>
        </w:rPr>
        <w:t>结算</w:t>
      </w:r>
    </w:p>
    <w:p w14:paraId="49C1B854">
      <w:pPr>
        <w:pStyle w:val="2"/>
        <w:keepNext w:val="0"/>
        <w:keepLines w:val="0"/>
        <w:pageBreakBefore w:val="0"/>
        <w:wordWrap/>
        <w:overflowPunct/>
        <w:topLinePunct w:val="0"/>
        <w:bidi w:val="0"/>
        <w:spacing w:line="360" w:lineRule="auto"/>
        <w:ind w:left="0" w:leftChars="0" w:right="0" w:rightChars="0" w:firstLine="554" w:firstLineChars="200"/>
        <w:rPr>
          <w:rFonts w:hint="eastAsia" w:ascii="仿宋" w:hAnsi="仿宋" w:eastAsia="仿宋" w:cs="仿宋"/>
          <w:b/>
          <w:bCs/>
          <w:sz w:val="24"/>
          <w:szCs w:val="24"/>
        </w:rPr>
      </w:pPr>
      <w:r>
        <w:rPr>
          <w:rFonts w:hint="eastAsia" w:ascii="仿宋" w:hAnsi="仿宋" w:eastAsia="仿宋" w:cs="仿宋"/>
          <w:b/>
          <w:bCs/>
          <w:spacing w:val="18"/>
          <w:sz w:val="24"/>
          <w:szCs w:val="24"/>
        </w:rPr>
        <w:t>(</w:t>
      </w:r>
      <w:r>
        <w:rPr>
          <w:rFonts w:hint="eastAsia" w:ascii="仿宋" w:hAnsi="仿宋" w:eastAsia="仿宋" w:cs="仿宋"/>
          <w:b/>
          <w:bCs/>
          <w:spacing w:val="-72"/>
          <w:sz w:val="24"/>
          <w:szCs w:val="24"/>
        </w:rPr>
        <w:t xml:space="preserve"> </w:t>
      </w:r>
      <w:r>
        <w:rPr>
          <w:rFonts w:hint="eastAsia" w:ascii="仿宋" w:hAnsi="仿宋" w:eastAsia="仿宋" w:cs="仿宋"/>
          <w:b/>
          <w:bCs/>
          <w:spacing w:val="18"/>
          <w:sz w:val="24"/>
          <w:szCs w:val="24"/>
        </w:rPr>
        <w:t>一)合同价款</w:t>
      </w:r>
    </w:p>
    <w:p w14:paraId="6C069E87">
      <w:pPr>
        <w:pStyle w:val="2"/>
        <w:keepNext w:val="0"/>
        <w:keepLines w:val="0"/>
        <w:pageBreakBefore w:val="0"/>
        <w:wordWrap/>
        <w:overflowPunct/>
        <w:topLinePunct w:val="0"/>
        <w:bidi w:val="0"/>
        <w:spacing w:line="360" w:lineRule="auto"/>
        <w:ind w:left="0" w:leftChars="0" w:right="0" w:rightChars="0" w:firstLine="472" w:firstLineChars="200"/>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1.合同</w:t>
      </w:r>
      <w:r>
        <w:rPr>
          <w:rFonts w:hint="eastAsia" w:ascii="仿宋" w:hAnsi="仿宋" w:eastAsia="仿宋" w:cs="仿宋"/>
          <w:spacing w:val="-2"/>
          <w:sz w:val="24"/>
          <w:szCs w:val="24"/>
          <w:highlight w:val="none"/>
          <w:lang w:val="en-US" w:eastAsia="zh-CN"/>
        </w:rPr>
        <w:t>固定下浮率</w:t>
      </w:r>
      <w:r>
        <w:rPr>
          <w:rFonts w:hint="eastAsia" w:ascii="仿宋" w:hAnsi="仿宋" w:eastAsia="仿宋" w:cs="仿宋"/>
          <w:spacing w:val="-2"/>
          <w:sz w:val="24"/>
          <w:szCs w:val="24"/>
          <w:highlight w:val="none"/>
        </w:rPr>
        <w:t>：</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u w:val="single" w:color="auto"/>
          <w:lang w:val="en-US" w:eastAsia="zh-CN"/>
        </w:rPr>
        <w:t>%</w:t>
      </w:r>
      <w:r>
        <w:rPr>
          <w:rFonts w:hint="eastAsia" w:ascii="仿宋" w:hAnsi="仿宋" w:eastAsia="仿宋" w:cs="仿宋"/>
          <w:spacing w:val="-2"/>
          <w:sz w:val="24"/>
          <w:szCs w:val="24"/>
          <w:highlight w:val="none"/>
        </w:rPr>
        <w:t>。</w:t>
      </w:r>
    </w:p>
    <w:p w14:paraId="6A365F49">
      <w:pPr>
        <w:pStyle w:val="2"/>
        <w:keepNext w:val="0"/>
        <w:keepLines w:val="0"/>
        <w:pageBreakBefore w:val="0"/>
        <w:wordWrap/>
        <w:overflowPunct/>
        <w:topLinePunct w:val="0"/>
        <w:bidi w:val="0"/>
        <w:spacing w:line="360" w:lineRule="auto"/>
        <w:ind w:left="0" w:leftChars="0" w:right="0" w:rightChars="0" w:firstLine="504" w:firstLineChars="200"/>
        <w:rPr>
          <w:rFonts w:hint="eastAsia" w:ascii="仿宋" w:hAnsi="仿宋" w:eastAsia="仿宋" w:cs="仿宋"/>
          <w:sz w:val="24"/>
          <w:szCs w:val="24"/>
        </w:rPr>
      </w:pPr>
      <w:r>
        <w:rPr>
          <w:rFonts w:hint="eastAsia" w:ascii="仿宋" w:hAnsi="仿宋" w:eastAsia="仿宋" w:cs="仿宋"/>
          <w:spacing w:val="6"/>
          <w:sz w:val="24"/>
          <w:szCs w:val="24"/>
        </w:rPr>
        <w:t>2.合同价款：以西安市农村农业局的相关参考指导价作为依据，</w:t>
      </w:r>
      <w:r>
        <w:rPr>
          <w:rFonts w:hint="eastAsia" w:ascii="仿宋" w:hAnsi="仿宋" w:eastAsia="仿宋" w:cs="仿宋"/>
          <w:spacing w:val="11"/>
          <w:sz w:val="24"/>
          <w:szCs w:val="24"/>
        </w:rPr>
        <w:t>如无参考指导价的货物以当</w:t>
      </w:r>
      <w:r>
        <w:rPr>
          <w:rFonts w:hint="eastAsia" w:ascii="仿宋" w:hAnsi="仿宋" w:eastAsia="仿宋" w:cs="仿宋"/>
          <w:spacing w:val="11"/>
          <w:sz w:val="24"/>
          <w:szCs w:val="24"/>
          <w:highlight w:val="none"/>
        </w:rPr>
        <w:t>季</w:t>
      </w:r>
      <w:r>
        <w:rPr>
          <w:rFonts w:hint="eastAsia" w:ascii="仿宋" w:hAnsi="仿宋" w:eastAsia="仿宋" w:cs="仿宋"/>
          <w:spacing w:val="11"/>
          <w:sz w:val="24"/>
          <w:szCs w:val="24"/>
          <w:highlight w:val="none"/>
          <w:lang w:val="en-US" w:eastAsia="zh-CN"/>
        </w:rPr>
        <w:t>两</w:t>
      </w:r>
      <w:r>
        <w:rPr>
          <w:rFonts w:hint="eastAsia" w:ascii="仿宋" w:hAnsi="仿宋" w:eastAsia="仿宋" w:cs="仿宋"/>
          <w:spacing w:val="11"/>
          <w:sz w:val="24"/>
          <w:szCs w:val="24"/>
          <w:highlight w:val="none"/>
        </w:rPr>
        <w:t>个大超市单价(如：华润</w:t>
      </w:r>
      <w:r>
        <w:rPr>
          <w:rFonts w:hint="eastAsia" w:ascii="仿宋" w:hAnsi="仿宋" w:eastAsia="仿宋" w:cs="仿宋"/>
          <w:spacing w:val="11"/>
          <w:sz w:val="24"/>
          <w:szCs w:val="24"/>
          <w:highlight w:val="none"/>
          <w:lang w:eastAsia="zh-CN"/>
        </w:rPr>
        <w:t>、</w:t>
      </w:r>
      <w:r>
        <w:rPr>
          <w:rFonts w:hint="eastAsia" w:ascii="仿宋" w:hAnsi="仿宋" w:eastAsia="仿宋" w:cs="仿宋"/>
          <w:spacing w:val="13"/>
          <w:sz w:val="24"/>
          <w:szCs w:val="24"/>
          <w:highlight w:val="none"/>
        </w:rPr>
        <w:t>永辉等)的平均值作为依</w:t>
      </w:r>
      <w:r>
        <w:rPr>
          <w:rFonts w:hint="eastAsia" w:ascii="仿宋" w:hAnsi="仿宋" w:eastAsia="仿宋" w:cs="仿宋"/>
          <w:spacing w:val="13"/>
          <w:sz w:val="24"/>
          <w:szCs w:val="24"/>
        </w:rPr>
        <w:t>据。</w:t>
      </w:r>
    </w:p>
    <w:p w14:paraId="29A4CD15">
      <w:pPr>
        <w:pStyle w:val="2"/>
        <w:keepNext w:val="0"/>
        <w:keepLines w:val="0"/>
        <w:pageBreakBefore w:val="0"/>
        <w:tabs>
          <w:tab w:val="left" w:pos="7980"/>
        </w:tabs>
        <w:wordWrap/>
        <w:overflowPunct/>
        <w:topLinePunct w:val="0"/>
        <w:bidi w:val="0"/>
        <w:spacing w:line="360" w:lineRule="auto"/>
        <w:ind w:left="0" w:leftChars="0" w:right="0" w:rightChars="0" w:firstLine="496" w:firstLineChars="200"/>
        <w:rPr>
          <w:rFonts w:hint="eastAsia" w:ascii="仿宋" w:hAnsi="仿宋" w:eastAsia="仿宋" w:cs="仿宋"/>
          <w:sz w:val="24"/>
          <w:szCs w:val="24"/>
        </w:rPr>
      </w:pPr>
      <w:r>
        <w:rPr>
          <w:rFonts w:hint="eastAsia" w:ascii="仿宋" w:hAnsi="仿宋" w:eastAsia="仿宋" w:cs="仿宋"/>
          <w:spacing w:val="4"/>
          <w:sz w:val="24"/>
          <w:szCs w:val="24"/>
        </w:rPr>
        <w:t>3.合同折扣后价格包括食材税费、供应费、运杂费、搬运费、调</w:t>
      </w:r>
      <w:r>
        <w:rPr>
          <w:rFonts w:hint="eastAsia" w:ascii="仿宋" w:hAnsi="仿宋" w:eastAsia="仿宋" w:cs="仿宋"/>
          <w:spacing w:val="3"/>
          <w:sz w:val="24"/>
          <w:szCs w:val="24"/>
        </w:rPr>
        <w:t>换费等完成合同内容所需的一切费用。</w:t>
      </w:r>
    </w:p>
    <w:p w14:paraId="4DE997AC">
      <w:pPr>
        <w:pStyle w:val="2"/>
        <w:keepNext w:val="0"/>
        <w:keepLines w:val="0"/>
        <w:pageBreakBefore w:val="0"/>
        <w:wordWrap/>
        <w:overflowPunct/>
        <w:topLinePunct w:val="0"/>
        <w:bidi w:val="0"/>
        <w:spacing w:line="360" w:lineRule="auto"/>
        <w:ind w:left="0" w:leftChars="0" w:right="0" w:rightChars="0" w:firstLine="578" w:firstLineChars="200"/>
        <w:rPr>
          <w:rFonts w:hint="eastAsia" w:ascii="仿宋" w:hAnsi="仿宋" w:eastAsia="仿宋" w:cs="仿宋"/>
          <w:sz w:val="24"/>
          <w:szCs w:val="24"/>
        </w:rPr>
      </w:pPr>
      <w:r>
        <w:rPr>
          <w:rFonts w:hint="eastAsia" w:ascii="仿宋" w:hAnsi="仿宋" w:eastAsia="仿宋" w:cs="仿宋"/>
          <w:b/>
          <w:bCs/>
          <w:spacing w:val="24"/>
          <w:sz w:val="24"/>
          <w:szCs w:val="24"/>
        </w:rPr>
        <w:t>(二)合同结算</w:t>
      </w:r>
    </w:p>
    <w:p w14:paraId="5DE5CD1D">
      <w:pPr>
        <w:pStyle w:val="2"/>
        <w:keepNext w:val="0"/>
        <w:keepLines w:val="0"/>
        <w:pageBreakBefore w:val="0"/>
        <w:tabs>
          <w:tab w:val="left" w:pos="7980"/>
        </w:tabs>
        <w:wordWrap/>
        <w:overflowPunct/>
        <w:topLinePunct w:val="0"/>
        <w:bidi w:val="0"/>
        <w:spacing w:line="360" w:lineRule="auto"/>
        <w:ind w:left="0" w:leftChars="0" w:right="0" w:rightChars="0" w:firstLine="528" w:firstLineChars="200"/>
        <w:rPr>
          <w:rFonts w:hint="eastAsia" w:ascii="仿宋" w:hAnsi="仿宋" w:eastAsia="仿宋" w:cs="仿宋"/>
          <w:b w:val="0"/>
          <w:bCs w:val="0"/>
          <w:sz w:val="24"/>
          <w:szCs w:val="24"/>
          <w:highlight w:val="none"/>
        </w:rPr>
      </w:pPr>
      <w:r>
        <w:rPr>
          <w:rFonts w:hint="eastAsia" w:ascii="仿宋" w:hAnsi="仿宋" w:eastAsia="仿宋" w:cs="仿宋"/>
          <w:b w:val="0"/>
          <w:bCs w:val="0"/>
          <w:spacing w:val="12"/>
          <w:sz w:val="24"/>
          <w:szCs w:val="24"/>
          <w:highlight w:val="none"/>
        </w:rPr>
        <w:t>1.合同签订后，甲方收到发票后，达到付款条件起10日内，支</w:t>
      </w:r>
      <w:r>
        <w:rPr>
          <w:rFonts w:hint="eastAsia" w:ascii="仿宋" w:hAnsi="仿宋" w:eastAsia="仿宋" w:cs="仿宋"/>
          <w:b w:val="0"/>
          <w:bCs w:val="0"/>
          <w:spacing w:val="16"/>
          <w:sz w:val="24"/>
          <w:szCs w:val="24"/>
          <w:highlight w:val="none"/>
        </w:rPr>
        <w:t>付合同总金额的50.00%;</w:t>
      </w:r>
    </w:p>
    <w:p w14:paraId="680AFCA0">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highlight w:val="none"/>
        </w:rPr>
      </w:pPr>
      <w:r>
        <w:rPr>
          <w:rFonts w:hint="eastAsia" w:ascii="仿宋" w:hAnsi="仿宋" w:eastAsia="仿宋" w:cs="仿宋"/>
          <w:b w:val="0"/>
          <w:bCs w:val="0"/>
          <w:spacing w:val="12"/>
          <w:sz w:val="24"/>
          <w:szCs w:val="24"/>
          <w:highlight w:val="none"/>
        </w:rPr>
        <w:t>202</w:t>
      </w:r>
      <w:r>
        <w:rPr>
          <w:rFonts w:hint="eastAsia" w:ascii="仿宋" w:hAnsi="仿宋" w:eastAsia="仿宋" w:cs="仿宋"/>
          <w:b w:val="0"/>
          <w:bCs w:val="0"/>
          <w:spacing w:val="12"/>
          <w:sz w:val="24"/>
          <w:szCs w:val="24"/>
          <w:highlight w:val="none"/>
          <w:lang w:val="en-US" w:eastAsia="zh-CN"/>
        </w:rPr>
        <w:t>6</w:t>
      </w:r>
      <w:r>
        <w:rPr>
          <w:rFonts w:hint="eastAsia" w:ascii="仿宋" w:hAnsi="仿宋" w:eastAsia="仿宋" w:cs="仿宋"/>
          <w:b w:val="0"/>
          <w:bCs w:val="0"/>
          <w:spacing w:val="12"/>
          <w:sz w:val="24"/>
          <w:szCs w:val="24"/>
          <w:highlight w:val="none"/>
        </w:rPr>
        <w:t>年第三季度结束，经验收合格，甲方收到发票后，达到付款条件起10日内，支付合同总金额的25.00%;</w:t>
      </w:r>
    </w:p>
    <w:p w14:paraId="115C50B5">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highlight w:val="none"/>
        </w:rPr>
      </w:pPr>
      <w:r>
        <w:rPr>
          <w:rFonts w:hint="eastAsia" w:ascii="仿宋" w:hAnsi="仿宋" w:eastAsia="仿宋" w:cs="仿宋"/>
          <w:b w:val="0"/>
          <w:bCs w:val="0"/>
          <w:spacing w:val="12"/>
          <w:sz w:val="24"/>
          <w:szCs w:val="24"/>
          <w:highlight w:val="none"/>
        </w:rPr>
        <w:t>202</w:t>
      </w:r>
      <w:r>
        <w:rPr>
          <w:rFonts w:hint="eastAsia" w:ascii="仿宋" w:hAnsi="仿宋" w:eastAsia="仿宋" w:cs="仿宋"/>
          <w:b w:val="0"/>
          <w:bCs w:val="0"/>
          <w:spacing w:val="12"/>
          <w:sz w:val="24"/>
          <w:szCs w:val="24"/>
          <w:highlight w:val="none"/>
          <w:lang w:val="en-US" w:eastAsia="zh-CN"/>
        </w:rPr>
        <w:t>6</w:t>
      </w:r>
      <w:r>
        <w:rPr>
          <w:rFonts w:hint="eastAsia" w:ascii="仿宋" w:hAnsi="仿宋" w:eastAsia="仿宋" w:cs="仿宋"/>
          <w:b w:val="0"/>
          <w:bCs w:val="0"/>
          <w:spacing w:val="12"/>
          <w:sz w:val="24"/>
          <w:szCs w:val="24"/>
          <w:highlight w:val="none"/>
        </w:rPr>
        <w:t>年第四季度，于12月初进行验收，经验收合格，甲方收到发票后，达到付款条件起10日内，支付</w:t>
      </w:r>
      <w:r>
        <w:rPr>
          <w:rFonts w:hint="eastAsia" w:ascii="仿宋" w:hAnsi="仿宋" w:eastAsia="仿宋" w:cs="仿宋"/>
          <w:b w:val="0"/>
          <w:bCs w:val="0"/>
          <w:spacing w:val="12"/>
          <w:sz w:val="24"/>
          <w:szCs w:val="24"/>
          <w:highlight w:val="none"/>
          <w:lang w:val="en-US" w:eastAsia="zh-CN"/>
        </w:rPr>
        <w:t>合同</w:t>
      </w:r>
      <w:r>
        <w:rPr>
          <w:rFonts w:hint="eastAsia" w:ascii="仿宋" w:hAnsi="仿宋" w:eastAsia="仿宋" w:cs="仿宋"/>
          <w:b w:val="0"/>
          <w:bCs w:val="0"/>
          <w:spacing w:val="12"/>
          <w:sz w:val="24"/>
          <w:szCs w:val="24"/>
          <w:highlight w:val="none"/>
        </w:rPr>
        <w:t>总金额的25.00%。</w:t>
      </w:r>
    </w:p>
    <w:p w14:paraId="5C866327">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2.付款方式：银行转账。</w:t>
      </w:r>
    </w:p>
    <w:p w14:paraId="3C5BCDAA">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3.售后服务响应时间要求：乙方设立专门售后服务人员，对乙方反映的任何问题立即响应。</w:t>
      </w:r>
    </w:p>
    <w:p w14:paraId="3A6EB878">
      <w:pPr>
        <w:pStyle w:val="2"/>
        <w:keepNext w:val="0"/>
        <w:keepLines w:val="0"/>
        <w:pageBreakBefore w:val="0"/>
        <w:wordWrap/>
        <w:overflowPunct/>
        <w:topLinePunct w:val="0"/>
        <w:bidi w:val="0"/>
        <w:spacing w:line="360" w:lineRule="auto"/>
        <w:ind w:left="0" w:leftChars="0" w:right="0" w:rightChars="0" w:firstLine="462" w:firstLineChars="200"/>
        <w:rPr>
          <w:rFonts w:hint="eastAsia" w:ascii="仿宋" w:hAnsi="仿宋" w:eastAsia="仿宋" w:cs="仿宋"/>
          <w:b/>
          <w:bCs/>
          <w:spacing w:val="-5"/>
          <w:sz w:val="24"/>
          <w:szCs w:val="24"/>
          <w:lang w:val="en-US" w:eastAsia="zh-CN"/>
        </w:rPr>
      </w:pPr>
      <w:r>
        <w:rPr>
          <w:rFonts w:hint="eastAsia" w:ascii="仿宋" w:hAnsi="仿宋" w:eastAsia="仿宋" w:cs="仿宋"/>
          <w:b/>
          <w:bCs/>
          <w:spacing w:val="-5"/>
          <w:sz w:val="24"/>
          <w:szCs w:val="24"/>
          <w:lang w:val="en-US" w:eastAsia="zh-CN"/>
        </w:rPr>
        <w:t>六、具体批次订单的下单方式、交付地点</w:t>
      </w:r>
    </w:p>
    <w:p w14:paraId="25BDC7C1">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1.甲方下单方式：需提前下单并通知乙方采购需求(包含但不限于纸质及电子采购单)。乙方应当在指定时间送达甲方指定地点。</w:t>
      </w:r>
    </w:p>
    <w:p w14:paraId="1656AA29">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乙方接收方式：根据甲方下单方</w:t>
      </w:r>
      <w:r>
        <w:rPr>
          <w:rFonts w:hint="eastAsia" w:ascii="仿宋" w:hAnsi="仿宋" w:eastAsia="仿宋" w:cs="仿宋"/>
          <w:b w:val="0"/>
          <w:bCs w:val="0"/>
          <w:spacing w:val="12"/>
          <w:sz w:val="24"/>
          <w:szCs w:val="24"/>
          <w:lang w:val="en-US" w:eastAsia="zh-CN"/>
        </w:rPr>
        <w:t>式</w:t>
      </w:r>
      <w:r>
        <w:rPr>
          <w:rFonts w:hint="eastAsia" w:ascii="仿宋" w:hAnsi="仿宋" w:eastAsia="仿宋" w:cs="仿宋"/>
          <w:b w:val="0"/>
          <w:bCs w:val="0"/>
          <w:spacing w:val="12"/>
          <w:sz w:val="24"/>
          <w:szCs w:val="24"/>
        </w:rPr>
        <w:t>接收采购需求，并安排专人对接，专人需在1小时内予以回应。逾期回应的，需经甲方确认，甲方未确认视为取消采购需求，乙方仍送达货品的，甲方有权拒收。</w:t>
      </w:r>
    </w:p>
    <w:p w14:paraId="5207555A">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u w:val="single"/>
        </w:rPr>
      </w:pPr>
      <w:r>
        <w:rPr>
          <w:rFonts w:hint="eastAsia" w:ascii="仿宋" w:hAnsi="仿宋" w:eastAsia="仿宋" w:cs="仿宋"/>
          <w:b w:val="0"/>
          <w:bCs w:val="0"/>
          <w:spacing w:val="12"/>
          <w:sz w:val="24"/>
          <w:szCs w:val="24"/>
        </w:rPr>
        <w:t>2.交付地点：</w:t>
      </w:r>
      <w:r>
        <w:rPr>
          <w:rFonts w:hint="eastAsia" w:ascii="仿宋" w:hAnsi="仿宋" w:eastAsia="仿宋" w:cs="仿宋"/>
          <w:b w:val="0"/>
          <w:bCs w:val="0"/>
          <w:spacing w:val="12"/>
          <w:sz w:val="24"/>
          <w:szCs w:val="24"/>
          <w:u w:val="single"/>
        </w:rPr>
        <w:t>甲方指</w:t>
      </w:r>
      <w:r>
        <w:rPr>
          <w:rFonts w:hint="eastAsia" w:ascii="仿宋" w:hAnsi="仿宋" w:eastAsia="仿宋" w:cs="仿宋"/>
          <w:b w:val="0"/>
          <w:bCs w:val="0"/>
          <w:spacing w:val="12"/>
          <w:sz w:val="24"/>
          <w:szCs w:val="24"/>
          <w:u w:val="single"/>
          <w:lang w:val="en-US" w:eastAsia="zh-CN"/>
        </w:rPr>
        <w:t>定</w:t>
      </w:r>
      <w:r>
        <w:rPr>
          <w:rFonts w:hint="eastAsia" w:ascii="仿宋" w:hAnsi="仿宋" w:eastAsia="仿宋" w:cs="仿宋"/>
          <w:b w:val="0"/>
          <w:bCs w:val="0"/>
          <w:spacing w:val="12"/>
          <w:sz w:val="24"/>
          <w:szCs w:val="24"/>
          <w:u w:val="single"/>
        </w:rPr>
        <w:t>地点</w:t>
      </w:r>
    </w:p>
    <w:p w14:paraId="5977FD4B">
      <w:pPr>
        <w:pStyle w:val="2"/>
        <w:keepNext w:val="0"/>
        <w:keepLines w:val="0"/>
        <w:pageBreakBefore w:val="0"/>
        <w:wordWrap/>
        <w:overflowPunct/>
        <w:topLinePunct w:val="0"/>
        <w:bidi w:val="0"/>
        <w:spacing w:line="360" w:lineRule="auto"/>
        <w:ind w:left="0" w:leftChars="0" w:right="0" w:rightChars="0" w:firstLine="462" w:firstLineChars="200"/>
        <w:rPr>
          <w:rFonts w:hint="eastAsia" w:ascii="仿宋" w:hAnsi="仿宋" w:eastAsia="仿宋" w:cs="仿宋"/>
          <w:b/>
          <w:bCs/>
          <w:spacing w:val="-5"/>
          <w:sz w:val="24"/>
          <w:szCs w:val="24"/>
          <w:lang w:val="en-US" w:eastAsia="zh-CN"/>
        </w:rPr>
      </w:pPr>
      <w:r>
        <w:rPr>
          <w:rFonts w:hint="eastAsia" w:ascii="仿宋" w:hAnsi="仿宋" w:eastAsia="仿宋" w:cs="仿宋"/>
          <w:b/>
          <w:bCs/>
          <w:spacing w:val="-5"/>
          <w:sz w:val="24"/>
          <w:szCs w:val="24"/>
          <w:lang w:val="en-US" w:eastAsia="zh-CN"/>
        </w:rPr>
        <w:t>七、付款方式：</w:t>
      </w:r>
    </w:p>
    <w:p w14:paraId="02FABCDA">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1.送货款项以甲、乙双方确认后的销售单(送货清单)为依据，对销售(送货)情况进行对账并签字确认</w:t>
      </w:r>
      <w:r>
        <w:rPr>
          <w:rFonts w:hint="eastAsia" w:ascii="仿宋" w:hAnsi="仿宋" w:eastAsia="仿宋" w:cs="仿宋"/>
          <w:b w:val="0"/>
          <w:bCs w:val="0"/>
          <w:spacing w:val="12"/>
          <w:sz w:val="24"/>
          <w:szCs w:val="24"/>
          <w:lang w:val="en-US" w:eastAsia="zh-CN"/>
        </w:rPr>
        <w:t>,</w:t>
      </w:r>
      <w:r>
        <w:rPr>
          <w:rFonts w:hint="eastAsia" w:ascii="仿宋" w:hAnsi="仿宋" w:eastAsia="仿宋" w:cs="仿宋"/>
          <w:b w:val="0"/>
          <w:bCs w:val="0"/>
          <w:spacing w:val="12"/>
          <w:sz w:val="24"/>
          <w:szCs w:val="24"/>
        </w:rPr>
        <w:t>甲方按照付款流程向乙方 完成货款的支付工作。</w:t>
      </w:r>
    </w:p>
    <w:p w14:paraId="0E3FA487">
      <w:pPr>
        <w:pStyle w:val="2"/>
        <w:keepNext w:val="0"/>
        <w:keepLines w:val="0"/>
        <w:pageBreakBefore w:val="0"/>
        <w:wordWrap/>
        <w:overflowPunct/>
        <w:topLinePunct w:val="0"/>
        <w:bidi w:val="0"/>
        <w:spacing w:line="360" w:lineRule="auto"/>
        <w:ind w:left="0" w:leftChars="0" w:right="0" w:rightChars="0" w:firstLine="528" w:firstLineChars="200"/>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2.在</w:t>
      </w:r>
      <w:r>
        <w:rPr>
          <w:rFonts w:hint="eastAsia" w:ascii="仿宋" w:hAnsi="仿宋" w:eastAsia="仿宋" w:cs="仿宋"/>
          <w:kern w:val="2"/>
          <w:sz w:val="24"/>
          <w:szCs w:val="24"/>
          <w:lang w:val="en-US" w:eastAsia="zh-CN" w:bidi="ar-SA"/>
        </w:rPr>
        <w:t>付款前，乙方应按各期付款数额向甲方开具符合国家法律法规和标准的发票，并附详细清单，乙方承诺其开具发票的形式与内容均合法、有效、完整、准确。若乙方不开具或开具发票不合格的，甲方有权迟延支付应付款项直至乙方开具合格票据之日，且甲方不</w:t>
      </w:r>
      <w:r>
        <w:rPr>
          <w:rFonts w:hint="eastAsia" w:ascii="仿宋" w:hAnsi="仿宋" w:eastAsia="仿宋" w:cs="仿宋"/>
          <w:b w:val="0"/>
          <w:bCs w:val="0"/>
          <w:spacing w:val="12"/>
          <w:sz w:val="24"/>
          <w:szCs w:val="24"/>
        </w:rPr>
        <w:t>承担任何违约责任，但乙方的各项合同义务仍应按合同约定履行。</w:t>
      </w:r>
    </w:p>
    <w:p w14:paraId="61CE80F8">
      <w:pPr>
        <w:pStyle w:val="2"/>
        <w:keepNext w:val="0"/>
        <w:keepLines w:val="0"/>
        <w:pageBreakBefore w:val="0"/>
        <w:wordWrap/>
        <w:overflowPunct/>
        <w:topLinePunct w:val="0"/>
        <w:bidi w:val="0"/>
        <w:spacing w:line="360" w:lineRule="auto"/>
        <w:ind w:left="637" w:leftChars="228" w:right="0" w:rightChars="0" w:hanging="158" w:hangingChars="66"/>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3.乙方收款账号信息</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户名：</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开户行：</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账号：</w:t>
      </w:r>
    </w:p>
    <w:p w14:paraId="490FB4F3">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乙方如需改变其账户信息，应提前10日书面通知甲方。乙方未按本合</w:t>
      </w:r>
    </w:p>
    <w:p w14:paraId="710C7A08">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同约定通知或确认信息而使甲乙双方遭受的损失，由乙方承担。</w:t>
      </w:r>
    </w:p>
    <w:p w14:paraId="3A241135">
      <w:pPr>
        <w:pStyle w:val="2"/>
        <w:keepNext w:val="0"/>
        <w:keepLines w:val="0"/>
        <w:pageBreakBefore w:val="0"/>
        <w:wordWrap/>
        <w:overflowPunct/>
        <w:topLinePunct w:val="0"/>
        <w:bidi w:val="0"/>
        <w:spacing w:line="360" w:lineRule="auto"/>
        <w:ind w:left="479" w:leftChars="228" w:right="0" w:righ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4.甲方发票信息</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乙方应向甲方提供正规足额发票。发票信息如下：</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名称：西安市三民村垃圾处理中转站</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纳税人识别号：126101007759485343</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地址、电话：西安市莲湖区大兴西路43号029-84420800</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开户行及账号：中国建设银行股份有限公司西安大庆路支行 61001743600058042679</w:t>
      </w:r>
    </w:p>
    <w:p w14:paraId="36BCA907">
      <w:pPr>
        <w:pStyle w:val="2"/>
        <w:keepNext w:val="0"/>
        <w:keepLines w:val="0"/>
        <w:pageBreakBefore w:val="0"/>
        <w:wordWrap/>
        <w:overflowPunct/>
        <w:topLinePunct w:val="0"/>
        <w:bidi w:val="0"/>
        <w:spacing w:line="360" w:lineRule="auto"/>
        <w:ind w:left="0" w:leftChars="0" w:right="0" w:rightChars="0" w:firstLine="480" w:firstLineChars="200"/>
        <w:rPr>
          <w:sz w:val="26"/>
          <w:szCs w:val="26"/>
        </w:rPr>
      </w:pPr>
      <w:r>
        <w:rPr>
          <w:rFonts w:hint="eastAsia" w:ascii="仿宋" w:hAnsi="仿宋" w:eastAsia="仿宋" w:cs="仿宋"/>
          <w:sz w:val="24"/>
          <w:szCs w:val="24"/>
          <w:lang w:val="en-US" w:eastAsia="zh-CN"/>
        </w:rPr>
        <w:t>货物或应税劳务名称：详见销货清单</w:t>
      </w:r>
    </w:p>
    <w:p w14:paraId="3D75ACA2">
      <w:pPr>
        <w:pStyle w:val="2"/>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八、权利和义务</w:t>
      </w:r>
    </w:p>
    <w:p w14:paraId="3D790F31">
      <w:pPr>
        <w:pStyle w:val="2"/>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1.甲方的权利和义务</w:t>
      </w:r>
    </w:p>
    <w:p w14:paraId="2A1D1BE7">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1.1甲方需按照协议约定的付款方式执行，如有特殊情况需延迟付款的，甲方应提前告知乙方人员。</w:t>
      </w:r>
      <w:r>
        <w:rPr>
          <w:rFonts w:hint="eastAsia" w:ascii="仿宋" w:hAnsi="仿宋" w:eastAsia="仿宋" w:cs="仿宋"/>
          <w:kern w:val="2"/>
          <w:sz w:val="24"/>
          <w:szCs w:val="24"/>
          <w:lang w:val="en-US" w:eastAsia="zh-CN" w:bidi="ar-SA"/>
        </w:rPr>
        <w:br w:type="textWrapping"/>
      </w:r>
      <w:r>
        <w:rPr>
          <w:rFonts w:hint="default" w:ascii="仿宋" w:hAnsi="仿宋" w:eastAsia="仿宋" w:cs="仿宋"/>
          <w:kern w:val="2"/>
          <w:sz w:val="24"/>
          <w:szCs w:val="24"/>
          <w:lang w:val="en-US" w:eastAsia="zh-CN" w:bidi="ar-SA"/>
        </w:rPr>
        <w:drawing>
          <wp:anchor distT="0" distB="0" distL="0" distR="0" simplePos="0" relativeHeight="251659264" behindDoc="1" locked="0" layoutInCell="1" allowOverlap="1">
            <wp:simplePos x="0" y="0"/>
            <wp:positionH relativeFrom="column">
              <wp:posOffset>5933440</wp:posOffset>
            </wp:positionH>
            <wp:positionV relativeFrom="paragraph">
              <wp:posOffset>485775</wp:posOffset>
            </wp:positionV>
            <wp:extent cx="139700" cy="1409700"/>
            <wp:effectExtent l="0" t="0" r="1270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
                    <a:stretch>
                      <a:fillRect/>
                    </a:stretch>
                  </pic:blipFill>
                  <pic:spPr>
                    <a:xfrm>
                      <a:off x="0" y="0"/>
                      <a:ext cx="139719" cy="1409711"/>
                    </a:xfrm>
                    <a:prstGeom prst="rect">
                      <a:avLst/>
                    </a:prstGeom>
                  </pic:spPr>
                </pic:pic>
              </a:graphicData>
            </a:graphic>
          </wp:anchor>
        </w:drawing>
      </w:r>
      <w:r>
        <w:rPr>
          <w:rFonts w:hint="eastAsia" w:ascii="仿宋" w:hAnsi="仿宋" w:eastAsia="仿宋" w:cs="仿宋"/>
          <w:kern w:val="2"/>
          <w:sz w:val="24"/>
          <w:szCs w:val="24"/>
          <w:lang w:val="en-US" w:eastAsia="zh-CN" w:bidi="ar-SA"/>
        </w:rPr>
        <w:t xml:space="preserve">    1.2甲方产品验收在乙方无质量和数量问题时，不得无故推迟，不得无故推诿拒收。如经双方确定属乙方责任，可办理退换货手续。</w:t>
      </w:r>
    </w:p>
    <w:p w14:paraId="6E8F4BBE">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1.3甲方产品验收后需及时办理对账、付款手续，避免影响再次下单。</w:t>
      </w:r>
    </w:p>
    <w:p w14:paraId="2AEE694C">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mc:AlternateContent>
          <mc:Choice Requires="wps">
            <w:drawing>
              <wp:anchor distT="0" distB="0" distL="0" distR="0" simplePos="0" relativeHeight="251660288" behindDoc="0" locked="0" layoutInCell="1" allowOverlap="1">
                <wp:simplePos x="0" y="0"/>
                <wp:positionH relativeFrom="column">
                  <wp:posOffset>5976620</wp:posOffset>
                </wp:positionH>
                <wp:positionV relativeFrom="paragraph">
                  <wp:posOffset>531495</wp:posOffset>
                </wp:positionV>
                <wp:extent cx="86360" cy="131445"/>
                <wp:effectExtent l="0" t="22860" r="0" b="0"/>
                <wp:wrapNone/>
                <wp:docPr id="14" name="TextBox 14"/>
                <wp:cNvGraphicFramePr/>
                <a:graphic xmlns:a="http://schemas.openxmlformats.org/drawingml/2006/main">
                  <a:graphicData uri="http://schemas.microsoft.com/office/word/2010/wordprocessingShape">
                    <wps:wsp>
                      <wps:cNvSpPr txBox="1"/>
                      <wps:spPr>
                        <a:xfrm rot="16200000">
                          <a:off x="5976870" y="531768"/>
                          <a:ext cx="86360" cy="1314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4F1ED9A5">
                            <w:pPr>
                              <w:pStyle w:val="2"/>
                              <w:spacing w:before="43" w:line="220" w:lineRule="auto"/>
                              <w:jc w:val="right"/>
                              <w:rPr>
                                <w:sz w:val="12"/>
                                <w:szCs w:val="12"/>
                              </w:rPr>
                            </w:pPr>
                            <w:r>
                              <w:rPr>
                                <w:spacing w:val="-25"/>
                                <w:sz w:val="12"/>
                                <w:szCs w:val="12"/>
                              </w:rPr>
                              <w:t>自</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4" o:spid="_x0000_s1026" o:spt="202" type="#_x0000_t202" style="position:absolute;left:0pt;margin-left:470.6pt;margin-top:41.85pt;height:10.35pt;width:6.8pt;rotation:-5898240f;z-index:251660288;mso-width-relative:page;mso-height-relative:page;" filled="f" stroked="f" coordsize="21600,21600" o:gfxdata="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EH2rNkAAAAKAQAADwAAAAAA&#10;AAABACAAAAAiAAAAZHJzL2Rvd25yZXYueG1sUEsBAhQAFAAAAAgAh07iQEeybIdLAgAAoQQAAA4A&#10;AAAAAAAAAQAgAAAAKAEAAGRycy9lMm9Eb2MueG1sUEsFBgAAAAAGAAYAWQEAAOUFAAAAAA==&#10;">
                <v:fill on="f" focussize="0,0"/>
                <v:stroke on="f" weight="0pt" miterlimit="0" joinstyle="miter"/>
                <v:imagedata o:title=""/>
                <o:lock v:ext="edit" aspectratio="f"/>
                <v:textbox inset="0mm,0mm,0mm,0mm">
                  <w:txbxContent>
                    <w:p w14:paraId="4F1ED9A5">
                      <w:pPr>
                        <w:pStyle w:val="2"/>
                        <w:spacing w:before="43" w:line="220" w:lineRule="auto"/>
                        <w:jc w:val="right"/>
                        <w:rPr>
                          <w:sz w:val="12"/>
                          <w:szCs w:val="12"/>
                        </w:rPr>
                      </w:pPr>
                      <w:r>
                        <w:rPr>
                          <w:spacing w:val="-25"/>
                          <w:sz w:val="12"/>
                          <w:szCs w:val="12"/>
                        </w:rPr>
                        <w:t>自</w:t>
                      </w:r>
                    </w:p>
                  </w:txbxContent>
                </v:textbox>
              </v:shape>
            </w:pict>
          </mc:Fallback>
        </mc:AlternateContent>
      </w:r>
      <w:r>
        <w:rPr>
          <w:rFonts w:hint="eastAsia" w:ascii="仿宋" w:hAnsi="仿宋" w:eastAsia="仿宋" w:cs="仿宋"/>
          <w:kern w:val="2"/>
          <w:sz w:val="24"/>
          <w:szCs w:val="24"/>
          <w:lang w:val="en-US" w:eastAsia="zh-CN" w:bidi="ar-SA"/>
        </w:rPr>
        <w:t>1.4产品配送期间，甲方需提供指定联系人及详细的送货地址，确保正常配送。甲方在收货地对乙方所提供的货品进行质量、数量及规格进行验收，并在乙方提供的销售清单上签字确认。如质量、数量、规格与订单不一致，甲方有权拒收货物，且不承担任何责任。</w:t>
      </w:r>
    </w:p>
    <w:p w14:paraId="26FD1753">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1.5甲方下单后，乙方未能回应，甲方有权自行寻找第三方购买相关货品，因此产生的额外费用(超出锁定价格之外的部分包括运输费等)由乙方承担。乙方超时回应后，未经甲方确认，擅自送达货品 的，甲方有权拒收，且不承担任何责任。</w:t>
      </w:r>
    </w:p>
    <w:p w14:paraId="7040615E">
      <w:pPr>
        <w:pStyle w:val="2"/>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2.乙方权利和义务</w:t>
      </w:r>
    </w:p>
    <w:p w14:paraId="7FF78DCD">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2.1乙方所供产品需符合国家食品卫生标准及质量要求，并符合乙方要求送货标准。如因乙方所供产品质量问题造成甲方及其他相关人员食物中毒、发生食品安全事故等后果，乙方需承担以下全部责任：包含医疗费、误工费、甲方处理事故费用等全部直接及间接经济损失；独立承担行政处罚、刑事诉讼等全部法律后果，若牵连甲方，需赔偿 相应损失；承担产品召回、调查配合等全部费用，提交整改报告并接 受监督；甲方有权解约等。如因此导致甲乙双方涉诉的，乙方还应承 担甲乙双方因此支出的费用包括但不限于律师费、诉讼费、差旅费、保全费、保全保险费以及先行垫付的医疗费、生效法律文书确认甲乙 双方赔付的费用。</w:t>
      </w:r>
    </w:p>
    <w:p w14:paraId="63C31939">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2.2乙方需根据甲方的下单内容做好相应的配送服务，确保甲方的正常使用(如订单内容存在配送问题需第一时间通知乙方进行及时解决和调整)。如存在质量或数量问题，乙方应在送货后两小时内解决并免费换货，如有特殊情况，请提前告知甲方人员。</w:t>
      </w:r>
    </w:p>
    <w:p w14:paraId="5EA01F84">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drawing>
          <wp:anchor distT="0" distB="0" distL="0" distR="0" simplePos="0" relativeHeight="251661312" behindDoc="1" locked="0" layoutInCell="1" allowOverlap="1">
            <wp:simplePos x="0" y="0"/>
            <wp:positionH relativeFrom="column">
              <wp:posOffset>5980430</wp:posOffset>
            </wp:positionH>
            <wp:positionV relativeFrom="paragraph">
              <wp:posOffset>676275</wp:posOffset>
            </wp:positionV>
            <wp:extent cx="69215" cy="1041400"/>
            <wp:effectExtent l="0" t="0" r="6985" b="635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
                    <a:stretch>
                      <a:fillRect/>
                    </a:stretch>
                  </pic:blipFill>
                  <pic:spPr>
                    <a:xfrm>
                      <a:off x="0" y="0"/>
                      <a:ext cx="69057" cy="1041370"/>
                    </a:xfrm>
                    <a:prstGeom prst="rect">
                      <a:avLst/>
                    </a:prstGeom>
                  </pic:spPr>
                </pic:pic>
              </a:graphicData>
            </a:graphic>
          </wp:anchor>
        </w:drawing>
      </w:r>
      <w:r>
        <w:rPr>
          <w:rFonts w:hint="eastAsia" w:ascii="仿宋" w:hAnsi="仿宋" w:eastAsia="仿宋" w:cs="仿宋"/>
          <w:kern w:val="2"/>
          <w:sz w:val="24"/>
          <w:szCs w:val="24"/>
          <w:lang w:val="en-US" w:eastAsia="zh-CN" w:bidi="ar-SA"/>
        </w:rPr>
        <w:t>2.3乙方应在下单次日07:00前将下单货品送至甲方配送地址，若不能按约定时间及时送达应第一时间与甲方沟通确定最晚送货时间，乙方应承担由此给甲方造成的一切损失。</w:t>
      </w:r>
    </w:p>
    <w:p w14:paraId="0B1203FC">
      <w:pPr>
        <w:pStyle w:val="2"/>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九、违约责任以及合同解除</w:t>
      </w:r>
    </w:p>
    <w:p w14:paraId="2B25723D">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(一)甲方及乙方均承诺接受甲方监督和管理。</w:t>
      </w:r>
    </w:p>
    <w:p w14:paraId="2137FBCA">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(二)乙方未全面履行合同义务或者发生违约，甲方有权解除或要求终止合同，依法向乙方要求经济索赔。甲方违约的，应当赔偿给乙方造成的经济损失。</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三)甲方对乙方所供的每批货品应及时进行验收。对符合订单质量和数量要求的，甲方应签字验收。对交付的货品不符合甲方质量要求或来自不具备合法资质企业生产的货品，甲方有权拒收。若无正当理由，甲方不得拒签字验收。如甲方在后期使用过程中发现乙方所供产品出现质量问题，甲方需2日内明确通知乙方退货或换货，乙方必须在1天之内前来配合处理，超过1天不来处理的，甲方有权按无货主而任意处置该批货品，该货品不计入乙方结算，同时，由此造成的各项经济损失由乙方承担。</w:t>
      </w:r>
    </w:p>
    <w:p w14:paraId="3166C779">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(四)若乙方未按本合同约定履行义务，或存在其他违约行为，经甲方催告后仍未改正，甲方有权解除合同，并要求乙方承担合同总价款10%的违约金，并赔偿全部损失。</w:t>
      </w:r>
    </w:p>
    <w:p w14:paraId="464F4F43">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(五)本合同履行过程中，一方违约的，守约方为追究违约方的违约责任而支出的费用包括但不限于律师费、诉讼费、差旅费、保全费及保全保险费等均由违约方承担。</w:t>
      </w:r>
    </w:p>
    <w:p w14:paraId="6B6C8D67">
      <w:pPr>
        <w:pStyle w:val="2"/>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(六)因乙方与其人员发生纠纷，导致甲、乙双方涉诉的，乙方应当承担甲、乙双方的所有损失，包括但不限于律师费、诉讼费、差旅费等。</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w:t>
      </w:r>
      <w:r>
        <w:rPr>
          <w:rFonts w:hint="eastAsia" w:ascii="仿宋" w:hAnsi="仿宋" w:eastAsia="仿宋" w:cs="仿宋"/>
          <w:b/>
          <w:bCs/>
          <w:kern w:val="2"/>
          <w:sz w:val="24"/>
          <w:szCs w:val="24"/>
          <w:lang w:val="en-US" w:eastAsia="zh-CN" w:bidi="ar-SA"/>
        </w:rPr>
        <w:t>十、争议解决方法</w:t>
      </w:r>
      <w:r>
        <w:rPr>
          <w:rFonts w:hint="eastAsia" w:ascii="仿宋" w:hAnsi="仿宋" w:eastAsia="仿宋" w:cs="仿宋"/>
          <w:b/>
          <w:bCs/>
          <w:kern w:val="2"/>
          <w:sz w:val="24"/>
          <w:szCs w:val="24"/>
          <w:lang w:val="en-US" w:eastAsia="zh-CN" w:bidi="ar-SA"/>
        </w:rPr>
        <w:br w:type="textWrapping"/>
      </w:r>
      <w:r>
        <w:rPr>
          <w:rFonts w:hint="eastAsia" w:ascii="仿宋" w:hAnsi="仿宋" w:eastAsia="仿宋" w:cs="仿宋"/>
          <w:b/>
          <w:bCs/>
          <w:kern w:val="2"/>
          <w:sz w:val="24"/>
          <w:szCs w:val="24"/>
          <w:lang w:val="en-US" w:eastAsia="zh-CN" w:bidi="ar-SA"/>
        </w:rPr>
        <w:t xml:space="preserve">    </w:t>
      </w:r>
      <w:r>
        <w:rPr>
          <w:rFonts w:hint="eastAsia" w:ascii="仿宋" w:hAnsi="仿宋" w:eastAsia="仿宋" w:cs="仿宋"/>
          <w:kern w:val="2"/>
          <w:sz w:val="24"/>
          <w:szCs w:val="24"/>
          <w:lang w:val="en-US" w:eastAsia="zh-CN" w:bidi="ar-SA"/>
        </w:rPr>
        <w:t>甲、乙双方在合作中产生的纠纷，应以本合同为依据友好协商解决。协商解决不成的，双方均可向西安仲裁委员会申请仲裁，败诉方应当承担相应的仲裁费、律师费、律师风险代理费(成果费)、保全 费、保全保险费等必要费用。</w:t>
      </w:r>
    </w:p>
    <w:p w14:paraId="6F751C9F">
      <w:pPr>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sz w:val="24"/>
          <w:szCs w:val="24"/>
        </w:rPr>
      </w:pPr>
      <w:r>
        <w:rPr>
          <w:rFonts w:hint="eastAsia" w:ascii="仿宋" w:hAnsi="仿宋" w:eastAsia="仿宋" w:cs="仿宋"/>
          <w:b/>
          <w:bCs/>
          <w:sz w:val="24"/>
          <w:szCs w:val="24"/>
          <w:lang w:val="en-US" w:eastAsia="zh-CN"/>
        </w:rPr>
        <w:t>十一、</w:t>
      </w:r>
      <w:r>
        <w:rPr>
          <w:rFonts w:hint="eastAsia" w:ascii="仿宋" w:hAnsi="仿宋" w:eastAsia="仿宋" w:cs="仿宋"/>
          <w:b/>
          <w:bCs/>
          <w:sz w:val="24"/>
          <w:szCs w:val="24"/>
        </w:rPr>
        <w:t>其他条款</w:t>
      </w:r>
    </w:p>
    <w:p w14:paraId="5068978A">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1.遇不可抗力因素或上级主管部门相关政策原因，甲方有权终止合同且不承担任何责任；乙方确认对此条款已完全知悉且无异议。</w:t>
      </w:r>
    </w:p>
    <w:p w14:paraId="36071F62">
      <w:pPr>
        <w:pStyle w:val="2"/>
        <w:keepNext w:val="0"/>
        <w:keepLines w:val="0"/>
        <w:pageBreakBefore w:val="0"/>
        <w:wordWrap/>
        <w:overflowPunct/>
        <w:topLinePunct w:val="0"/>
        <w:bidi w:val="0"/>
        <w:spacing w:line="360" w:lineRule="auto"/>
        <w:ind w:left="0" w:leftChars="0" w:right="0" w:rightChars="0" w:firstLine="480" w:firstLineChars="200"/>
        <w:jc w:val="both"/>
      </w:pPr>
      <w:r>
        <w:rPr>
          <w:rFonts w:hint="eastAsia" w:ascii="仿宋" w:hAnsi="仿宋" w:eastAsia="仿宋" w:cs="仿宋"/>
          <w:kern w:val="2"/>
          <w:sz w:val="24"/>
          <w:szCs w:val="24"/>
          <w:lang w:val="en-US" w:eastAsia="zh-CN" w:bidi="ar-SA"/>
        </w:rPr>
        <w:t>2.本合同未尽事宜，双方可另行签订补充协议，补充协议与本合同具有同等法律效力。</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3.除本合同另有约定外，本合同一经签订，不得擅自变更、中止或者终止合同。对确需变更、调整或者中止、终止合同的，应按规定履行相应的手续。</w:t>
      </w:r>
    </w:p>
    <w:p w14:paraId="41A45A7D">
      <w:pPr>
        <w:keepNext w:val="0"/>
        <w:keepLines w:val="0"/>
        <w:pageBreakBefore w:val="0"/>
        <w:wordWrap/>
        <w:overflowPunct/>
        <w:topLinePunct w:val="0"/>
        <w:bidi w:val="0"/>
        <w:spacing w:line="360" w:lineRule="auto"/>
        <w:ind w:left="0" w:leftChars="0" w:right="0" w:rightChars="0" w:firstLine="482" w:firstLineChars="200"/>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十二、附则</w:t>
      </w:r>
    </w:p>
    <w:p w14:paraId="3925F1E8">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.本合同一式[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]份，甲方执[</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]份，乙方执[</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]份，政府采购监管部门备案[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]份，具有同等法律效力，自双方签字盖章之日起生效。</w:t>
      </w:r>
    </w:p>
    <w:p w14:paraId="76E56E1B">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p w14:paraId="53A7939D">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p>
    <w:p w14:paraId="0DADF68A">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p>
    <w:p w14:paraId="318FB103">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甲方（盖章）：_______________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乙方（盖章）：_____________</w:t>
      </w:r>
    </w:p>
    <w:p w14:paraId="40C86912">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法定代表人/授权代表（签字）：__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法定代表人/授权代表（签字）：</w:t>
      </w:r>
    </w:p>
    <w:p w14:paraId="2BC10922">
      <w:pPr>
        <w:keepNext w:val="0"/>
        <w:keepLines w:val="0"/>
        <w:pageBreakBefore w:val="0"/>
        <w:wordWrap/>
        <w:overflowPunct/>
        <w:topLinePunct w:val="0"/>
        <w:bidi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签订日期：______年____月____日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签订日期：______年____月____日</w:t>
      </w:r>
    </w:p>
    <w:p w14:paraId="24867A2B">
      <w:pPr>
        <w:pStyle w:val="6"/>
        <w:keepNext w:val="0"/>
        <w:keepLines w:val="0"/>
        <w:pageBreakBefore w:val="0"/>
        <w:wordWrap/>
        <w:overflowPunct/>
        <w:topLinePunct w:val="0"/>
        <w:bidi w:val="0"/>
        <w:spacing w:line="360" w:lineRule="auto"/>
        <w:ind w:left="0" w:leftChars="0" w:right="0" w:rightChars="0" w:firstLine="400" w:firstLineChars="200"/>
        <w:rPr>
          <w:rFonts w:hint="eastAsia"/>
          <w:lang w:val="en-US" w:eastAsia="zh-Hans"/>
        </w:rPr>
      </w:pPr>
      <w:r>
        <w:rPr>
          <w:rFonts w:ascii="仿宋_GB2312" w:hAnsi="仿宋_GB2312" w:eastAsia="仿宋_GB2312" w:cs="仿宋_GB2312"/>
        </w:rPr>
        <w:br w:type="textWrapping"/>
      </w:r>
    </w:p>
    <w:p w14:paraId="5DAD31EA">
      <w:bookmarkStart w:id="0" w:name="_GoBack"/>
      <w:bookmarkEnd w:id="0"/>
    </w:p>
    <w:sectPr>
      <w:pgSz w:w="11906" w:h="16838"/>
      <w:pgMar w:top="1440" w:right="10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E458C"/>
    <w:rsid w:val="6B7E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5"/>
      <w:szCs w:val="25"/>
      <w:lang w:val="en-US" w:eastAsia="en-US" w:bidi="ar-SA"/>
    </w:rPr>
  </w:style>
  <w:style w:type="paragraph" w:styleId="3">
    <w:name w:val="Plain Text"/>
    <w:basedOn w:val="1"/>
    <w:qFormat/>
    <w:uiPriority w:val="99"/>
    <w:rPr>
      <w:rFonts w:ascii="宋体" w:hAnsi="Courier New" w:cs="Courier New" w:eastAsiaTheme="minorEastAsia"/>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2026-04-09T09:34:00Z</dcterms:created>
  <dc:creator>MY WAY、</dc:creator>
  <cp:lastModifiedBy>MY WAY、</cp:lastModifiedBy>
  <dcterms:modified xsi:type="dcterms:W3CDTF">2026-04-09T09:35:19Z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DD423FDD146D4D3CB0E27CE8B9213864_11</vt:lpwstr>
  </property>
  <property fmtid="{D5CDD505-2E9C-101B-9397-08002B2CF9AE}" pid="4" name="KSOTemplateDocerSaveRecord">
    <vt:lpwstr>eyJoZGlkIjoiMzI2YWM0NTM0ZjgyZWZlYmQ5MmU2ZGE3NjFhODc4NDYiLCJ1c2VySWQiOiI2MTg4NTQ0MzUifQ==</vt:lpwstr>
  </property>
</Properties>
</file>