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版本号：【KRDL】K5-260302620260409001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医疗器械计量器具计量检定服务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【KRDL】K5-2603026</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医疗器械计量器具计量检定服务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【KRDL】K5-2603026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医疗器械计量器具计量检定服务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为保障医院强制检定和非强制检定医用计量器具的安全可靠性，现对其医疗器械计量器具计量检定服务项目进行采购。具体详见本项目竞争性磋商文件服务内容及要求。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2025年4月1日以来任意1个月的社保缴纳证明，其他组织形式供应商(如个体工商户、合作社、自然人等)可提供法人或负责人个人2025年4月1日以来任意1个月的社保资金缴纳证明材料)</w:t>
      </w:r>
    </w:p>
    <w:p>
      <w:pPr>
        <w:pStyle w:val="null3"/>
      </w:pPr>
      <w:r>
        <w:rPr>
          <w:rFonts w:ascii="仿宋_GB2312" w:hAnsi="仿宋_GB2312" w:cs="仿宋_GB2312" w:eastAsia="仿宋_GB2312"/>
        </w:rPr>
        <w:t>4、纳税要求：纳税的缴费证明材料(供应商提供2025年4月1日以来任意1个月的纳税缴纳证明，免税企业提供税务机关出具相关的有效证明材料)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pPr>
        <w:pStyle w:val="null3"/>
      </w:pPr>
      <w:r>
        <w:rPr>
          <w:rFonts w:ascii="仿宋_GB2312" w:hAnsi="仿宋_GB2312" w:cs="仿宋_GB2312" w:eastAsia="仿宋_GB2312"/>
        </w:rPr>
        <w:t>9、企业资质：供应商具备合法有效的《法定计量检定机构计量授权证书》，授权范围覆盖陕西省全省或西安市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姚瑶、王森、张怡凡、王昭、刘昆、张晨、代光艳、靳祥德、成荔、彭明杨、王莉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857号）有关规定标准的基础上下浮20%向采购代理机构一次付清代理服务费。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为保障医院强制检定和非强制检定医用计量器具的安全可靠性，现对其医疗器械计量器具计量检定服务项目进行采购。具体详见本项目竞争性磋商文件服务内容及要求。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医疗器械计量器具计量检定服务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标的名称：医疗器械计量器具计量检定服务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B0F0"/>
              </w:rPr>
              <w:t>一、服务内容：</w:t>
            </w:r>
          </w:p>
          <w:p>
            <w:pPr>
              <w:pStyle w:val="null3"/>
              <w:ind w:firstLine="400"/>
            </w:pPr>
            <w:r>
              <w:rPr>
                <w:rFonts w:ascii="仿宋_GB2312" w:hAnsi="仿宋_GB2312" w:cs="仿宋_GB2312" w:eastAsia="仿宋_GB2312"/>
                <w:color w:val="00B0F0"/>
              </w:rPr>
              <w:t>1.计量仪器设备的检定/校准。</w:t>
            </w:r>
          </w:p>
          <w:p>
            <w:pPr>
              <w:pStyle w:val="null3"/>
              <w:ind w:firstLine="400"/>
            </w:pPr>
            <w:r>
              <w:rPr>
                <w:rFonts w:ascii="仿宋_GB2312" w:hAnsi="仿宋_GB2312" w:cs="仿宋_GB2312" w:eastAsia="仿宋_GB2312"/>
                <w:color w:val="00B0F0"/>
              </w:rPr>
              <w:t>2.采购人负责提供现场工作条件。供应商负责制定技术方案，提供检定、校准仪器设备的基标准器，并对所检定、校准的仪器出具检定、校准证书或测试报告。</w:t>
            </w:r>
          </w:p>
          <w:p>
            <w:pPr>
              <w:pStyle w:val="null3"/>
              <w:ind w:firstLine="400"/>
            </w:pPr>
            <w:r>
              <w:rPr>
                <w:rFonts w:ascii="仿宋_GB2312" w:hAnsi="仿宋_GB2312" w:cs="仿宋_GB2312" w:eastAsia="仿宋_GB2312"/>
                <w:color w:val="00B0F0"/>
              </w:rPr>
              <w:t>3.按照国家市场监督管理局的要求协助采购人完成全院强检医疗设备在中国电子质量监督（e-CQS）系统上的登记造册。</w:t>
            </w:r>
          </w:p>
          <w:p>
            <w:pPr>
              <w:pStyle w:val="null3"/>
            </w:pPr>
            <w:r>
              <w:rPr>
                <w:rFonts w:ascii="仿宋_GB2312" w:hAnsi="仿宋_GB2312" w:cs="仿宋_GB2312" w:eastAsia="仿宋_GB2312"/>
                <w:b/>
                <w:color w:val="00B0F0"/>
              </w:rPr>
              <w:t>二、技术要求：</w:t>
            </w:r>
          </w:p>
          <w:p>
            <w:pPr>
              <w:pStyle w:val="null3"/>
              <w:ind w:firstLine="400"/>
            </w:pPr>
            <w:r>
              <w:rPr>
                <w:rFonts w:ascii="仿宋_GB2312" w:hAnsi="仿宋_GB2312" w:cs="仿宋_GB2312" w:eastAsia="仿宋_GB2312"/>
                <w:color w:val="00B0F0"/>
              </w:rPr>
              <w:t>1.强检和非强检设备有计量检定规程的，按计量检定规程检定，没有计量检定规程的依据计量校准规范进行校准。</w:t>
            </w:r>
          </w:p>
          <w:p>
            <w:pPr>
              <w:pStyle w:val="null3"/>
              <w:ind w:firstLine="400"/>
            </w:pPr>
            <w:r>
              <w:rPr>
                <w:rFonts w:ascii="仿宋_GB2312" w:hAnsi="仿宋_GB2312" w:cs="仿宋_GB2312" w:eastAsia="仿宋_GB2312"/>
                <w:color w:val="00B0F0"/>
              </w:rPr>
              <w:t>2.须提供完成所有校准服务所必须的计量标准器具证明材料。</w:t>
            </w:r>
          </w:p>
          <w:p>
            <w:pPr>
              <w:pStyle w:val="null3"/>
            </w:pPr>
            <w:r>
              <w:rPr>
                <w:rFonts w:ascii="仿宋_GB2312" w:hAnsi="仿宋_GB2312" w:cs="仿宋_GB2312" w:eastAsia="仿宋_GB2312"/>
                <w:b/>
                <w:color w:val="00B0F0"/>
              </w:rPr>
              <w:t>三、服务要求：</w:t>
            </w:r>
          </w:p>
          <w:p>
            <w:pPr>
              <w:pStyle w:val="null3"/>
              <w:ind w:firstLine="400"/>
            </w:pPr>
            <w:r>
              <w:rPr>
                <w:rFonts w:ascii="仿宋_GB2312" w:hAnsi="仿宋_GB2312" w:cs="仿宋_GB2312" w:eastAsia="仿宋_GB2312"/>
                <w:color w:val="00B0F0"/>
              </w:rPr>
              <w:t>1.从事校准的人员≥5人，均应具备校准及计量的资格证书，并提供劳动关系或社保证明材料，其中一级注册计量师≥1人；</w:t>
            </w:r>
          </w:p>
          <w:p>
            <w:pPr>
              <w:pStyle w:val="null3"/>
              <w:ind w:firstLine="400"/>
            </w:pPr>
            <w:r>
              <w:rPr>
                <w:rFonts w:ascii="仿宋_GB2312" w:hAnsi="仿宋_GB2312" w:cs="仿宋_GB2312" w:eastAsia="仿宋_GB2312"/>
                <w:color w:val="00B0F0"/>
              </w:rPr>
              <w:t>2.为保证被校准计量器具的安全，不影响医院的正常工作，本次所有校准项目均应在现场校准，个别项目需要送检的，须在双方协商的时间内完成计量并负责送回。</w:t>
            </w:r>
          </w:p>
          <w:p>
            <w:pPr>
              <w:pStyle w:val="null3"/>
              <w:ind w:firstLine="400"/>
            </w:pPr>
            <w:r>
              <w:rPr>
                <w:rFonts w:ascii="仿宋_GB2312" w:hAnsi="仿宋_GB2312" w:cs="仿宋_GB2312" w:eastAsia="仿宋_GB2312"/>
                <w:color w:val="00B0F0"/>
              </w:rPr>
              <w:t>3.校准完毕出具国家相关部门认定的计量校准证书，出具的数据均可溯源到国家计量基准和国际单位制；</w:t>
            </w:r>
          </w:p>
          <w:p>
            <w:pPr>
              <w:pStyle w:val="null3"/>
              <w:ind w:firstLine="400"/>
            </w:pPr>
            <w:r>
              <w:rPr>
                <w:rFonts w:ascii="仿宋_GB2312" w:hAnsi="仿宋_GB2312" w:cs="仿宋_GB2312" w:eastAsia="仿宋_GB2312"/>
                <w:color w:val="00B0F0"/>
              </w:rPr>
              <w:t>4.协助医院进行强制检定计量器具的检定及网络申报工作。</w:t>
            </w:r>
          </w:p>
          <w:p>
            <w:pPr>
              <w:pStyle w:val="null3"/>
            </w:pPr>
            <w:r>
              <w:rPr>
                <w:rFonts w:ascii="仿宋_GB2312" w:hAnsi="仿宋_GB2312" w:cs="仿宋_GB2312" w:eastAsia="仿宋_GB2312"/>
                <w:b/>
                <w:color w:val="00B0F0"/>
              </w:rPr>
              <w:t>四、履约能力要求：</w:t>
            </w:r>
          </w:p>
          <w:p>
            <w:pPr>
              <w:pStyle w:val="null3"/>
              <w:ind w:firstLine="400"/>
            </w:pPr>
            <w:r>
              <w:rPr>
                <w:rFonts w:ascii="仿宋_GB2312" w:hAnsi="仿宋_GB2312" w:cs="仿宋_GB2312" w:eastAsia="仿宋_GB2312"/>
                <w:color w:val="00B0F0"/>
              </w:rPr>
              <w:t>1.在采购人要求的时间内到医院现场进行检校服务。</w:t>
            </w:r>
          </w:p>
          <w:p>
            <w:pPr>
              <w:pStyle w:val="null3"/>
              <w:ind w:firstLine="400"/>
            </w:pPr>
            <w:r>
              <w:rPr>
                <w:rFonts w:ascii="仿宋_GB2312" w:hAnsi="仿宋_GB2312" w:cs="仿宋_GB2312" w:eastAsia="仿宋_GB2312"/>
                <w:color w:val="00B0F0"/>
              </w:rPr>
              <w:t>2.建立本次计量设备的台账及设备档案，负责计量检测设备明细表内的设备校验工作。</w:t>
            </w:r>
          </w:p>
          <w:p>
            <w:pPr>
              <w:pStyle w:val="null3"/>
              <w:ind w:firstLine="400"/>
            </w:pPr>
            <w:r>
              <w:rPr>
                <w:rFonts w:ascii="仿宋_GB2312" w:hAnsi="仿宋_GB2312" w:cs="仿宋_GB2312" w:eastAsia="仿宋_GB2312"/>
                <w:color w:val="00B0F0"/>
              </w:rPr>
              <w:t>3.按照采购人要求及国家相关法律法规、行业标准对院方委托的仪器仪表设备进行计量、检校，并出具校准证书/测试报告/检定证书等，若提供的服务不满足上述要求的，应在30日内重新进行检校服务以达到上述要求，因重新提供服务产生的所有费用均由校准方承担。</w:t>
            </w:r>
          </w:p>
          <w:p>
            <w:pPr>
              <w:pStyle w:val="null3"/>
              <w:ind w:firstLine="400"/>
            </w:pPr>
            <w:r>
              <w:rPr>
                <w:rFonts w:ascii="仿宋_GB2312" w:hAnsi="仿宋_GB2312" w:cs="仿宋_GB2312" w:eastAsia="仿宋_GB2312"/>
                <w:color w:val="00B0F0"/>
              </w:rPr>
              <w:t>4.对检测过程中不符合技术规范要求的计量仪器，采购人通过维修后再委托服务方重新检测，供应商不得重复收费。</w:t>
            </w:r>
          </w:p>
          <w:p>
            <w:pPr>
              <w:pStyle w:val="null3"/>
              <w:ind w:firstLine="400"/>
            </w:pPr>
            <w:r>
              <w:rPr>
                <w:rFonts w:ascii="仿宋_GB2312" w:hAnsi="仿宋_GB2312" w:cs="仿宋_GB2312" w:eastAsia="仿宋_GB2312"/>
                <w:color w:val="00B0F0"/>
              </w:rPr>
              <w:t>5.及时响应院方本次设备计量校准相关的各种合理化要求。</w:t>
            </w:r>
          </w:p>
          <w:p>
            <w:pPr>
              <w:pStyle w:val="null3"/>
              <w:ind w:firstLine="400"/>
            </w:pPr>
            <w:r>
              <w:rPr>
                <w:rFonts w:ascii="仿宋_GB2312" w:hAnsi="仿宋_GB2312" w:cs="仿宋_GB2312" w:eastAsia="仿宋_GB2312"/>
                <w:color w:val="00B0F0"/>
              </w:rPr>
              <w:t>6.计量检定校准工作不得对外进行分包。</w:t>
            </w:r>
          </w:p>
          <w:p>
            <w:pPr>
              <w:pStyle w:val="null3"/>
              <w:ind w:firstLine="400"/>
            </w:pPr>
            <w:r>
              <w:rPr>
                <w:rFonts w:ascii="仿宋_GB2312" w:hAnsi="仿宋_GB2312" w:cs="仿宋_GB2312" w:eastAsia="仿宋_GB2312"/>
                <w:color w:val="00B0F0"/>
              </w:rPr>
              <w:t>7.在计量检测有效期内，有相关部门对医院设备计量检测方面进行检查，如因供应商原因，包括但不限于检验、校准工作不符合规范，证书无效或存在过错等，导致行政处罚或罚款或其他经济追责的由供应商承担。</w:t>
            </w:r>
          </w:p>
          <w:p>
            <w:pPr>
              <w:pStyle w:val="null3"/>
            </w:pPr>
            <w:r>
              <w:rPr>
                <w:rFonts w:ascii="仿宋_GB2312" w:hAnsi="仿宋_GB2312" w:cs="仿宋_GB2312" w:eastAsia="仿宋_GB2312"/>
                <w:b/>
                <w:color w:val="00B0F0"/>
              </w:rPr>
              <w:t>五、计量检测设备明细表：</w:t>
            </w:r>
          </w:p>
          <w:tbl>
            <w:tblPr>
              <w:tblBorders>
                <w:top w:val="none" w:color="000000" w:sz="4"/>
                <w:left w:val="none" w:color="000000" w:sz="4"/>
                <w:bottom w:val="none" w:color="000000" w:sz="4"/>
                <w:right w:val="none" w:color="000000" w:sz="4"/>
                <w:insideH w:val="none"/>
                <w:insideV w:val="none"/>
              </w:tblBorders>
            </w:tblPr>
            <w:tblGrid>
              <w:gridCol w:w="322"/>
              <w:gridCol w:w="954"/>
              <w:gridCol w:w="348"/>
              <w:gridCol w:w="380"/>
              <w:gridCol w:w="528"/>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b/>
                      <w:color w:val="00B0F0"/>
                    </w:rPr>
                    <w:t>序号</w:t>
                  </w:r>
                </w:p>
              </w:tc>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b/>
                      <w:color w:val="00B0F0"/>
                    </w:rPr>
                    <w:t>名称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b/>
                      <w:color w:val="00B0F0"/>
                    </w:rPr>
                    <w:t>单位</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b/>
                      <w:color w:val="00B0F0"/>
                    </w:rPr>
                    <w:t>数量</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b/>
                      <w:color w:val="00B0F0"/>
                    </w:rPr>
                    <w:t>检定周期（次</w:t>
                  </w:r>
                  <w:r>
                    <w:rPr>
                      <w:rFonts w:ascii="仿宋_GB2312" w:hAnsi="仿宋_GB2312" w:cs="仿宋_GB2312" w:eastAsia="仿宋_GB2312"/>
                      <w:sz w:val="20"/>
                      <w:b/>
                      <w:color w:val="00B0F0"/>
                    </w:rPr>
                    <w:t>/年）</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血液透析机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输液泵</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92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注射泵</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465</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高频电刀</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15</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电子血压计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149</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水银血压计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109</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除颤仪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27</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多参数监护仪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336</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心电图机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55</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体重秤</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39</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呼吸</w:t>
                  </w:r>
                  <w:r>
                    <w:rPr>
                      <w:rFonts w:ascii="仿宋_GB2312" w:hAnsi="仿宋_GB2312" w:cs="仿宋_GB2312" w:eastAsia="仿宋_GB2312"/>
                      <w:sz w:val="20"/>
                      <w:color w:val="00B0F0"/>
                    </w:rPr>
                    <w:t>/麻醉机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137</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透明门立式冷藏柜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超低温保存箱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电热恒温水箱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7</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二氧化碳培养箱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恒温融浆机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立式冷藏陈列柜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立式冷藏柜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霉菌培养箱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生化培养箱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血小板震荡保存箱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医用低温保存箱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医用冷藏保存箱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医用冷藏箱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医用血液冷藏箱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酶标分析仪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B超</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DSA</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MRI</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CT</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医用诊断</w:t>
                  </w:r>
                  <w:r>
                    <w:rPr>
                      <w:rFonts w:ascii="仿宋_GB2312" w:hAnsi="仿宋_GB2312" w:cs="仿宋_GB2312" w:eastAsia="仿宋_GB2312"/>
                      <w:sz w:val="20"/>
                      <w:color w:val="00B0F0"/>
                    </w:rPr>
                    <w:t>X射线辐射源</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DR</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非接触式眼压计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18</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验光仪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7</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角膜曲率计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焦度计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镜片箱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肺功能仪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温湿度表</w:t>
                  </w:r>
                  <w:r>
                    <w:rPr>
                      <w:rFonts w:ascii="仿宋_GB2312" w:hAnsi="仿宋_GB2312" w:cs="仿宋_GB2312" w:eastAsia="仿宋_GB2312"/>
                      <w:sz w:val="20"/>
                      <w:color w:val="00B0F0"/>
                    </w:rPr>
                    <w:t>/温度计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热电偶</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移液器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梅毒旋转仪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离心机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显微镜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孵育器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灭菌器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9</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生物安全柜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医用洁净工作台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49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干式恒温器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涡旋震荡仪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电子天平</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游标卡尺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冷库</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便携式电导率仪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温度巡检仪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56</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二氧化碳检测仪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57</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药品阴凉柜</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58</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医用冷藏冷冻箱</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59</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辐射式新生儿抢救台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60</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数字胃肠机</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61</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试剂卡孵育器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62</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全自动生化分析仪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3</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63</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全自动血液细胞分析仪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2</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64</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尿液分析仪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65</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血气分析仪</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台</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6</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0"/>
                      <w:color w:val="00B0F0"/>
                    </w:rPr>
                    <w:t>1</w:t>
                  </w:r>
                </w:p>
              </w:tc>
            </w:tr>
          </w:tbl>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本项目服务周期为自合同签订之日起12个月，在合同有效期内，采购人发出检定通知后，成交供应商须在60日内完成所有医疗器械计量器具计量检定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西安市第一医院（粉巷院区、高新院区和文理院区）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医疗设备检定、校准完成后由成交供应商进行自检并提供检验合格医疗设备检测证书(一式一份),交于设备科留档，采购人依据合同内容完成验收工作。（2）考核办法：根据西安市第一医院相关工作考评标准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设备计量检定/校准结束后，成交供应商应在30日内提供所有设备的计量检定/校准证书（纸质版一份、电子版一份），经采购人确认后，成交供应商开具符合采购人要求的全额发票，采购人在60日内付全款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1.其他商务要求： 1.1合同总价包括：检定/校准费和其它成交供应商履行合同义务所需的全部费用(人工费、餐饮交通费、检测费、调试费、检定报告工本费、税费、发票等费用)。 1.2合同总价金额一次性包死，不受市场价格变化等因素的影响。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社保的缴费证明材料(供应商提供2025年4月1日以来任意1个月的社保缴纳证明，其他组织形式供应商(如个体工商户、合作社、自然人等)可提供法人或负责人个人2025年4月1日以来任意1个月的社保资金缴纳证明材料)</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纳税的缴费证明材料(供应商提供2025年4月1日以来任意1个月的纳税缴纳证明，免税企业提供税务机关出具相关的有效证明材料)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供应商具备合法有效的《法定计量检定机构计量授权证书》，授权范围覆盖陕西省全省或西安市</w:t>
            </w:r>
          </w:p>
        </w:tc>
        <w:tc>
          <w:tcPr>
            <w:tcW w:type="dxa" w:w="1661"/>
          </w:tcPr>
          <w:p>
            <w:pPr>
              <w:pStyle w:val="null3"/>
            </w:pPr>
            <w:r>
              <w:rPr>
                <w:rFonts w:ascii="仿宋_GB2312" w:hAnsi="仿宋_GB2312" w:cs="仿宋_GB2312" w:eastAsia="仿宋_GB2312"/>
              </w:rPr>
              <w:t>供应商应提交的相关资格证明文件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供应商应提交的相关资格证明文件 中小企业声明函 残疾人福利性单位声明函 报价明细表 商务应答表 服务方案 服务内容及服务要求应答表 响应函 监狱企业的证明文件 法定代表人证明书及授权书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报价明细表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供应商应提交的相关资格证明文件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2.法定代表人授权合法授权代表参加开标会议的，应出具法定代表人证明书、法定代表人授权书,同时提供截止响应文件递交截止时间前连续近3个月(不含开标当月)的社保缴纳证明材料。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根据供应商针对服务要求响应情况进行评审，完全响应并满足服务要求的得18分，有一项未响应或不满足采购需求的扣1.5分，扣完为止。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思路及要点需包含①医用计量器具检定/校准方案；②建立完整计量管理台账；③强制检定计量器具的检定及网络申报工作；④检定/校准的仪器设备包装和运输，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供应商提供的服务质量保障措施方案需包含①强制检定和非强制检定医用计量器具安全保障措施；②检定/校准过程、结果、报告质量保证措施，共2项内容，每项满分3分，总分6分。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服务开展的组织措施及管理制度</w:t>
            </w:r>
          </w:p>
        </w:tc>
        <w:tc>
          <w:tcPr>
            <w:tcW w:type="dxa" w:w="2492"/>
          </w:tcPr>
          <w:p>
            <w:pPr>
              <w:pStyle w:val="null3"/>
            </w:pPr>
            <w:r>
              <w:rPr>
                <w:rFonts w:ascii="仿宋_GB2312" w:hAnsi="仿宋_GB2312" w:cs="仿宋_GB2312" w:eastAsia="仿宋_GB2312"/>
              </w:rPr>
              <w:t>供应商提供的服务开展的组织措施及制度方案需包含①计量设备的台账及设备档案管理制度；②计量器具送检时间组织方案，共2项内容，每项满分3分，总分6分。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供应商提供的服务开展的流程及规范方案需包含①计量器具检定/校准流程及实施；②检定计量器具检定/校准规范保障措施，共2项内容，每项满分3分，总分6分。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供应商提供的服务团队配备情况需包含①人员配置情况表；②各流程节点岗位职责划分及岗位管理机制，共2项内容，每项满分3分，总分6分。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供应商提供的项目配套服务设备需包含①项目配套服务设备配置情况表；②项目配套服务设备的运行及备用方案，共2项内容，每项满分3分，总分6分。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供应商提供的服务应急保障措施需包含①检定/校准设备突发故障②医院突发状况导致无法现场检定/校准等的应急服务方案及补救措施，共2项内容，每项满分3分，总分6分。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供应商提供的服务保密措施需包含保密管理制度及具体保密措施，共1项内容，每项满分3分，总分3分。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供应商在满足拟派服务团队具有1名一级注册计量师的基础上，每增加1名加2.5分，累计加分不超过5分。 评审依据：须提供拟派服务团队人员的一级注册计量师证书扫描件或复印件及社保证明或劳动关系证明材料。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供应商应在响应文件中提供供应商2023年4月1日以来的同类业绩证明材料，每提供一份有效同类业绩证明材料的得1.5分，满分6分。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对于经主管预算单位统筹后未预留份额专门面后中小企业采购的 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响应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报价明细表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详见附件：法定代表人证明书及授权书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详见附件：供应商应提交的相关资格证明文件</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