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版本号：SXHJZB-2026-0820260506001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物资采购项目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SXHJZB-2026-08</w:t>
      </w:r>
      <w:r>
        <w:br/>
      </w:r>
      <w:r>
        <w:br/>
      </w:r>
      <w:r>
        <w:br/>
      </w:r>
    </w:p>
    <w:p>
      <w:pPr>
        <w:pStyle w:val="null3"/>
        <w:jc w:val="center"/>
        <w:outlineLvl w:val="2"/>
      </w:pPr>
      <w:r>
        <w:rPr>
          <w:rFonts w:ascii="仿宋_GB2312" w:hAnsi="仿宋_GB2312" w:cs="仿宋_GB2312" w:eastAsia="仿宋_GB2312"/>
          <w:sz w:val="28"/>
          <w:b/>
        </w:rPr>
        <w:t>西安市三民村垃圾处理中转站</w:t>
      </w:r>
    </w:p>
    <w:p>
      <w:pPr>
        <w:pStyle w:val="null3"/>
        <w:jc w:val="center"/>
        <w:outlineLvl w:val="2"/>
      </w:pPr>
      <w:r>
        <w:rPr>
          <w:rFonts w:ascii="仿宋_GB2312" w:hAnsi="仿宋_GB2312" w:cs="仿宋_GB2312" w:eastAsia="仿宋_GB2312"/>
          <w:sz w:val="28"/>
          <w:b/>
        </w:rPr>
        <w:t>陕西华璟项目管理有限公司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陕西华璟项目管理有限公司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西安市三民村垃圾处理中转站</w:t>
      </w:r>
      <w:r>
        <w:rPr>
          <w:rFonts w:ascii="仿宋_GB2312" w:hAnsi="仿宋_GB2312" w:cs="仿宋_GB2312" w:eastAsia="仿宋_GB2312"/>
        </w:rPr>
        <w:t>委托，拟对</w:t>
      </w:r>
      <w:r>
        <w:rPr>
          <w:rFonts w:ascii="仿宋_GB2312" w:hAnsi="仿宋_GB2312" w:cs="仿宋_GB2312" w:eastAsia="仿宋_GB2312"/>
        </w:rPr>
        <w:t>物资采购项目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SXHJZB-2026-08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物资采购项目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本单位因实际需要，现需采购物资一批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p>
      <w:pPr>
        <w:pStyle w:val="null3"/>
      </w:pPr>
      <w:r>
        <w:rPr>
          <w:rFonts w:ascii="仿宋_GB2312" w:hAnsi="仿宋_GB2312" w:cs="仿宋_GB2312" w:eastAsia="仿宋_GB2312"/>
        </w:rPr>
        <w:t>2、参加政府采购活动前3年内在经营活动中没有重大违法记录：参加政府采购活动前3年内在经营活动中没有重大违法记录。供应商需在项目电子化交易系统中按要求填写《响应函》完成承诺并进行电子签章；供应商需在项目电子化交易系统中按要求上传相应证明文件并进行电子签章。</w:t>
      </w:r>
    </w:p>
    <w:p>
      <w:pPr>
        <w:pStyle w:val="null3"/>
      </w:pPr>
      <w:r>
        <w:rPr>
          <w:rFonts w:ascii="仿宋_GB2312" w:hAnsi="仿宋_GB2312" w:cs="仿宋_GB2312" w:eastAsia="仿宋_GB2312"/>
        </w:rPr>
        <w:t>3、信用主体查询：供应商不得为“信用中国”网站（www.creditchina.gov.cn）中被列入重大税收违法失信主体及未在“中国执行信息公开网”中被列入失信被执行人名单，不得为中国政府采购网（www.ccgp.gov.cn）政府采购严重违法失信行为记录名单中被财政部门禁止参加政府采购活动的投标人；供应商需在项目电子化交易系统中按要求上传相应证明文件并进行电子签章。</w:t>
      </w:r>
    </w:p>
    <w:p>
      <w:pPr>
        <w:pStyle w:val="null3"/>
      </w:pPr>
      <w:r>
        <w:rPr>
          <w:rFonts w:ascii="仿宋_GB2312" w:hAnsi="仿宋_GB2312" w:cs="仿宋_GB2312" w:eastAsia="仿宋_GB2312"/>
        </w:rPr>
        <w:t>4、财务状况报告：提供2024或2025年度完整有效的财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其基本存款账户开户银行出具的资信证明（以上两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5、社保缴纳证明：截止投标时间前六个月内任意一个月的社会保障资金缴存单据或社保机构开具的社会保险参保缴费情况证明；依法不需要缴纳社会保障资金的投标人应提供相关文件证明；供应商需在项目电子化交易系统中按要求上传相应证明文件并进行电子签章。</w:t>
      </w:r>
    </w:p>
    <w:p>
      <w:pPr>
        <w:pStyle w:val="null3"/>
      </w:pPr>
      <w:r>
        <w:rPr>
          <w:rFonts w:ascii="仿宋_GB2312" w:hAnsi="仿宋_GB2312" w:cs="仿宋_GB2312" w:eastAsia="仿宋_GB2312"/>
        </w:rPr>
        <w:t>6、税收缴纳证明：截止投标时间前六个月内任意一个月的纳税证明或完税证明（任意税种），纳税证明或完税证明上应有代收机构或税务机关的公章或业务专用章；依法免税的投标人应提供相关文件证明（复印件加盖投标人公章）；供应商需在项目电子化交易系统中按要求上传相应证明文件并进行电子签章。</w:t>
      </w:r>
    </w:p>
    <w:p>
      <w:pPr>
        <w:pStyle w:val="null3"/>
      </w:pPr>
      <w:r>
        <w:rPr>
          <w:rFonts w:ascii="仿宋_GB2312" w:hAnsi="仿宋_GB2312" w:cs="仿宋_GB2312" w:eastAsia="仿宋_GB2312"/>
        </w:rPr>
        <w:t>7、法定代表人授权书：法定代表人授权书及被授权人身份证复印件（法定代表人直接参加投标只须提供法定代表人身份证明）；供应商需在项目电子化交易系统中按要求上传相应证明文件并进行电子签章。</w:t>
      </w:r>
    </w:p>
    <w:p>
      <w:pPr>
        <w:pStyle w:val="null3"/>
      </w:pPr>
      <w:r>
        <w:rPr>
          <w:rFonts w:ascii="仿宋_GB2312" w:hAnsi="仿宋_GB2312" w:cs="仿宋_GB2312" w:eastAsia="仿宋_GB2312"/>
        </w:rPr>
        <w:t>8、本项目不接受联合体响应，不允许分包：供应商提供《非联合体、不分包投标声明》，视为独立响应，不分包；供应商应提供承诺书，格式及内容具体参见“响应文件格式”。</w:t>
      </w:r>
    </w:p>
    <w:p>
      <w:pPr>
        <w:pStyle w:val="null3"/>
      </w:pPr>
      <w:r>
        <w:rPr>
          <w:rFonts w:ascii="仿宋_GB2312" w:hAnsi="仿宋_GB2312" w:cs="仿宋_GB2312" w:eastAsia="仿宋_GB2312"/>
        </w:rPr>
        <w:t>9、声明：供应商提供具有履行合同所必需的设备和专业技术能力的声明；供应商应提供承诺书，格式及内容具体参见“响应文件格式”。</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西安市三民村垃圾处理中转站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西安市莲湖区大兴西路45号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17766668864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陕西华璟项目管理有限公司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陕西省西安市高新区沣惠南路与科技二路交叉路口西南侧泰华金贸国际6号楼902室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周晓</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15929736865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 户名：陕西华璟项目管理有限公司 开户行：中国工商银行股份有限公司西安高新技术开发区支行 账号：3700024609200529721 汇款备注：项目名称+代理服务费（可简写） 请成交供应商按照要求将服务费汇入以上指定账户，如因自身原因发生错误，产生的不利后果均由供应商自行承担。</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西安市三民村垃圾处理中转站</w:t>
      </w:r>
      <w:r>
        <w:rPr>
          <w:rFonts w:ascii="仿宋_GB2312" w:hAnsi="仿宋_GB2312" w:cs="仿宋_GB2312" w:eastAsia="仿宋_GB2312"/>
        </w:rPr>
        <w:t>和</w:t>
      </w:r>
      <w:r>
        <w:rPr>
          <w:rFonts w:ascii="仿宋_GB2312" w:hAnsi="仿宋_GB2312" w:cs="仿宋_GB2312" w:eastAsia="仿宋_GB2312"/>
        </w:rPr>
        <w:t>陕西华璟项目管理有限公司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西安市三民村垃圾处理中转站</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陕西华璟项目管理有限公司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西安市三民村垃圾处理中转站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陕西华璟项目管理有限公司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陕西华璟项目管理有限公司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陕西华璟项目管理有限公司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陕西华璟项目管理有限公司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联系人：周晓</w:t>
      </w:r>
    </w:p>
    <w:p>
      <w:pPr>
        <w:pStyle w:val="null3"/>
      </w:pPr>
      <w:r>
        <w:rPr>
          <w:rFonts w:ascii="仿宋_GB2312" w:hAnsi="仿宋_GB2312" w:cs="仿宋_GB2312" w:eastAsia="仿宋_GB2312"/>
        </w:rPr>
        <w:t>联系电话：15929736865</w:t>
      </w:r>
    </w:p>
    <w:p>
      <w:pPr>
        <w:pStyle w:val="null3"/>
      </w:pPr>
      <w:r>
        <w:rPr>
          <w:rFonts w:ascii="仿宋_GB2312" w:hAnsi="仿宋_GB2312" w:cs="仿宋_GB2312" w:eastAsia="仿宋_GB2312"/>
        </w:rPr>
        <w:t>地址：陕西省西安市高新区沣惠南路与科技二路交叉路口西南侧泰华金贸国际6号楼902室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本单位因实际需要，现需采购物资一批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采购物资一批</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标的名称：采购物资一批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详见附件</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自合同签订之日起至2026年12月31日止。甲方根据实际需求下达供货通知，乙方须按通知要求组织供货，所需物资需在甲方需求下达后48小时内送达指定地点。</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合同签订后，甲方收到增值税普通发票后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经验收合格，甲方收到增值税普通发票后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一、工业。从业人员1000人以下或营业收入40000万元以下的为中小微型企业。其中，从业人员300人及以上，且营业收入2000万元及以上的为中型企业；从业 人员20人及以上，且营业收入300万元及以上的为小型企业；从业人员20人以下或营 业收入300万元以下的为微型企业。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参加政府采购活动前3年内在经营活动中没有重大违法记录</w:t>
            </w:r>
          </w:p>
        </w:tc>
        <w:tc>
          <w:tcPr>
            <w:tcW w:type="dxa" w:w="3322"/>
          </w:tcPr>
          <w:p>
            <w:pPr>
              <w:pStyle w:val="null3"/>
            </w:pPr>
            <w:r>
              <w:rPr>
                <w:rFonts w:ascii="仿宋_GB2312" w:hAnsi="仿宋_GB2312" w:cs="仿宋_GB2312" w:eastAsia="仿宋_GB2312"/>
              </w:rPr>
              <w:t>参加政府采购活动前3年内在经营活动中没有重大违法记录。供应商需在项目电子化交易系统中按要求填写《响应函》完成承诺并进行电子签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信用主体查询</w:t>
            </w:r>
          </w:p>
        </w:tc>
        <w:tc>
          <w:tcPr>
            <w:tcW w:type="dxa" w:w="3322"/>
          </w:tcPr>
          <w:p>
            <w:pPr>
              <w:pStyle w:val="null3"/>
            </w:pPr>
            <w:r>
              <w:rPr>
                <w:rFonts w:ascii="仿宋_GB2312" w:hAnsi="仿宋_GB2312" w:cs="仿宋_GB2312" w:eastAsia="仿宋_GB2312"/>
              </w:rPr>
              <w:t>供应商不得为“信用中国”网站（www.creditchina.gov.cn）中被列入重大税收违法失信主体及未在“中国执行信息公开网”中被列入失信被执行人名单，不得为中国政府采购网（www.ccgp.gov.cn）政府采购严重违法失信行为记录名单中被财政部门禁止参加政府采购活动的投标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完整有效的财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其基本存款账户开户银行出具的资信证明（以上两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截止投标时间前六个月内任意一个月的社会保障资金缴存单据或社保机构开具的社会保险参保缴费情况证明；依法不需要缴纳社会保障资金的投标人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截止投标时间前六个月内任意一个月的纳税证明或完税证明（任意税种），纳税证明或完税证明上应有代收机构或税务机关的公章或业务专用章；依法免税的投标人应提供相关文件证明（复印件加盖投标人公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法定代表人授权书及被授权人身份证复印件（法定代表人直接参加投标只须提供法定代表人身份证明）；供应商需在项目电子化交易系统中按要求上传相应证明文件并进行电子签章。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本项目不接受联合体响应，不允许分包</w:t>
            </w:r>
          </w:p>
        </w:tc>
        <w:tc>
          <w:tcPr>
            <w:tcW w:type="dxa" w:w="3322"/>
          </w:tcPr>
          <w:p>
            <w:pPr>
              <w:pStyle w:val="null3"/>
            </w:pPr>
            <w:r>
              <w:rPr>
                <w:rFonts w:ascii="仿宋_GB2312" w:hAnsi="仿宋_GB2312" w:cs="仿宋_GB2312" w:eastAsia="仿宋_GB2312"/>
              </w:rPr>
              <w:t>供应商提供《非联合体、不分包投标声明》，视为独立响应，不分包；供应商应提供承诺书，格式及内容具体参见“响应文件格式”。</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声明</w:t>
            </w:r>
          </w:p>
        </w:tc>
        <w:tc>
          <w:tcPr>
            <w:tcW w:type="dxa" w:w="3322"/>
          </w:tcPr>
          <w:p>
            <w:pPr>
              <w:pStyle w:val="null3"/>
            </w:pPr>
            <w:r>
              <w:rPr>
                <w:rFonts w:ascii="仿宋_GB2312" w:hAnsi="仿宋_GB2312" w:cs="仿宋_GB2312" w:eastAsia="仿宋_GB2312"/>
              </w:rPr>
              <w:t>供应商提供具有履行合同所必需的设备和专业技术能力的声明；供应商应提供承诺书，格式及内容具体参见“响应文件格式”。</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谈判过程中出现下列情形之一的，谈判小组应当启动异常低价投标审查程序：①响应报价低于全部通过符合性审查供应商投标报价平均值60%的，即响应报价&lt;全部通过符合性审查供应商响应报价平均值×60%；②响应报价低于通过符合性审查的次低报价供应商响应报价60%的，即响应报价&lt;通过符合性审查的次低报价供应商响应报价×60%；③响应报价低于采购项目最高限价55%的，即响应报价&lt;采购项目最高限价×55%；④谈判小组基于专业判断，认为供应商报价过低，有可能影响产品质量或者不能诚信履约的其他情形。二、谈判小组启动异常低价投标审查后，属于前述①至④情形的，应当要求相关供应商在评审现场合理的时间（30分钟）内对响应价格作出解释，提供项目具体成本测算等与报价合理性相关的书面说明及必要的证明材料。书面说明应当包括：（1）按照国家财务会计制度的规定要求，逐项就供应商提供的货物、工程和服务的主营业务成本（应根据响应企业类型予以区别）、税金及附加、原材料成本、人工成本、制造费用、销售费用、管理费用、财务费用等成本构成事项详细陈述。 （2）供应商以前完成类似规模项目与类似价格的业绩证明材料（合同、发票）。其中，属于③情形，供应商已随响应文件一并提交相关书面说明及必要的证明材料的，在评审现场可不再重复提交。三、供应商提交的相关说明和证明材料，应当加盖供应商（法定名称）电子印章，在谈判小组要求的时间内通过项目电子化交易系统进行提交，否则提交的相关证明材料无效。供应商不能证明其响应报价合理性的或未在规定时间提交上述（1）（2）材料的或者提供的材料不齐全的或者提供的材料不被专家认可的，谈判小组均应当将其响应文件作为无效处理。</w:t>
            </w:r>
          </w:p>
        </w:tc>
        <w:tc>
          <w:tcPr>
            <w:tcW w:type="dxa" w:w="1661"/>
          </w:tcPr>
          <w:p>
            <w:pPr>
              <w:pStyle w:val="null3"/>
            </w:pPr>
            <w:r>
              <w:rPr>
                <w:rFonts w:ascii="仿宋_GB2312" w:hAnsi="仿宋_GB2312" w:cs="仿宋_GB2312" w:eastAsia="仿宋_GB2312"/>
              </w:rPr>
              <w:t>中小企业声明函 其他证明材料.docx 报价表 资格证明文件.docx 响应文件封面 技术条款偏离表.docx 分项报价表.docx 谈判响应方案.docx 残疾人福利性单位声明函 标的清单 响应函 商务条款偏离表.docx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中小企业声明函 其他证明材料.docx 报价表 资格证明文件.docx 响应文件封面 技术条款偏离表.docx 分项报价表.docx 谈判响应方案.docx 残疾人福利性单位声明函 标的清单 响应函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供应商报价</w:t>
            </w:r>
          </w:p>
        </w:tc>
        <w:tc>
          <w:tcPr>
            <w:tcW w:type="dxa" w:w="3322"/>
          </w:tcPr>
          <w:p>
            <w:pPr>
              <w:pStyle w:val="null3"/>
            </w:pPr>
            <w:r>
              <w:rPr>
                <w:rFonts w:ascii="仿宋_GB2312" w:hAnsi="仿宋_GB2312" w:cs="仿宋_GB2312" w:eastAsia="仿宋_GB2312"/>
              </w:rPr>
              <w:t>未超过最高限价(单价限价)， 无选择性报价。</w:t>
            </w:r>
          </w:p>
        </w:tc>
        <w:tc>
          <w:tcPr>
            <w:tcW w:type="dxa" w:w="1661"/>
          </w:tcPr>
          <w:p>
            <w:pPr>
              <w:pStyle w:val="null3"/>
            </w:pPr>
            <w:r>
              <w:rPr>
                <w:rFonts w:ascii="仿宋_GB2312" w:hAnsi="仿宋_GB2312" w:cs="仿宋_GB2312" w:eastAsia="仿宋_GB2312"/>
              </w:rPr>
              <w:t>响应文件封面 技术条款偏离表.docx 分项报价表.docx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中小企业声明函 其他证明材料.docx 报价表 资格证明文件.docx 响应文件封面 技术条款偏离表.docx 分项报价表.docx 谈判响应方案.docx 残疾人福利性单位声明函 标的清单 响应函 商务条款偏离表.docx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响应文件的签字盖章合格有效</w:t>
            </w:r>
          </w:p>
        </w:tc>
        <w:tc>
          <w:tcPr>
            <w:tcW w:type="dxa" w:w="1661"/>
          </w:tcPr>
          <w:p>
            <w:pPr>
              <w:pStyle w:val="null3"/>
            </w:pPr>
            <w:r>
              <w:rPr>
                <w:rFonts w:ascii="仿宋_GB2312" w:hAnsi="仿宋_GB2312" w:cs="仿宋_GB2312" w:eastAsia="仿宋_GB2312"/>
              </w:rPr>
              <w:t>中小企业声明函 其他证明材料.docx 报价表 资格证明文件.docx 响应文件封面 技术条款偏离表.docx 分项报价表.docx 谈判响应方案.docx 残疾人福利性单位声明函 标的清单 响应函 商务条款偏离表.docx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满足谈判文件要求。</w:t>
            </w:r>
          </w:p>
        </w:tc>
        <w:tc>
          <w:tcPr>
            <w:tcW w:type="dxa" w:w="1661"/>
          </w:tcPr>
          <w:p>
            <w:pPr>
              <w:pStyle w:val="null3"/>
            </w:pPr>
            <w:r>
              <w:rPr>
                <w:rFonts w:ascii="仿宋_GB2312" w:hAnsi="仿宋_GB2312" w:cs="仿宋_GB2312" w:eastAsia="仿宋_GB2312"/>
              </w:rPr>
              <w:t>响应文件封面 技术条款偏离表.docx 分项报价表.docx 谈判响应方案.docx 标的清单 报价表 响应函 商务条款偏离表.docx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完全理解并响应谈判文件合同条款的要求，且未含有采购人不能接受的附加条件的。</w:t>
            </w:r>
          </w:p>
        </w:tc>
        <w:tc>
          <w:tcPr>
            <w:tcW w:type="dxa" w:w="1661"/>
          </w:tcPr>
          <w:p>
            <w:pPr>
              <w:pStyle w:val="null3"/>
            </w:pPr>
            <w:r>
              <w:rPr>
                <w:rFonts w:ascii="仿宋_GB2312" w:hAnsi="仿宋_GB2312" w:cs="仿宋_GB2312" w:eastAsia="仿宋_GB2312"/>
              </w:rPr>
              <w:t>响应文件封面 技术条款偏离表.docx 分项报价表.docx 谈判响应方案.docx 标的清单 其他证明材料.docx 报价表 响应函 商务条款偏离表.docx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符合谈判文件的实质性要求</w:t>
            </w:r>
          </w:p>
        </w:tc>
        <w:tc>
          <w:tcPr>
            <w:tcW w:type="dxa" w:w="3322"/>
          </w:tcPr>
          <w:p>
            <w:pPr>
              <w:pStyle w:val="null3"/>
            </w:pPr>
            <w:r>
              <w:rPr>
                <w:rFonts w:ascii="仿宋_GB2312" w:hAnsi="仿宋_GB2312" w:cs="仿宋_GB2312" w:eastAsia="仿宋_GB2312"/>
              </w:rPr>
              <w:t>符合谈判文件的所有实质性要求</w:t>
            </w:r>
          </w:p>
        </w:tc>
        <w:tc>
          <w:tcPr>
            <w:tcW w:type="dxa" w:w="1661"/>
          </w:tcPr>
          <w:p>
            <w:pPr>
              <w:pStyle w:val="null3"/>
            </w:pPr>
            <w:r>
              <w:rPr>
                <w:rFonts w:ascii="仿宋_GB2312" w:hAnsi="仿宋_GB2312" w:cs="仿宋_GB2312" w:eastAsia="仿宋_GB2312"/>
              </w:rPr>
              <w:t>中小企业声明函 其他证明材料.docx 报价表 资格证明文件.docx 响应文件封面 技术条款偏离表.docx 分项报价表.docx 谈判响应方案.docx 残疾人福利性单位声明函 标的清单 响应函 商务条款偏离表.docx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不属于谈判文件规定的无效情形</w:t>
            </w:r>
          </w:p>
        </w:tc>
        <w:tc>
          <w:tcPr>
            <w:tcW w:type="dxa" w:w="3322"/>
          </w:tcPr>
          <w:p>
            <w:pPr>
              <w:pStyle w:val="null3"/>
            </w:pPr>
            <w:r>
              <w:rPr>
                <w:rFonts w:ascii="仿宋_GB2312" w:hAnsi="仿宋_GB2312" w:cs="仿宋_GB2312" w:eastAsia="仿宋_GB2312"/>
              </w:rPr>
              <w:t>供应商按照谈判文件要求上传响应文件</w:t>
            </w:r>
          </w:p>
        </w:tc>
        <w:tc>
          <w:tcPr>
            <w:tcW w:type="dxa" w:w="1661"/>
          </w:tcPr>
          <w:p>
            <w:pPr>
              <w:pStyle w:val="null3"/>
            </w:pPr>
            <w:r>
              <w:rPr>
                <w:rFonts w:ascii="仿宋_GB2312" w:hAnsi="仿宋_GB2312" w:cs="仿宋_GB2312" w:eastAsia="仿宋_GB2312"/>
              </w:rPr>
              <w:t>中小企业声明函 其他证明材料.docx 报价表 资格证明文件.docx 响应文件封面 技术条款偏离表.docx 分项报价表.docx 谈判响应方案.docx 残疾人福利性单位声明函 标的清单 响应函 商务条款偏离表.docx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详见附件：谈判响应方案.docx</w:t>
      </w:r>
    </w:p>
    <w:p>
      <w:pPr>
        <w:pStyle w:val="null3"/>
        <w:ind w:firstLine="960"/>
      </w:pPr>
      <w:r>
        <w:rPr>
          <w:rFonts w:ascii="仿宋_GB2312" w:hAnsi="仿宋_GB2312" w:cs="仿宋_GB2312" w:eastAsia="仿宋_GB2312"/>
        </w:rPr>
        <w:t>详见附件：技术条款偏离表.docx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详见附件：其他证明材料.docx</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