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8F5C6C">
      <w:pPr>
        <w:pStyle w:val="4"/>
        <w:outlineLvl w:val="2"/>
      </w:pPr>
      <w:r>
        <w:rPr>
          <w:rFonts w:hint="eastAsia" w:ascii="仿宋" w:hAnsi="仿宋" w:eastAsia="仿宋" w:cs="仿宋"/>
          <w:b/>
          <w:sz w:val="28"/>
          <w:szCs w:val="28"/>
        </w:rPr>
        <w:t>3.3技术要求</w:t>
      </w:r>
    </w:p>
    <w:p w14:paraId="33CD8A13">
      <w:pPr>
        <w:pStyle w:val="4"/>
        <w:spacing w:line="360" w:lineRule="auto"/>
        <w:rPr>
          <w:rFonts w:hint="eastAsia" w:ascii="仿宋" w:hAnsi="仿宋" w:eastAsia="仿宋" w:cs="仿宋"/>
          <w:sz w:val="24"/>
          <w:szCs w:val="24"/>
        </w:rPr>
      </w:pPr>
      <w:r>
        <w:rPr>
          <w:rFonts w:hint="eastAsia" w:ascii="仿宋" w:hAnsi="仿宋" w:eastAsia="仿宋" w:cs="仿宋"/>
          <w:sz w:val="24"/>
          <w:szCs w:val="24"/>
        </w:rPr>
        <w:t>采购包1：</w:t>
      </w:r>
      <w:bookmarkStart w:id="0" w:name="_GoBack"/>
      <w:bookmarkEnd w:id="0"/>
    </w:p>
    <w:p w14:paraId="3864F90A">
      <w:pPr>
        <w:pStyle w:val="4"/>
        <w:spacing w:line="360" w:lineRule="auto"/>
        <w:rPr>
          <w:rFonts w:hint="eastAsia" w:ascii="仿宋" w:hAnsi="仿宋" w:eastAsia="仿宋" w:cs="仿宋"/>
          <w:sz w:val="24"/>
          <w:szCs w:val="24"/>
        </w:rPr>
      </w:pPr>
      <w:r>
        <w:rPr>
          <w:rFonts w:hint="eastAsia" w:ascii="仿宋" w:hAnsi="仿宋" w:eastAsia="仿宋" w:cs="仿宋"/>
          <w:sz w:val="24"/>
          <w:szCs w:val="24"/>
        </w:rPr>
        <w:t>标的名称：采购物资一批，详见招标文件</w:t>
      </w:r>
    </w:p>
    <w:tbl>
      <w:tblPr>
        <w:tblStyle w:val="2"/>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8"/>
        <w:gridCol w:w="1548"/>
        <w:gridCol w:w="4784"/>
        <w:gridCol w:w="698"/>
        <w:gridCol w:w="698"/>
      </w:tblGrid>
      <w:tr w14:paraId="511EB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8"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0E864">
            <w:pPr>
              <w:keepNext w:val="0"/>
              <w:keepLines w:val="0"/>
              <w:widowControl/>
              <w:suppressLineNumbers w:val="0"/>
              <w:jc w:val="center"/>
              <w:textAlignment w:val="center"/>
              <w:rPr>
                <w:rFonts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生产管理部</w:t>
            </w:r>
          </w:p>
        </w:tc>
      </w:tr>
      <w:tr w14:paraId="70F8C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81EFA">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D5B15">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物品名称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DDE26">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5FC83">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EBC8F">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w:t>
            </w:r>
          </w:p>
        </w:tc>
      </w:tr>
      <w:tr w14:paraId="7F2EA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E2A0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14922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液压油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2964B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外观透明，40℃运动黏度41.4～50.6mm</w:t>
            </w:r>
            <w:r>
              <w:rPr>
                <w:rStyle w:val="5"/>
                <w:lang w:val="en-US" w:eastAsia="zh-CN" w:bidi="ar"/>
              </w:rPr>
              <w:t>²</w:t>
            </w:r>
            <w:r>
              <w:rPr>
                <w:rStyle w:val="6"/>
                <w:lang w:val="en-US" w:eastAsia="zh-CN" w:bidi="ar"/>
              </w:rPr>
              <w:t>/s，黏度指数≥95，倾点＜-9℃，开口闪点≥185℃，铜片腐蚀（100℃,3h）≤1级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98457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C5E8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桶</w:t>
            </w:r>
          </w:p>
        </w:tc>
      </w:tr>
      <w:tr w14:paraId="43F71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CBCB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68993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插销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B5BED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不锈钢材质，尺寸≥12寸，带板地插结构，表面抛光处理，无毛刺、无锈蚀，强度高，插拔顺畅，适配木门、铁门、防盗门等，安装便捷，承重≥50kg，不易变形。</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82611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55AA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47778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6274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ABCB5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箱体密封条内外</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1402C8">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EPDM橡胶材质，内径≥8mm，外径≥12mm，长度50m/卷，耐温范围-40℃～120℃，耐老化、耐油、耐酸碱，密封性能良好，无异味、无破损，适配各类箱体密封，粘贴牢固，不易脱落，防水、防尘、隔音效果优良。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8F558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8900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米</w:t>
            </w:r>
          </w:p>
        </w:tc>
      </w:tr>
      <w:tr w14:paraId="67FE7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DC9D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2B320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固体结构胶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5F6D8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环氧型，硬度≥85D，抗压强度≥50MPa，粘结强度≥15MPa，耐温范围-30℃～120℃，固化时间24小时（25℃），无异味、无毒性，粘结力强，适配金属、塑料、石材等多种材质粘结，防水、防潮、耐腐蚀，20瓶/箱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6F607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6477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r>
      <w:tr w14:paraId="4C90A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D017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EF81A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尾气处理液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E2DFD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浓度32.5%±0.7%，纯度≥99.5%，无杂质、无沉淀，pH值7.5-8.5，冰点≤-11℃，适配各类柴油设备尾气净化系统，包装为10kg/桶。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5B269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A109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r>
      <w:tr w14:paraId="46465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6EB4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2C5FB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塑料气管快接头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97DA4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规格：8/6公分【各20个】，PP材质，耐腐蚀、耐老化，公称通径6-10mm，连接方式为快插式，适配PU/PE气管，密封严密，无漏气，工作压力0.1-1.0MPa，工作温度-10℃～60℃，拆装便捷。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65C1F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F30F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6ACF6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7CB4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1681C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反光贴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DA85AC">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VC材质，厚度≥0.15mm，宽度30mm，长度50cm/卷，表面覆盖微棱镜结构，逆反射系数高，广角反射能力强，颜色为红白相间（或黄白相间），颜色稳定性好，长期不褪色，耐紫外线、耐高低温（-30℃～70℃），防水防潮，耐磨损，粘接力强，可贴合曲面，无残胶，符合交通安全相关标准，环保无毒，适配各类设备、场所警示标识使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38E2E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B8F9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卷</w:t>
            </w:r>
          </w:p>
        </w:tc>
      </w:tr>
      <w:tr w14:paraId="263B9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0473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CE753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内胎</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AA9455">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丁基橡胶材质，厚度≥2.3mm，气嘴门与胎身粘合强度≥3.5KN/m，金属与气垫粘合强度≥3.5KN/n，无破损、无砂眼，气密性良好，充气后无鼓包，抗拉强度≥15MPa，伸长率≥500%，拉伸强度≥6.1MPa,热拉伸变形≤35%，耐老化、耐磨损，适配户外使用环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BFC9D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5B48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r>
      <w:tr w14:paraId="5756E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3BFD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85366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液压锁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190F95">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双向锁紧型，额定压力≥35MPa，最高工作压力≥</w:t>
            </w:r>
            <w:r>
              <w:rPr>
                <w:rFonts w:hint="eastAsia" w:ascii="仿宋" w:hAnsi="仿宋" w:eastAsia="仿宋" w:cs="仿宋"/>
                <w:i w:val="0"/>
                <w:iCs w:val="0"/>
                <w:color w:val="000000"/>
                <w:kern w:val="0"/>
                <w:sz w:val="21"/>
                <w:szCs w:val="21"/>
                <w:u w:val="none"/>
                <w:lang w:val="en-US" w:eastAsia="zh-CN" w:bidi="ar"/>
              </w:rPr>
              <w:t>35MPa，额定流量≥50L/min，最大流量≥63L/min，弹簧调定压力≥0.22MPa，工作温度40℃～70℃，</w:t>
            </w:r>
            <w:r>
              <w:rPr>
                <w:rFonts w:hint="eastAsia" w:ascii="仿宋" w:hAnsi="仿宋" w:eastAsia="仿宋" w:cs="仿宋"/>
                <w:i w:val="0"/>
                <w:iCs w:val="0"/>
                <w:color w:val="000000"/>
                <w:kern w:val="0"/>
                <w:sz w:val="24"/>
                <w:szCs w:val="24"/>
                <w:u w:val="none"/>
                <w:lang w:val="en-US" w:eastAsia="zh-CN" w:bidi="ar"/>
              </w:rPr>
              <w:t>最低环境温度≥-20℃，最高工作温度≤90℃，适用于承载油缸，实现双向锁紧作用。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C0407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45DB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1FBB1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AF63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FB7AB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液压快接头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2AD71C">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钢材质，表面镀锌防锈处理，公称压力≥35MPa，公称通径10-20mm，连接方式为快插式，密封性能良好，无渗漏，适配液压系统管路连接，耐油、耐磨，工作温度-20℃～80℃，拆装便捷，符合液压系统通用安装标准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F3CDD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F9B8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797E3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9A54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AAB2E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渗滤液回收软管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2C5457">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材质为耐腐橡胶，内径≥50mm，壁厚≥5mm，规格≥3.2X50m，抗压强度≥1.0MPa，耐酸碱、耐老化，无破损、无异味，内壁光滑，不易结垢，适配渗滤液回收系统，可弯曲，便于铺设和移动。3.2X50米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3C5E4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A988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卷</w:t>
            </w:r>
          </w:p>
        </w:tc>
      </w:tr>
      <w:tr w14:paraId="6C4F6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B388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83C7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小型洗车机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B8C2C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5500W三相-AR泵商用 ，额定功率：5.5Kw，电机转速：1450r/min  四级电机，电压：380v/50Hz，额定压力：250bar，流量：20L/min，泵额定压力：≤100/MPa，泵头：AR泵头进口（陶瓷柱塞），电机：纯铜国标感应电机，开关：工业电箱：启动/关机开关，电压/电流显示，急停按钮，机架：不锈钢机置，铸铁减霅底座，人体工程学铸铁推手，前万向双轮，后橡胶，接口规格：M18*1.5接口，卷管器：手摇卷管器，标准配件：泵头机油缸透气盖1个，角度喷嘴≥4个，不锈钢高压水枪1把，防瘪进/回水管2米，双层层钢丝防爆出水管≥10米，其他要求：纯铜工业防爆泵头，工业溢压回流技术，漏电保护过载保护，压力随心无级调节，多角度喷头随意换，新代进口喷瓷柱赛，双层防爆级钢丝管，芯片智能智控系统，可接水龙头可自吸，产品符合国家标准GB/T 26135-2020，提供相关检验/检测报告或认证证书等证明材料。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8712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DA44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r>
      <w:tr w14:paraId="1BDA8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B4DB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32AA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洗车液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93CBB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20kg/桶，总活性物含量≥3%，pH值（25℃，1%溶液）4.0-10.0，无磷、无荧光剂，去污力强，能快速去除车辆表面油污、灰尘，不损伤车漆，易冲洗，无残留，具有上光、保护车漆作用，无异味、无腐蚀性。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1065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9780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桶</w:t>
            </w:r>
          </w:p>
        </w:tc>
      </w:tr>
      <w:tr w14:paraId="6CC6F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FC45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DB694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空压机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F521D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电压≥380V/50HZ，电机功率≥9kw</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主机转速≥3600r/min，驱动方式永磁变频</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马力≥12 HP，排气压力≥1.5mpa</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排气量1.1m3/min，气罐容积≥230L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出口管径G1/2(4分)，重量≥180kg</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外观尺寸≥155*50*95cm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D2230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4B33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r>
      <w:tr w14:paraId="16693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59C8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2D08F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电解液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1FB6D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电导率0.1~100 S/m（精度±0.5% FS），pH值0~14（精度±0.02 pH单位），水分含量≤100ppm，杂质含量（Fe</w:t>
            </w:r>
            <w:r>
              <w:rPr>
                <w:rStyle w:val="5"/>
                <w:lang w:val="en-US" w:eastAsia="zh-CN" w:bidi="ar"/>
              </w:rPr>
              <w:t>³</w:t>
            </w:r>
            <w:r>
              <w:rPr>
                <w:rStyle w:val="7"/>
                <w:rFonts w:eastAsia="仿宋"/>
                <w:lang w:val="en-US" w:eastAsia="zh-CN" w:bidi="ar"/>
              </w:rPr>
              <w:t>⁺</w:t>
            </w:r>
            <w:r>
              <w:rPr>
                <w:rStyle w:val="6"/>
                <w:lang w:val="en-US" w:eastAsia="zh-CN" w:bidi="ar"/>
              </w:rPr>
              <w:t>≤1 ppb，Cu</w:t>
            </w:r>
            <w:r>
              <w:rPr>
                <w:rStyle w:val="5"/>
                <w:lang w:val="en-US" w:eastAsia="zh-CN" w:bidi="ar"/>
              </w:rPr>
              <w:t>²</w:t>
            </w:r>
            <w:r>
              <w:rPr>
                <w:rStyle w:val="7"/>
                <w:rFonts w:eastAsia="仿宋"/>
                <w:lang w:val="en-US" w:eastAsia="zh-CN" w:bidi="ar"/>
              </w:rPr>
              <w:t>⁺</w:t>
            </w:r>
            <w:r>
              <w:rPr>
                <w:rStyle w:val="6"/>
                <w:lang w:val="en-US" w:eastAsia="zh-CN" w:bidi="ar"/>
              </w:rPr>
              <w:t>≤0.5 ppb），粘度0.5~20 mPa·s（精度±0.1 mPa·s），密度0.8~1.5 g/cm</w:t>
            </w:r>
            <w:r>
              <w:rPr>
                <w:rStyle w:val="5"/>
                <w:lang w:val="en-US" w:eastAsia="zh-CN" w:bidi="ar"/>
              </w:rPr>
              <w:t>³</w:t>
            </w:r>
            <w:r>
              <w:rPr>
                <w:rStyle w:val="6"/>
                <w:lang w:val="en-US" w:eastAsia="zh-CN" w:bidi="ar"/>
              </w:rPr>
              <w:t>（精度±0.001 g/cm</w:t>
            </w:r>
            <w:r>
              <w:rPr>
                <w:rStyle w:val="5"/>
                <w:lang w:val="en-US" w:eastAsia="zh-CN" w:bidi="ar"/>
              </w:rPr>
              <w:t>³</w:t>
            </w:r>
            <w:r>
              <w:rPr>
                <w:rStyle w:val="6"/>
                <w:lang w:val="en-US" w:eastAsia="zh-CN" w:bidi="ar"/>
              </w:rPr>
              <w:t>），无杂质、无沉淀，适配常规蓄电池使用，符合GB/T 11007-2018标准，包装为5kg/桶，提供检测报告。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D9186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C995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桶</w:t>
            </w:r>
          </w:p>
        </w:tc>
      </w:tr>
      <w:tr w14:paraId="75CFB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54BD2B8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w:t>
            </w:r>
          </w:p>
        </w:tc>
        <w:tc>
          <w:tcPr>
            <w:tcW w:w="0" w:type="auto"/>
            <w:tcBorders>
              <w:top w:val="single" w:color="000000" w:sz="4" w:space="0"/>
              <w:left w:val="single" w:color="000000" w:sz="4" w:space="0"/>
              <w:bottom w:val="single" w:color="auto" w:sz="4" w:space="0"/>
              <w:right w:val="single" w:color="000000" w:sz="4" w:space="0"/>
            </w:tcBorders>
            <w:shd w:val="clear" w:color="auto" w:fill="auto"/>
            <w:vAlign w:val="center"/>
          </w:tcPr>
          <w:p w14:paraId="77F8120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防冻液</w:t>
            </w:r>
          </w:p>
        </w:tc>
        <w:tc>
          <w:tcPr>
            <w:tcW w:w="0" w:type="auto"/>
            <w:tcBorders>
              <w:top w:val="single" w:color="000000" w:sz="4" w:space="0"/>
              <w:left w:val="single" w:color="000000" w:sz="4" w:space="0"/>
              <w:bottom w:val="single" w:color="auto" w:sz="4" w:space="0"/>
              <w:right w:val="single" w:color="000000" w:sz="4" w:space="0"/>
            </w:tcBorders>
            <w:shd w:val="clear" w:color="auto" w:fill="auto"/>
            <w:vAlign w:val="center"/>
          </w:tcPr>
          <w:p w14:paraId="714ADACC">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冰点≤-30℃，沸点≥107.5℃，pH值7.5--11.0，玻璃器皿腐蚀（88℃±2℃，336h±2h）试验合格，对紫铜、黄铜、钢、铸铁等材质无腐蚀（腐蚀速率≤±10mg/试片），泡沫体积≤150ml，泡沫消失时间≤5.0s，符合GB29743.1-2022标准，无异味、无沉淀，防腐蚀、防结垢，包装为9kg/桶，适配各类设备冷却系统</w:t>
            </w:r>
          </w:p>
        </w:tc>
        <w:tc>
          <w:tcPr>
            <w:tcW w:w="0" w:type="auto"/>
            <w:tcBorders>
              <w:top w:val="single" w:color="000000" w:sz="4" w:space="0"/>
              <w:left w:val="single" w:color="000000" w:sz="4" w:space="0"/>
              <w:bottom w:val="single" w:color="auto" w:sz="4" w:space="0"/>
              <w:right w:val="single" w:color="000000" w:sz="4" w:space="0"/>
            </w:tcBorders>
            <w:shd w:val="clear" w:color="auto" w:fill="auto"/>
            <w:vAlign w:val="center"/>
          </w:tcPr>
          <w:p w14:paraId="18B97F3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5E3A7E9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桶</w:t>
            </w:r>
          </w:p>
        </w:tc>
      </w:tr>
      <w:tr w14:paraId="7E6CE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0" w:type="auto"/>
            <w:gridSpan w:val="5"/>
            <w:tcBorders>
              <w:top w:val="single" w:color="auto" w:sz="4" w:space="0"/>
              <w:left w:val="single" w:color="auto" w:sz="4" w:space="0"/>
              <w:bottom w:val="single" w:color="000000" w:sz="4" w:space="0"/>
              <w:right w:val="single" w:color="auto" w:sz="4" w:space="0"/>
            </w:tcBorders>
            <w:shd w:val="clear" w:color="auto" w:fill="auto"/>
            <w:noWrap/>
            <w:vAlign w:val="center"/>
          </w:tcPr>
          <w:p w14:paraId="0BA549C1">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设备管理部</w:t>
            </w:r>
          </w:p>
        </w:tc>
      </w:tr>
      <w:tr w14:paraId="5929C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trPr>
        <w:tc>
          <w:tcPr>
            <w:tcW w:w="0" w:type="auto"/>
            <w:tcBorders>
              <w:top w:val="single" w:color="000000" w:sz="4" w:space="0"/>
              <w:left w:val="single" w:color="auto" w:sz="4" w:space="0"/>
              <w:bottom w:val="single" w:color="auto" w:sz="4" w:space="0"/>
              <w:right w:val="single" w:color="000000" w:sz="4" w:space="0"/>
            </w:tcBorders>
            <w:shd w:val="clear" w:color="auto" w:fill="auto"/>
            <w:noWrap/>
            <w:vAlign w:val="center"/>
          </w:tcPr>
          <w:p w14:paraId="3F4CF9CC">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0D900EA2">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物品名称</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75EA6D43">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规格</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7C5BA178">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数量</w:t>
            </w:r>
          </w:p>
        </w:tc>
        <w:tc>
          <w:tcPr>
            <w:tcW w:w="0" w:type="auto"/>
            <w:tcBorders>
              <w:top w:val="single" w:color="000000" w:sz="4" w:space="0"/>
              <w:left w:val="single" w:color="000000" w:sz="4" w:space="0"/>
              <w:bottom w:val="single" w:color="auto" w:sz="4" w:space="0"/>
              <w:right w:val="single" w:color="auto" w:sz="4" w:space="0"/>
            </w:tcBorders>
            <w:shd w:val="clear" w:color="auto" w:fill="auto"/>
            <w:noWrap/>
            <w:vAlign w:val="center"/>
          </w:tcPr>
          <w:p w14:paraId="22F3DFE6">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w:t>
            </w:r>
          </w:p>
        </w:tc>
      </w:tr>
      <w:tr w14:paraId="3A6A6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1E2829D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0" w:type="auto"/>
            <w:tcBorders>
              <w:top w:val="single" w:color="auto" w:sz="4" w:space="0"/>
              <w:left w:val="single" w:color="000000" w:sz="4" w:space="0"/>
              <w:bottom w:val="single" w:color="000000" w:sz="4" w:space="0"/>
              <w:right w:val="single" w:color="000000" w:sz="4" w:space="0"/>
            </w:tcBorders>
            <w:shd w:val="clear" w:color="auto" w:fill="auto"/>
            <w:vAlign w:val="center"/>
          </w:tcPr>
          <w:p w14:paraId="2F5EC06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明装开关</w:t>
            </w:r>
          </w:p>
        </w:tc>
        <w:tc>
          <w:tcPr>
            <w:tcW w:w="0" w:type="auto"/>
            <w:tcBorders>
              <w:top w:val="single" w:color="auto" w:sz="4" w:space="0"/>
              <w:left w:val="single" w:color="000000" w:sz="4" w:space="0"/>
              <w:bottom w:val="single" w:color="000000" w:sz="4" w:space="0"/>
              <w:right w:val="single" w:color="000000" w:sz="4" w:space="0"/>
            </w:tcBorders>
            <w:shd w:val="clear" w:color="auto" w:fill="auto"/>
            <w:vAlign w:val="center"/>
          </w:tcPr>
          <w:p w14:paraId="29A98381">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阻燃PC材质外壳，触点为银合金，额定电压≥220V，额定电流≥10A，防水等≥级IP40，适配室内明装布线，使用寿命≥10年，适配86型，标识清晰，安装便捷，提供3C认证。</w:t>
            </w:r>
          </w:p>
        </w:tc>
        <w:tc>
          <w:tcPr>
            <w:tcW w:w="0" w:type="auto"/>
            <w:tcBorders>
              <w:top w:val="single" w:color="auto" w:sz="4" w:space="0"/>
              <w:left w:val="single" w:color="000000" w:sz="4" w:space="0"/>
              <w:bottom w:val="single" w:color="000000" w:sz="4" w:space="0"/>
              <w:right w:val="single" w:color="000000" w:sz="4" w:space="0"/>
            </w:tcBorders>
            <w:shd w:val="clear" w:color="auto" w:fill="auto"/>
            <w:vAlign w:val="center"/>
          </w:tcPr>
          <w:p w14:paraId="38CD504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0" w:type="auto"/>
            <w:tcBorders>
              <w:top w:val="single" w:color="auto" w:sz="4" w:space="0"/>
              <w:left w:val="single" w:color="000000" w:sz="4" w:space="0"/>
              <w:bottom w:val="single" w:color="000000" w:sz="4" w:space="0"/>
              <w:right w:val="single" w:color="000000" w:sz="4" w:space="0"/>
            </w:tcBorders>
            <w:shd w:val="clear" w:color="auto" w:fill="auto"/>
            <w:vAlign w:val="center"/>
          </w:tcPr>
          <w:p w14:paraId="35B2831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06A17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0B3B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19A66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暗装开关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B97DA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阻燃PC材质外壳，触点为银合金，额定电压≥250V，额定电流≥10A，适配86型暗盒，防水等级≥IP40，使用寿命≥10年，标识清晰，安装便捷，提供3C认证。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08753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3EFA9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77371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5665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F9087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明装插座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5093C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阻燃PC材质外壳，铜件为磷青铜，额定电压≥220V，额定电流≥10A，防触电设计，防水等级≥IP40，适配室内明装布线，使用寿命≥10年，标识清晰，安装便捷，提供3C认证。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51611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5330F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561DE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65D8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E1556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暗装插座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DD225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阻燃PC材质外壳，额定电压≥220V，额定电流≥10A接触良好，适配86型暗盒，防水等级≥IP40，使用寿命≥10年，标识清晰，安装便捷，提供3C认证。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F0AE8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C0549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003C9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3D88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EB3BE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插头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03498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阻燃PC材质外壳，额定电压≥250V，额定电流≥10A，接触良好，无松动，防触电设计，使用寿命≥10年。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04BE9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C01F7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5A030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BD46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D37DE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电气胶带宽19毫米长20米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E8E40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PVC材质，宽度≥19mm，长度≥20m，厚度≥0.15mm，耐温范围-10℃～80℃，绝缘强度≥10kV/mm，粘性强，不易脱落，防水、防潮，适配电线绝缘包扎，无异味、无破损，符合电工绝缘标准。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质量标准： HG/T 4139-2010《电气用自粘橡胶绝缘胶带》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596F6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05E45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卷</w:t>
            </w:r>
          </w:p>
        </w:tc>
      </w:tr>
      <w:tr w14:paraId="2C9FB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587D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67F83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防水胶带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004F1D">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丁基橡胶材质，宽度50mm，长度10m，厚度≥1.0mm，耐温范围-40℃～100℃，防水、防潮、耐老化，粘性强，不易脱落，适配管道、电线接头防水包扎，密封性能良好，无异味、无破损。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质量标准： HG/T 4139-2010《电气用自粘橡胶绝缘胶带》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DB0F6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9FDAA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卷</w:t>
            </w:r>
          </w:p>
        </w:tc>
      </w:tr>
      <w:tr w14:paraId="7E8AB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C183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BA65F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生胶带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DB1A3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聚四氟乙烯材质，宽度10mm，长度10m，厚度≥0.1mm，耐温范围-200℃～260℃，耐高压、耐腐蚀，密封性能良好，适配管道螺纹密封，无异味、无破损，缠绕顺畅，不易断裂。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质量标准：产品须符合国家标准QB/T 4008-2022 ，拉伸强度、断裂标称应变等指标需符合该标准的检验要求。</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793B3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18121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卷</w:t>
            </w:r>
          </w:p>
        </w:tc>
      </w:tr>
      <w:tr w14:paraId="4652D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56AD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D1E95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透明胶带、宽50MM厚41MM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7F38B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BOPP材质，宽度≥50mm，厚度≥41mm，长度100m/卷，透明度≥90%，粘性强，不易脱落，耐温范围-10℃～60℃，适配各类物品包装、固定，无异味、无破损，拉伸强度≥15MPa。</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质量标准：产品须符合国家标准GB/T 30781-2014，拉伸强度、断裂标称应变等指标需符合该标准的检验要求。</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7891F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95FF3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卷</w:t>
            </w:r>
          </w:p>
        </w:tc>
      </w:tr>
      <w:tr w14:paraId="24272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E00F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84A1F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空开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0DA68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阻燃外壳，极数3P，额定电压≥400V，额定电流≥63A，脱扣曲线C型，分断能力≥6kA，保护功能完善（过载、短路保护），动作灵敏，无卡滞，表面标识清晰，安装便捷，使用寿命≥10年。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质量标准：国家标准GB/T10963.1-2020标准检验合格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5F7AF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7EE6E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4B3B3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80EA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3C6423">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481C55">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阻燃外壳，极数3P，额定电压≥400V，额定电流≥32A，脱扣曲线C型，分断能力≥6kA，保护功能完善（过载、短路保护），动作灵敏，无卡滞，表面标识清晰，安装便捷，使用寿命≥10年。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质量标准：国家标准GB/T10963.1-2020标准检验合格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CC990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B0DF3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4041F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5EB3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336F7">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F4404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阻燃外壳，极数2P，额定电压≥400V，额定电流≥63A，脱扣曲线C型，分断能力≥6kA，保护功能完善（过载、短路保护），动作灵敏，无卡滞，表面标识清晰，安装便捷，使用寿命≥10年。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质量标准：国家标准GB/T10963.1-2020标准检验合格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B2092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AB6DB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54E41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A87A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13</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3D3013">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01900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阻燃外壳，极数2P，额定电压≥400V，额定电流≥25A，脱扣曲线C型，分断能力≥6kA，保护功能完善（过载、短路保护），动作灵敏，无卡滞，表面标识清晰，安装便捷，使用寿命≥10年。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质量标准：国家标准GB/T10963.1-2020标准检验合格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C7D51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FD6A2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0ECC2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CB7F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15F857">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89915C">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阻燃外壳，极数2P，额定电压≥50V，≤440V，额定电流≥25A，脱扣曲线C型，分断能力≥6kA，保护功能完善（过载、短路保护），动作灵敏，无卡滞，表面标识清晰，安装便捷，使用寿命≥10年。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质量标准：国家标准GB/T10963.1-2020标准检验合格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390E3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EC4A8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1CDC2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0937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614FAB">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8D0F1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阻燃外壳，极数3P，额定电压≤1000V，额定电流≥100A，脱扣曲线C型，分断能力≥6kA，保护功能完善（过载、短路保护），动作灵敏，无卡滞，表面标识清晰，安装便捷，使用寿命≥10年。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质量标准：国家标准GB/T10963.1-2020标准检验合格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6C300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6B8E5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62DF1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2026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w:t>
            </w: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14:paraId="04DE321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LED灯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F59E1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外壳为铝合金材质，长度：1.2米，额定功率≥40W，色温≥3000K，发光效率≥100lm/W，显色指数≥80，防水等级IP54，使用寿命≥50000小时，无频闪、无眩光，节能省电，适配室内外照明，安装便捷，亮度均匀。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BAAFE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02E49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21B36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B298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17</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40B68115">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6F8BC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外壳为铝合金材质，额定功率≥100W，额定电压≥220V，色温≥3000K，发光效率≥100lm/W，显色指数≥80，防水等级IP54，使用寿命≥50000小时，无频闪、无眩光，节能省电，适配室内外照明，安装便捷，亮度均匀。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E002A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35154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2CBDA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4244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18</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706E441C">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F23B3D">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额定功率≥40W，额定电压≥220V</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FDF93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F3ED3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51B75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93BC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19</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3949431C">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F6615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额定功率≥30W，额定电压≥220V</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998A1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42467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4F4474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32CF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1A5809E1">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BA137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额定功率≥10W，额定电压≥220V</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439E8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E6AFD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2999A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392A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AB860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射灯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06455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额定电压：AC ≥220V/50Hz，额定功率：≥300W</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71B05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1AE41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4F47C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0101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89FA2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电线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53BEA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规格：4平方毫米两芯多股铜护套线</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铜芯纯度≥99.9%，绝缘层厚度≥0.8mm，耐温等级≥70℃，抗拉强度≥15MPa，无破损、无裂纹，导电性能良好，电阻值符合国家相关标准，包装为100m/卷，外皮无异味、无破损，适配室内外布线。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D8BEB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A1608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米</w:t>
            </w:r>
          </w:p>
        </w:tc>
      </w:tr>
      <w:tr w14:paraId="5FE1E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686D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23</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0A27DD">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14951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规格：2.5平方毫米铜多股软线</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铜芯纯度≥99.9%，绝缘层厚度≥0.8mm，耐温等级≥70℃，抗拉强度≥15MPa，无破损、无裂纹，导电性能良好，电阻值符合国家相关标准，包装为100m/卷，外皮无异味、无破损，适配室内外布线。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2638D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3CCAF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米</w:t>
            </w:r>
          </w:p>
        </w:tc>
      </w:tr>
      <w:tr w14:paraId="05633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7EE0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427A6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尼龙扎带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D57248">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尼龙66材质，宽度8mm，长度300mm，抗拉强度≥2000N，耐温范围-20℃～80℃，耐老化、耐磨损，无异味、无毒性，捆绑牢固，不易断裂，适配各类物品捆绑、固定，100根/包。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96484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61138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r>
      <w:tr w14:paraId="5E3DD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8E08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A4B68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线槽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7AC6F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PVC材质，规格50×30mm，壁厚≥1.2mm，耐冲击、耐老化，无异味、无毒性，表面平整，无毛刺、无破损，适配室内外电线布置，可切割、可拼接，安装便捷，防火等级达到B1级。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A5A74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08901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捆</w:t>
            </w:r>
          </w:p>
        </w:tc>
      </w:tr>
      <w:tr w14:paraId="1DA52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28A8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A48FD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不锈钢对接头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898B8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304不锈钢材质，公称通径≥20mm，壁厚≥2mm，表面抛光处理，无毛刺、无锈蚀，连接方式为螺纹连接，密封严密，无渗漏，耐腐蚀、耐磨损，适配管道对接，安装便捷，强度高，不易变形。</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635B3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9DBF4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5E64F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4065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16B33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连接软管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B4E4A8">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不锈钢编织软管，内径≥15mm，长度1.5m，工作压力≥1.6MPa，耐高压、耐腐蚀，两端接口为螺纹连接，密封严密，无渗漏，表面抛光处理，无毛刺、无锈蚀，适配管道、阀门连接，柔韧性好，不易老化。</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96C22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17EDD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条</w:t>
            </w:r>
          </w:p>
        </w:tc>
      </w:tr>
      <w:tr w14:paraId="2990C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B499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70947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冲水阀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739675">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铜材质，公称通径≥25mm，工作压力0.1-0.6MPa，启闭灵活，无卡滞，密封严密，无渗漏，适配卫生间、清洁区域冲水使用，耐腐蚀、耐磨损，使用寿命≥5年，安装方式为墙装式。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9E128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26691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26097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5D5B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456FB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球阀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CBC4F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黄铜材质，公称通径≥20mm，公称压力≥1.6MPa，启闭灵活，无卡滞，密封严密，无渗漏，耐腐蚀、耐磨损，适配水、气管道连接，操作便捷，表面镀铬处理，无毛刺、无锈蚀，符合管道阀门通用标准。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7113F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CB603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19FF80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2160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96C58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高压球阀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53B18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不锈钢材质，公称通径≥20mm，公称压力≥6.4MPa，启闭灵活，无卡滞，密封严密，无渗漏，耐高压、耐腐蚀，适配高压管道系统，操作便捷，表面抛光处理，无毛刺、无锈蚀，使用寿命≥8年。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29193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E4005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4EA19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A75D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4BF47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洗车机钢丝高压水管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13C787">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内径≥19mm，壁厚≥3mm，工作压力≥2.5MPa，爆破压力≥7.5MPa，耐磨损、耐老化，无异味、无毒性，内壁光滑，不易结垢，长度15m/根，适配高压清洗设备，可弯曲，不易断裂。</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92D18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5705F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条</w:t>
            </w:r>
          </w:p>
        </w:tc>
      </w:tr>
      <w:tr w14:paraId="33511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BE07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C2F16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快开水龙头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C60541">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黄铜材质，公称通径≥15mm，工作压力0.1-0.6MPa，启闭灵活，无卡滞，密封严密，无渗漏，出水流畅，无飞溅，耐腐蚀、耐磨损，适配厨房、卫生间使用，安装便捷，使用寿命≥5年。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FD14B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C9AEB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6819B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B600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8C5F8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面盆水龙头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469C6C">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黄铜材质，公称通径≥15mm，工作压力≥0.1-0.6MPa，双孔设计，启闭灵活，无卡滞，密封严密，无渗漏，出水流畅，可调节冷热，耐腐蚀、耐磨损，适配面盆安装，安装便捷。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9D453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E3B7E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7C7A1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FBAE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B2527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角阀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ACD59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黄铜材质，表面镀铬处理，公称通径≥15mm，公称压力≥1.6MPa，启闭灵活，无卡滞，密封严密，无渗漏，耐腐蚀、耐磨损，适配水龙头、热水器连接，起到截止、调节作用，安装便捷，使用寿命≥5年。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7C238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B1F45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58F5E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4685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DDCA6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除臭剂</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599F4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无异味、无毒性，除臭效率≥90%，能快速去除卫生间、仓库等区域异味，持续时间≥24小时，不易燃、不易爆。包装规格：25公斤塑料桶。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4E0D1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79B63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吨</w:t>
            </w:r>
          </w:p>
        </w:tc>
      </w:tr>
      <w:tr w14:paraId="790E1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C6EF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E9ADA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活性炭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8DB98D">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颗粒状，粒径2-4mm，比表面积≥1000m</w:t>
            </w:r>
            <w:r>
              <w:rPr>
                <w:rStyle w:val="5"/>
                <w:lang w:val="en-US" w:eastAsia="zh-CN" w:bidi="ar"/>
              </w:rPr>
              <w:t>²</w:t>
            </w:r>
            <w:r>
              <w:rPr>
                <w:rStyle w:val="6"/>
                <w:lang w:val="en-US" w:eastAsia="zh-CN" w:bidi="ar"/>
              </w:rPr>
              <w:t>/g，吸附能力强，能吸附甲醛、异味等有害物质，吸附容量≥80mg/g，无异味、无毒性，适配室内外空气净化、水质过滤，包装为</w:t>
            </w:r>
            <w:r>
              <w:rPr>
                <w:rStyle w:val="6"/>
                <w:rFonts w:hint="eastAsia"/>
                <w:lang w:val="en-US" w:eastAsia="zh-CN" w:bidi="ar"/>
              </w:rPr>
              <w:t>25</w:t>
            </w:r>
            <w:r>
              <w:rPr>
                <w:rStyle w:val="6"/>
                <w:lang w:val="en-US" w:eastAsia="zh-CN" w:bidi="ar"/>
              </w:rPr>
              <w:t>kg/袋，不易结块。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2529B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7923E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吨</w:t>
            </w:r>
          </w:p>
        </w:tc>
      </w:tr>
      <w:tr w14:paraId="761E7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1141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6B3CA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尼龙袋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ABDB75">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产品规格：60*100cm，厚度≥0.1mm，规格50cm×70cm，承重≥20kg，抗拉强度≥10MPa，耐磨损、耐老化，无异味、无毒性，防水、防潮，适配各类物品收纳、搬运，不易破损，可重复使用。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BF501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79208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48353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1855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DD39A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网眼尼龙袋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56B124">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产品规格：60*100cm，厚度≥0.1mm，规格50cm×70cm，网眼孔径≤1cm，承重≥15kg，抗拉强度≥8MPa，耐磨损、耐老化，无异味、无毒性，透气、防潮，适配各类物品收纳、晾晒，不易破损，可重复使用。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72386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7BC5E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02C36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098E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DD9C3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室外垃圾桶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521CB8">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HDPE材质，容量240L，颜色为黑色（或绿色），厚度≥3mm，耐冲击、耐老化，防水、防潮、耐腐蚀，适配室外使用，带盖设计，防异味、防蚊虫，底部有防滑底座，放置平稳，不易倾倒，表面光滑，便于清洁。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2A7BC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1FDC7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4E42C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EF5D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8F47A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铁丝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9C9BF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低碳钢材质，直径≥1.2mm，长度≥100m/卷，表面镀锌防锈处理，抗拉强度≥300MPa，不易断裂，柔韧性好，适配各类物品捆绑、固定，无毛刺、无锈蚀，符合相关行业标准。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9D434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C88E4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公斤</w:t>
            </w:r>
          </w:p>
        </w:tc>
      </w:tr>
      <w:tr w14:paraId="3C640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8650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B7BDD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塑料门帘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A39EA1">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PVC材质，厚度≥2mm，宽度1.2m，高度2.0m，透明、无异味，耐温范围-10℃～60℃，耐磨损、耐老化，防风、防尘、保温，安装便捷，可自由拼接，不易破损，适配车间、仓库、门店等场所。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90DE0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E81B6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r>
      <w:tr w14:paraId="1A04E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EC29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D2E37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门帘扣板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C0DA4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塑料材质，长度≥15cm，直径≥16mm，表面硬度高，耐磨性强，拆卸方便，无毛刺、无锈蚀，适配塑料门帘安装，结构牢固，不易变形，安装便捷，使用寿命≥5年。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46C73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A5673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3E0F4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B587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A945E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切割片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99532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树脂材质，直径100mm，厚度1.2mm，孔径16mm，硬度≥85HRC，锋利耐用，耐磨损，适配角磨机，可切割金属、石材等s材质，无崩边、无破损，使用寿命≥100次切割（标准钢材）。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D74C7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6BC39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14:paraId="48C64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DCEC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F8F8E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焊条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14AE91">
            <w:pPr>
              <w:keepNext w:val="0"/>
              <w:keepLines w:val="0"/>
              <w:widowControl/>
              <w:suppressLineNumbers w:val="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低碳钢焊条，规格≥2.5mm，长度≥300mm，抗拉强度≥420MPa，焊接性能良好，无气孔、无裂纹，适配低碳钢材质焊接，熔点稳定，焊接后强度高。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AB7921">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BF3EB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r>
      <w:tr w14:paraId="59190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48A1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8706B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玻璃胶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695AA9">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中性硅酮型，耐温范围-50℃～150℃，固化时间≥24小时（25℃），粘结强度≥1.5MPa，无异味、无毒性，防水、防潮、耐老化，适配玻璃、陶瓷、金属等材质密封，固化后无裂纹、无收缩，密封性能良好。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600F8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4917C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r>
      <w:tr w14:paraId="23ADA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6789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13831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螺栓松动剂</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54B8C7">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容量500ml/瓶，无异味（符合环保标准），渗透力强，能快速松动生锈螺栓、螺母，润滑、除锈效果良好，耐温范围-20℃～80℃，无腐蚀性，适配各类金属紧固件，使用后无残留。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7945C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89A0C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r>
      <w:tr w14:paraId="406DD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F2BD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81558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钢锯条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B3ACA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高速钢材质，长度300mm，厚度0.6mm，齿数≥18齿，硬度≥HRC62，锋利耐用，耐磨损，适配各类金属、木材切割，不易断裂，使用寿命≥50次切割（标准钢材）。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6C0A8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8FB49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r>
      <w:tr w14:paraId="35237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69A1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46B1F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PVC胶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5AE98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溶剂型，适配PVC材质粘结，粘结强度≥1.0MPa，固化时间≤2小时（25℃），无异味（符合环保标准），粘结牢固，耐水、耐老化，适配PVC管道、线槽等粘结，固化后不易脱落。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87949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AB02C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桶</w:t>
            </w:r>
          </w:p>
        </w:tc>
      </w:tr>
      <w:tr w14:paraId="08404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64BC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2BB86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AB胶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568991">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双组分（A剂:B剂=1:1），硬度≥80D，粘结强度≥20MPa，耐温范围-30℃～100℃，固化时间≤10分钟（25℃），无异味、无毒性，适配金属、塑料、石材等多种材质粘结，防水、防潮、耐腐蚀，粘结牢固，不易脱落。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D1831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85F2E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14:paraId="66ACE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BFC3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A4899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切割片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EF0CE5">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产品规格：400*3.2*32，材质：金刚砂</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E06D0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CDE0D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片</w:t>
            </w:r>
          </w:p>
        </w:tc>
      </w:tr>
      <w:tr w14:paraId="4D318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9ECB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B3F36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黄油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86137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滴点≥180℃，针入度（25℃）220-250mm，抗水淋性合格，防锈性能一级，适用温度-20℃～120℃，具有良好的润滑、防腐、密封性能，用于机械转动部位润滑，无结块、无异味，包装为15kg/桶，符合行业相关标准。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B30CB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2C4A2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桶</w:t>
            </w:r>
          </w:p>
        </w:tc>
      </w:tr>
      <w:tr w14:paraId="0C115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6739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885BC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膨胀塞</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401FED">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膨胀系数≥1.2，抗拉强度≥500N，耐老化、耐磨损，适配混凝土、砖墙等材质固定，安装便捷，不易松动，无异味、无破损。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1C54B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8016C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r>
      <w:tr w14:paraId="05988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BF61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8F2E0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自攻丝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47622C">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碳钢材质，表面镀锌防锈处理，螺纹清晰，硬度≥HRC40，抗拉强度≥600MPa，适配木材、塑料等材质固定，安装便捷，不易滑丝。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1D1BA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E7CFD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14:paraId="184CE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2077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FC140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保温棉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6CBE4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岩棉材质，厚度≥50mm，密度≥100kg/m</w:t>
            </w:r>
            <w:r>
              <w:rPr>
                <w:rStyle w:val="5"/>
                <w:lang w:val="en-US" w:eastAsia="zh-CN" w:bidi="ar"/>
              </w:rPr>
              <w:t>³</w:t>
            </w:r>
            <w:r>
              <w:rPr>
                <w:rStyle w:val="6"/>
                <w:lang w:val="en-US" w:eastAsia="zh-CN" w:bidi="ar"/>
              </w:rPr>
              <w:t>，导热系数≤0.04W/(m·K)，耐温范围-50℃～200℃，保温、隔热、隔音效果良好，无异味、无毒性，不易燃烧（防火等级A级），适配管道、设备保温，可切割、可拼接，安装便捷。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6416C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B8770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条</w:t>
            </w:r>
          </w:p>
        </w:tc>
      </w:tr>
      <w:tr w14:paraId="7C3B3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081F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47551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行程开关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D682BD">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型号：WL-CA2-2，额定电压220V，额定电流5A，触点为银合金，动作行程≤3mm，动作精度±0.1mm，动作灵敏，接触良好，无松动，防水等级IP65，耐磨损、耐老化，适配精密机械限位控制，安装便捷。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E6D84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4902E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16F18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A367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6F0AE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行程开关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38BB4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型号：WL CA2-8，额定电压220V，额定电流5A，触点为银合金，动作行程≤3mm，动作精度±0.1mm，动作灵敏，接触良好，无松动，防水等级IP65，耐磨损、耐老化，适配精密机械限位控制，安装便捷。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0F32B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BF150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5EAE8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BC68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57</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6FD22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接近开关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525A3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型号：E2E-X10MY1-Z 外壳为不锈钢材质，额定电压24V，额定电流100mA，检测距离5-10mm，检测精度±0.1mm，响应时间≤1ms，防水等级IP65，耐磨损、耐老化，适配精密机械位置检测，安装便捷，使用寿命≥8年，输出方式为NPN型，动作稳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FA01C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EF45A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29E0A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B3D3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58</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7190F">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7C699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型号：E2E-X18MY1-Z  外壳为不锈钢材质，额定电压24V，额定电流100mA，检测距离5-10mm，检测精度±0.1mm，响应时间≤1ms，防水等级IP65，耐磨损、耐老化，适配精密机械位置检测，安装便捷，使用寿命≥8年，输出方式为NPN型，动作稳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367DC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38219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56320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7968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025C8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行程开关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469B5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型号：WLG2 额定电压220V，额定电流5A，触点为银合金，动作行程≤3mm，动作精度±0.1mm，动作灵敏，接触良好，无松动，防水等级IP65，耐磨损、耐老化，适配精密机械限位控制，安装便捷。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C6E85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B74C5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23F76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3B7B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17D45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平衡阀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3A41F8">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铸铁材质，公称通径20-50mm，公称压力≥1.6MPa，适用介质为水、液压油，调节精度±5%，启闭灵活，无卡滞，密封严密，耐磨损，工作温度0℃～100℃，安装方式为法兰连接，符合行业通用标准，表面防腐处理。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50317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7640F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03D2E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3AD4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BCB9B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A字折叠防滑警示牌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554B3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BS材质，展开尺寸600mm*220mm*300mm，折叠后体积小巧，便于携带，表面有反光标识，反光距离≥50m，防滑底座设计，放置平稳，不易倾倒，适配施工现场、道路警示，颜色为红底白字，标识清晰，耐老化、耐磨损，符合安全警示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63D16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ECDDE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4A85B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B24F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BB2AF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手持喊话器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DED03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观尺寸：230x350mm（±3mm），充电：≥12V，ABS材质，功率20W，音量≥120dB，续航时间≥8小时（充电式），支持录音、扩音功能，录音时长≥60分钟，手持设计，重量≤500g，适配现场指挥、宣传，声音清晰，无杂音，防水等级IP44，耐冲击、耐老化。</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产品须符合强制性国家标准 GB 4943.1-2022《音频、信息技术和通信技术设备 第 1 部分：安全要求》 全部规定，供应商可提供第三方检验检测报告或相关认证证书作为质量佐证材料。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18C2B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D5F48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24B60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BAE2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D5FA1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安全帽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3E419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材质：玻璃钢，头围：53cm-62cm，重量≤400g，耐冲击性能（冲击能量50J）合格，耐穿刺性能（穿刺力1200N）合格，帽衬可调节，适配不同头围（56-62cm），佩戴舒适，表面有明显安全标识，符合国家劳保防护标准，使用寿命≥2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产品须符合强制性国家标准 GB 2811-2019《头部防护 安全帽》 的全部要求；供应商可提供第三方检验 / 检测报告、认证证书等材料作为产品质量的佐证。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601F6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F826B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3D785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EEA2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29425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三米人字梯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019BC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铝合金材质，展开高度3m，踏板为防滑设计，踏板厚度≥2mm，梯架厚度≥1.5mm，承重≥150kg，结构牢固，不易变形，折叠后体积小巧，便于携带，梯脚有防滑橡胶垫，放置平稳，不易滑动，符合登高作业安全标准，使用寿命≥5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产品须符合国家标准 GB/T 12142-2023《便携式金属梯安全要求》 相关规定，各项安全及性能指标满足标准要求；供应商可提供第三方检验检测报告或相关认证证书作为产品质量佐证材料。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FCA4B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1703E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7BAD6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6EF7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6ED0E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地漏盖子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01DE3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材质：不锈钢，水封高度：10mm（±3mm），直径：8cm（±3mm），不锈钢材质，直径100mm，厚度≥1.2mm，表面抛光处理，无毛刺、无锈蚀，网格孔径≤5mm，防堵塞、防异味，适配常规地漏，不易变形，安装便捷，可拆卸清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16F8A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57ABE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7CF6B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8E03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64D42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洗脸盆滤网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EC5397">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不锈钢材质，直径50mm，厚度≥0.8mm，网格孔径≤2mm，表面抛光处理，无毛刺、无锈蚀，适配常规面盆排水口，防堵塞，可拆卸清洗，不易变形，使用寿命≥3年。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30738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BB5E7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607E8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FC68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38B9D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4分线管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5D46D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PVC材质，公称直径20mm，壁厚≥1.6mm，抗压强度≥10MPa，耐冲击、耐老化，无异味、无毒性，内壁光滑，便于电线穿管，长度4m/根，表面平整，无破损、无变形，符合电工布线相关标准。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7ED6A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8F07B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捆</w:t>
            </w:r>
          </w:p>
        </w:tc>
      </w:tr>
      <w:tr w14:paraId="7CE55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4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6C82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A07C6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集成吊顶灯30CM*60CM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E0476C">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外壳为铝合金材质，功率36W，色温≥3000K，发光效率≥100lm/W，显色指数≥80，防水等级IP40，适配30CM×60CM集成吊顶，嵌入式安装，无频闪、无眩光，节能省电，使用寿命≥50000小时，亮度均匀，安装便捷。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4058D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F85E3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0303C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4A1B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16224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外六角钻尾螺丝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BDC21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碳钢材质，表面镀锌防锈处理，钻尾锋利，螺纹清晰，硬度≥HRC45，抗拉强度≥800MPa，适配金属、木材等材质固定，安装便捷，不易滑丝，使用寿命≥5年。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52C68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46E26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14:paraId="6A7A8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D37F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2AE15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LED数码强光大功率探照灯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F344C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壳为铝合金材质，功率≥50W，色温6000K（白光），发光效率≥110lm/W，照射距离≥100m，防水等级IP67，支持强光/弱光/爆闪三档调节，电池容量≥10000mAh，续航时间≥8小时，可充电、可手持，适配户外夜间作业，耐冲击、耐老化，外壳防滑设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3DF42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E8958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24188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6517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6C866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挂锁（50锁）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DFF38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产品规格：75MM，不锈钢材质，锁芯为铜芯，钥匙为黄铜材质，互开率≤0.1%，抗拉强度≥1000N，耐磨损、耐锈蚀，开启顺畅，无卡滞，适配各类门窗、箱体锁定，使用寿命≥5年，钥匙配备2把/把锁。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E1CE2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5FBAB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569C7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88E0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87F03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工业电风扇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8FFED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外壳为冷轧钢板材质，功率≥750W，扇叶直径≥600mm，转速≥1400r/min，风量≥12000m</w:t>
            </w:r>
            <w:r>
              <w:rPr>
                <w:rStyle w:val="5"/>
                <w:lang w:val="en-US" w:eastAsia="zh-CN" w:bidi="ar"/>
              </w:rPr>
              <w:t>³</w:t>
            </w:r>
            <w:r>
              <w:rPr>
                <w:rStyle w:val="6"/>
                <w:lang w:val="en-US" w:eastAsia="zh-CN" w:bidi="ar"/>
              </w:rPr>
              <w:t>/h，噪声≤65dB，防水等级IP44，适配车间、仓库等工业场所，摇头角度120°，高度可调节，运行稳定，无异响，使用寿命≥5年，安装便捷。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DABF1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B44C9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6EBCA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E238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1556A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可调式钢锯架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3B480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碳钢材质，表面喷漆防锈处理，长度≥300mm，可调节锯条长度（适配200-300mm锯条），结构牢固，不易变形，握柄防滑设计，操作便捷，适配各类钢锯条，使用寿命≥3年。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98991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3C25A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r>
      <w:tr w14:paraId="6E6A3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AAE4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B260F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融雪剂</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93FA46">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氯化钠含量≤50%，融雪温度≤-20℃，融雪速度≥20mm/h，无腐蚀性，对路面、植被、水体无危害，符合环保融雪标准，颗粒均匀（粒径2-5mm），不易结块，包装为25kg/袋。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55361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042CC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袋</w:t>
            </w:r>
          </w:p>
        </w:tc>
      </w:tr>
      <w:tr w14:paraId="101D4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1F9B32B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75</w:t>
            </w:r>
          </w:p>
        </w:tc>
        <w:tc>
          <w:tcPr>
            <w:tcW w:w="0" w:type="auto"/>
            <w:tcBorders>
              <w:top w:val="single" w:color="000000" w:sz="4" w:space="0"/>
              <w:left w:val="single" w:color="000000" w:sz="4" w:space="0"/>
              <w:bottom w:val="single" w:color="auto" w:sz="4" w:space="0"/>
              <w:right w:val="single" w:color="000000" w:sz="4" w:space="0"/>
            </w:tcBorders>
            <w:shd w:val="clear" w:color="auto" w:fill="auto"/>
            <w:vAlign w:val="center"/>
          </w:tcPr>
          <w:p w14:paraId="7260987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防坠器</w:t>
            </w:r>
          </w:p>
        </w:tc>
        <w:tc>
          <w:tcPr>
            <w:tcW w:w="0" w:type="auto"/>
            <w:tcBorders>
              <w:top w:val="single" w:color="000000" w:sz="4" w:space="0"/>
              <w:left w:val="single" w:color="000000" w:sz="4" w:space="0"/>
              <w:bottom w:val="single" w:color="auto" w:sz="4" w:space="0"/>
              <w:right w:val="single" w:color="000000" w:sz="4" w:space="0"/>
            </w:tcBorders>
            <w:shd w:val="clear" w:color="auto" w:fill="auto"/>
            <w:vAlign w:val="center"/>
          </w:tcPr>
          <w:p w14:paraId="7114B2C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不锈钢材质，高度≥10m,额定载荷≥150kg，制动距离≤0.5m，安全系数≥5，耐冲击、耐磨损，适配高空作业防护，结构牢固，无松动，安装便捷，符合国家高空防护标准，使用寿命≥5年，提供产品合格证明。</w:t>
            </w:r>
          </w:p>
        </w:tc>
        <w:tc>
          <w:tcPr>
            <w:tcW w:w="0" w:type="auto"/>
            <w:tcBorders>
              <w:top w:val="single" w:color="000000" w:sz="4" w:space="0"/>
              <w:left w:val="single" w:color="000000" w:sz="4" w:space="0"/>
              <w:bottom w:val="single" w:color="auto" w:sz="4" w:space="0"/>
              <w:right w:val="single" w:color="000000" w:sz="4" w:space="0"/>
            </w:tcBorders>
            <w:shd w:val="clear" w:color="auto" w:fill="auto"/>
            <w:vAlign w:val="center"/>
          </w:tcPr>
          <w:p w14:paraId="7993CD9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auto" w:sz="4" w:space="0"/>
              <w:right w:val="single" w:color="000000" w:sz="4" w:space="0"/>
            </w:tcBorders>
            <w:shd w:val="clear" w:color="auto" w:fill="auto"/>
            <w:vAlign w:val="center"/>
          </w:tcPr>
          <w:p w14:paraId="52CE51F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59CD7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6" w:hRule="atLeast"/>
        </w:trPr>
        <w:tc>
          <w:tcPr>
            <w:tcW w:w="0" w:type="auto"/>
            <w:gridSpan w:val="5"/>
            <w:tcBorders>
              <w:top w:val="single" w:color="auto" w:sz="4" w:space="0"/>
              <w:left w:val="single" w:color="auto" w:sz="4" w:space="0"/>
              <w:bottom w:val="single" w:color="000000" w:sz="4" w:space="0"/>
              <w:right w:val="single" w:color="auto" w:sz="4" w:space="0"/>
            </w:tcBorders>
            <w:shd w:val="clear" w:color="auto" w:fill="auto"/>
            <w:noWrap/>
            <w:vAlign w:val="center"/>
          </w:tcPr>
          <w:p w14:paraId="75319A34">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劳保用品</w:t>
            </w:r>
          </w:p>
        </w:tc>
      </w:tr>
      <w:tr w14:paraId="6FEFA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auto" w:sz="4" w:space="0"/>
              <w:bottom w:val="single" w:color="000000" w:sz="4" w:space="0"/>
              <w:right w:val="single" w:color="000000" w:sz="4" w:space="0"/>
            </w:tcBorders>
            <w:shd w:val="clear" w:color="auto" w:fill="auto"/>
            <w:noWrap/>
            <w:vAlign w:val="center"/>
          </w:tcPr>
          <w:p w14:paraId="783BBC6C">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3835A">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物品名称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6E815">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32092">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数量</w:t>
            </w: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2AA859EB">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w:t>
            </w:r>
          </w:p>
        </w:tc>
      </w:tr>
      <w:tr w14:paraId="6440A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auto" w:sz="4" w:space="0"/>
              <w:bottom w:val="single" w:color="auto" w:sz="4" w:space="0"/>
              <w:right w:val="single" w:color="000000" w:sz="4" w:space="0"/>
            </w:tcBorders>
            <w:shd w:val="clear" w:color="auto" w:fill="auto"/>
            <w:noWrap/>
            <w:vAlign w:val="center"/>
          </w:tcPr>
          <w:p w14:paraId="00742E8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auto" w:sz="4" w:space="0"/>
              <w:right w:val="single" w:color="000000" w:sz="4" w:space="0"/>
            </w:tcBorders>
            <w:shd w:val="clear" w:color="auto" w:fill="auto"/>
            <w:vAlign w:val="center"/>
          </w:tcPr>
          <w:p w14:paraId="52AB945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洗衣粉</w:t>
            </w:r>
          </w:p>
        </w:tc>
        <w:tc>
          <w:tcPr>
            <w:tcW w:w="0" w:type="auto"/>
            <w:tcBorders>
              <w:top w:val="single" w:color="000000" w:sz="4" w:space="0"/>
              <w:left w:val="single" w:color="000000" w:sz="4" w:space="0"/>
              <w:bottom w:val="single" w:color="auto" w:sz="4" w:space="0"/>
              <w:right w:val="single" w:color="000000" w:sz="4" w:space="0"/>
            </w:tcBorders>
            <w:shd w:val="clear" w:color="auto" w:fill="auto"/>
            <w:vAlign w:val="center"/>
          </w:tcPr>
          <w:p w14:paraId="1CD7C7E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226g/袋</w:t>
            </w:r>
          </w:p>
        </w:tc>
        <w:tc>
          <w:tcPr>
            <w:tcW w:w="0" w:type="auto"/>
            <w:tcBorders>
              <w:top w:val="single" w:color="000000" w:sz="4" w:space="0"/>
              <w:left w:val="single" w:color="000000" w:sz="4" w:space="0"/>
              <w:bottom w:val="single" w:color="auto" w:sz="4" w:space="0"/>
              <w:right w:val="single" w:color="000000" w:sz="4" w:space="0"/>
            </w:tcBorders>
            <w:shd w:val="clear" w:color="auto" w:fill="auto"/>
            <w:vAlign w:val="center"/>
          </w:tcPr>
          <w:p w14:paraId="1A003E8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1200</w:t>
            </w:r>
          </w:p>
        </w:tc>
        <w:tc>
          <w:tcPr>
            <w:tcW w:w="0" w:type="auto"/>
            <w:tcBorders>
              <w:top w:val="single" w:color="000000" w:sz="4" w:space="0"/>
              <w:left w:val="single" w:color="000000" w:sz="4" w:space="0"/>
              <w:bottom w:val="single" w:color="auto" w:sz="4" w:space="0"/>
              <w:right w:val="single" w:color="auto" w:sz="4" w:space="0"/>
            </w:tcBorders>
            <w:shd w:val="clear" w:color="auto" w:fill="auto"/>
            <w:vAlign w:val="center"/>
          </w:tcPr>
          <w:p w14:paraId="63EFA64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袋</w:t>
            </w:r>
          </w:p>
        </w:tc>
      </w:tr>
      <w:tr w14:paraId="375FF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6B789A7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0" w:type="auto"/>
            <w:tcBorders>
              <w:top w:val="single" w:color="auto" w:sz="4" w:space="0"/>
              <w:left w:val="single" w:color="000000" w:sz="4" w:space="0"/>
              <w:bottom w:val="single" w:color="000000" w:sz="4" w:space="0"/>
              <w:right w:val="single" w:color="000000" w:sz="4" w:space="0"/>
            </w:tcBorders>
            <w:shd w:val="clear" w:color="auto" w:fill="auto"/>
            <w:vAlign w:val="center"/>
          </w:tcPr>
          <w:p w14:paraId="4DE4308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口罩</w:t>
            </w:r>
          </w:p>
        </w:tc>
        <w:tc>
          <w:tcPr>
            <w:tcW w:w="0" w:type="auto"/>
            <w:tcBorders>
              <w:top w:val="single" w:color="auto" w:sz="4" w:space="0"/>
              <w:left w:val="single" w:color="000000" w:sz="4" w:space="0"/>
              <w:bottom w:val="single" w:color="000000" w:sz="4" w:space="0"/>
              <w:right w:val="single" w:color="000000" w:sz="4" w:space="0"/>
            </w:tcBorders>
            <w:shd w:val="clear" w:color="auto" w:fill="auto"/>
            <w:vAlign w:val="center"/>
          </w:tcPr>
          <w:p w14:paraId="5B49C904">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0" w:type="auto"/>
            <w:tcBorders>
              <w:top w:val="single" w:color="auto" w:sz="4" w:space="0"/>
              <w:left w:val="single" w:color="000000" w:sz="4" w:space="0"/>
              <w:bottom w:val="single" w:color="000000" w:sz="4" w:space="0"/>
              <w:right w:val="single" w:color="000000" w:sz="4" w:space="0"/>
            </w:tcBorders>
            <w:shd w:val="clear" w:color="auto" w:fill="auto"/>
            <w:vAlign w:val="center"/>
          </w:tcPr>
          <w:p w14:paraId="3A55B44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4200</w:t>
            </w:r>
          </w:p>
        </w:tc>
        <w:tc>
          <w:tcPr>
            <w:tcW w:w="0" w:type="auto"/>
            <w:tcBorders>
              <w:top w:val="single" w:color="auto" w:sz="4" w:space="0"/>
              <w:left w:val="single" w:color="000000" w:sz="4" w:space="0"/>
              <w:bottom w:val="single" w:color="000000" w:sz="4" w:space="0"/>
              <w:right w:val="single" w:color="000000" w:sz="4" w:space="0"/>
            </w:tcBorders>
            <w:shd w:val="clear" w:color="auto" w:fill="auto"/>
            <w:vAlign w:val="center"/>
          </w:tcPr>
          <w:p w14:paraId="45C918B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5467B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F75D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2EF46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肥皂</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6ADAE1">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648F2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576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9C0AD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块</w:t>
            </w:r>
          </w:p>
        </w:tc>
      </w:tr>
      <w:tr w14:paraId="6D485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A8B6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432E2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帆布手套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A6D9C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C6610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1900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F8D40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双</w:t>
            </w:r>
          </w:p>
        </w:tc>
      </w:tr>
      <w:tr w14:paraId="1A5FB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C4EB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D1715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线手套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11EF0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天然棉纱，超耐磨型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480B4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1900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09E25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双</w:t>
            </w:r>
          </w:p>
        </w:tc>
      </w:tr>
      <w:tr w14:paraId="6B328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D2DF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E3478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胶手套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9A9AA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十三针乳胶皱纹手套，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30F26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75F5C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双</w:t>
            </w:r>
          </w:p>
        </w:tc>
      </w:tr>
      <w:tr w14:paraId="135AB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B7C1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7086C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止滑手套（薄）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204FB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十三针乳胶皱纹手套，全掌防滑，纯胶牛筋，加厚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3A9F2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C38A7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双</w:t>
            </w:r>
          </w:p>
        </w:tc>
      </w:tr>
      <w:tr w14:paraId="48507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51F3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6C5D3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止滑手套（厚）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858E8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618止滑型，耐久耐磨，进口树脂，以100%纯棉做衬里浸制，厚型。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13DCF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66ACA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双</w:t>
            </w:r>
          </w:p>
        </w:tc>
      </w:tr>
      <w:tr w14:paraId="2D5F1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D557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372A8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雨鞋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22502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PVC橡胶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CC203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E8E88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双</w:t>
            </w:r>
          </w:p>
        </w:tc>
      </w:tr>
      <w:tr w14:paraId="4498C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2FE6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2713A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劳保鞋（冬）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3542B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F7222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939C9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双</w:t>
            </w:r>
          </w:p>
        </w:tc>
      </w:tr>
      <w:tr w14:paraId="74D34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713B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593D1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劳保鞋（夏）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EB665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5A805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6605F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双</w:t>
            </w:r>
          </w:p>
        </w:tc>
      </w:tr>
      <w:tr w14:paraId="306F4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BB8B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9C6D6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推拖</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95850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90CM棉布，整套装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3DEDC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6ECC2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14:paraId="1117A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1D3B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3122D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布套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BAD7C4">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推托专用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FBE7B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CEB5E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bl>
    <w:p w14:paraId="7362220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4C54CA"/>
    <w:rsid w:val="234C5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 w:type="character" w:customStyle="1" w:styleId="5">
    <w:name w:val="font01"/>
    <w:basedOn w:val="3"/>
    <w:qFormat/>
    <w:uiPriority w:val="0"/>
    <w:rPr>
      <w:rFonts w:hint="eastAsia" w:ascii="宋体" w:hAnsi="宋体" w:eastAsia="宋体" w:cs="宋体"/>
      <w:color w:val="000000"/>
      <w:sz w:val="24"/>
      <w:szCs w:val="24"/>
      <w:u w:val="none"/>
    </w:rPr>
  </w:style>
  <w:style w:type="character" w:customStyle="1" w:styleId="6">
    <w:name w:val="font51"/>
    <w:basedOn w:val="3"/>
    <w:qFormat/>
    <w:uiPriority w:val="0"/>
    <w:rPr>
      <w:rFonts w:hint="eastAsia" w:ascii="仿宋" w:hAnsi="仿宋" w:eastAsia="仿宋" w:cs="仿宋"/>
      <w:color w:val="000000"/>
      <w:sz w:val="24"/>
      <w:szCs w:val="24"/>
      <w:u w:val="none"/>
    </w:rPr>
  </w:style>
  <w:style w:type="character" w:customStyle="1" w:styleId="7">
    <w:name w:val="font71"/>
    <w:basedOn w:val="3"/>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2026-05-06T06:32:00Z</dcterms:created>
  <dc:creator>MY WAY、</dc:creator>
  <cp:lastModifiedBy>MY WAY、</cp:lastModifiedBy>
  <dcterms:modified xsi:type="dcterms:W3CDTF">2026-05-06T06:33:39Z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D66A8882A3914328886A5F405711B8A5_11</vt:lpwstr>
  </property>
  <property fmtid="{D5CDD505-2E9C-101B-9397-08002B2CF9AE}" pid="4" name="KSOTemplateDocerSaveRecord">
    <vt:lpwstr>eyJoZGlkIjoiMzI2YWM0NTM0ZjgyZWZlYmQ5MmU2ZGE3NjFhODc4NDYiLCJ1c2VySWQiOiI2MTg4NTQ0MzUifQ==</vt:lpwstr>
  </property>
</Properties>
</file>