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2D6496">
      <w:pPr>
        <w:keepNext/>
        <w:keepLines/>
        <w:widowControl w:val="0"/>
        <w:numPr>
          <w:ilvl w:val="0"/>
          <w:numId w:val="0"/>
        </w:numPr>
        <w:spacing w:before="340" w:after="330" w:line="360" w:lineRule="auto"/>
        <w:ind w:firstLine="0" w:firstLineChars="0"/>
        <w:jc w:val="center"/>
        <w:outlineLvl w:val="0"/>
        <w:rPr>
          <w:rFonts w:hint="eastAsia" w:ascii="仿宋" w:hAnsi="仿宋" w:eastAsia="仿宋" w:cs="仿宋"/>
          <w:b/>
          <w:kern w:val="44"/>
          <w:sz w:val="44"/>
          <w:szCs w:val="24"/>
          <w:lang w:val="en-US" w:eastAsia="zh-CN" w:bidi="ar-SA"/>
        </w:rPr>
      </w:pPr>
      <w:r>
        <w:rPr>
          <w:rFonts w:hint="eastAsia" w:ascii="仿宋" w:hAnsi="仿宋" w:eastAsia="仿宋" w:cs="仿宋"/>
          <w:b/>
          <w:kern w:val="44"/>
          <w:sz w:val="44"/>
          <w:szCs w:val="24"/>
          <w:lang w:val="en-US" w:eastAsia="zh-CN" w:bidi="ar-SA"/>
        </w:rPr>
        <w:t>拟签订的合同文本</w:t>
      </w:r>
    </w:p>
    <w:p w14:paraId="50A52FC9">
      <w:pPr>
        <w:spacing w:line="360" w:lineRule="auto"/>
        <w:ind w:firstLine="723" w:firstLineChars="200"/>
        <w:jc w:val="center"/>
        <w:rPr>
          <w:rFonts w:hint="eastAsia" w:ascii="仿宋" w:hAnsi="仿宋" w:eastAsia="仿宋" w:cs="仿宋"/>
          <w:b/>
          <w:color w:val="000000"/>
          <w:sz w:val="36"/>
          <w:szCs w:val="36"/>
        </w:rPr>
      </w:pPr>
    </w:p>
    <w:p w14:paraId="2930F029">
      <w:pPr>
        <w:spacing w:line="360" w:lineRule="auto"/>
        <w:ind w:firstLine="482" w:firstLineChars="200"/>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（本格式条款供双方签订合同参考，采购人可根据项目的实际情况增减条款和内容）</w:t>
      </w:r>
    </w:p>
    <w:p w14:paraId="66AF82C2">
      <w:pPr>
        <w:spacing w:line="360" w:lineRule="auto"/>
        <w:ind w:firstLine="723" w:firstLineChars="200"/>
        <w:jc w:val="center"/>
        <w:rPr>
          <w:rFonts w:hint="eastAsia" w:ascii="仿宋" w:hAnsi="仿宋" w:eastAsia="仿宋" w:cs="仿宋"/>
          <w:b/>
          <w:color w:val="000000"/>
          <w:sz w:val="36"/>
          <w:szCs w:val="36"/>
        </w:rPr>
      </w:pPr>
    </w:p>
    <w:p w14:paraId="67BFC3BD">
      <w:pPr>
        <w:spacing w:line="360" w:lineRule="auto"/>
        <w:ind w:firstLine="723" w:firstLineChars="200"/>
        <w:jc w:val="center"/>
        <w:rPr>
          <w:rFonts w:hint="eastAsia" w:ascii="仿宋" w:hAnsi="仿宋" w:eastAsia="仿宋" w:cs="仿宋"/>
          <w:b/>
          <w:color w:val="000000"/>
          <w:sz w:val="36"/>
          <w:szCs w:val="36"/>
        </w:rPr>
      </w:pPr>
    </w:p>
    <w:p w14:paraId="397617E4">
      <w:pPr>
        <w:spacing w:line="360" w:lineRule="auto"/>
        <w:ind w:firstLine="723" w:firstLineChars="200"/>
        <w:jc w:val="center"/>
        <w:rPr>
          <w:rFonts w:hint="eastAsia" w:ascii="仿宋" w:hAnsi="仿宋" w:eastAsia="仿宋" w:cs="仿宋"/>
          <w:b/>
          <w:color w:val="000000"/>
          <w:sz w:val="36"/>
          <w:szCs w:val="36"/>
        </w:rPr>
      </w:pPr>
    </w:p>
    <w:p w14:paraId="5ECD7DB2">
      <w:pPr>
        <w:spacing w:line="360" w:lineRule="auto"/>
        <w:ind w:firstLine="482" w:firstLineChars="200"/>
        <w:rPr>
          <w:rFonts w:hint="eastAsia" w:ascii="仿宋" w:hAnsi="仿宋" w:eastAsia="仿宋" w:cs="仿宋"/>
          <w:b/>
          <w:color w:val="000000"/>
          <w:sz w:val="24"/>
          <w:szCs w:val="36"/>
        </w:rPr>
      </w:pPr>
      <w:r>
        <w:rPr>
          <w:rFonts w:hint="eastAsia" w:ascii="仿宋" w:hAnsi="仿宋" w:eastAsia="仿宋" w:cs="仿宋"/>
          <w:b/>
          <w:color w:val="000000"/>
          <w:sz w:val="24"/>
          <w:szCs w:val="36"/>
        </w:rPr>
        <w:br w:type="page"/>
      </w:r>
    </w:p>
    <w:p w14:paraId="695C99F4">
      <w:pPr>
        <w:spacing w:line="360" w:lineRule="auto"/>
        <w:ind w:firstLine="482" w:firstLineChars="200"/>
        <w:rPr>
          <w:rFonts w:hint="eastAsia" w:ascii="仿宋" w:hAnsi="仿宋" w:eastAsia="仿宋" w:cs="仿宋"/>
          <w:b/>
          <w:color w:val="000000"/>
          <w:sz w:val="24"/>
          <w:szCs w:val="36"/>
        </w:rPr>
      </w:pPr>
    </w:p>
    <w:p w14:paraId="607CDDE1">
      <w:pPr>
        <w:keepNext w:val="0"/>
        <w:keepLines w:val="0"/>
        <w:shd w:val="clear" w:color="auto" w:fill="auto"/>
        <w:bidi w:val="0"/>
        <w:spacing w:before="0" w:after="0" w:line="360" w:lineRule="auto"/>
        <w:ind w:left="0" w:right="0" w:firstLine="0" w:firstLineChars="0"/>
        <w:jc w:val="left"/>
        <w:rPr>
          <w:rFonts w:hint="eastAsia" w:ascii="仿宋" w:hAnsi="仿宋" w:eastAsia="仿宋" w:cs="仿宋"/>
          <w:color w:val="000000"/>
          <w:spacing w:val="0"/>
          <w:w w:val="100"/>
          <w:kern w:val="0"/>
          <w:position w:val="0"/>
          <w:sz w:val="28"/>
          <w:szCs w:val="28"/>
          <w:shd w:val="clear" w:color="auto" w:fill="auto"/>
          <w:lang w:val="en-US" w:eastAsia="zh-CN" w:bidi="en-US"/>
        </w:rPr>
      </w:pPr>
      <w:r>
        <w:rPr>
          <w:rFonts w:hint="eastAsia" w:ascii="仿宋" w:hAnsi="仿宋" w:eastAsia="仿宋" w:cs="仿宋"/>
          <w:b/>
          <w:bCs/>
          <w:color w:val="000000"/>
          <w:spacing w:val="0"/>
          <w:w w:val="100"/>
          <w:kern w:val="0"/>
          <w:position w:val="0"/>
          <w:sz w:val="28"/>
          <w:szCs w:val="28"/>
          <w:shd w:val="clear" w:color="auto" w:fill="auto"/>
          <w:lang w:val="en-US" w:eastAsia="zh-CN" w:bidi="en-US"/>
        </w:rPr>
        <w:t xml:space="preserve">政府采购项目 </w:t>
      </w:r>
      <w:r>
        <w:rPr>
          <w:rFonts w:hint="eastAsia" w:ascii="仿宋" w:hAnsi="仿宋" w:eastAsia="仿宋" w:cs="仿宋"/>
          <w:color w:val="000000"/>
          <w:spacing w:val="0"/>
          <w:w w:val="100"/>
          <w:kern w:val="0"/>
          <w:position w:val="0"/>
          <w:sz w:val="28"/>
          <w:szCs w:val="28"/>
          <w:shd w:val="clear" w:color="auto" w:fill="auto"/>
          <w:lang w:val="en-US" w:eastAsia="zh-CN" w:bidi="en-US"/>
        </w:rPr>
        <w:t xml:space="preserve">                             </w:t>
      </w:r>
    </w:p>
    <w:p w14:paraId="18828847">
      <w:pPr>
        <w:keepNext/>
        <w:keepLines/>
        <w:widowControl w:val="0"/>
        <w:shd w:val="clear" w:color="auto" w:fill="auto"/>
        <w:bidi w:val="0"/>
        <w:spacing w:before="0" w:after="120" w:line="360" w:lineRule="auto"/>
        <w:ind w:left="620" w:right="0" w:firstLine="1160" w:firstLineChars="200"/>
        <w:jc w:val="center"/>
        <w:outlineLvl w:val="0"/>
        <w:rPr>
          <w:rFonts w:hint="eastAsia" w:ascii="仿宋" w:hAnsi="仿宋" w:eastAsia="仿宋" w:cs="仿宋"/>
          <w:b w:val="0"/>
          <w:bCs w:val="0"/>
          <w:color w:val="auto"/>
          <w:spacing w:val="0"/>
          <w:w w:val="100"/>
          <w:position w:val="0"/>
          <w:sz w:val="58"/>
          <w:szCs w:val="58"/>
          <w:u w:val="none"/>
          <w:shd w:val="clear" w:color="auto" w:fill="auto"/>
          <w:lang w:val="en-US" w:eastAsia="en-US" w:bidi="en-US"/>
        </w:rPr>
      </w:pPr>
      <w:bookmarkStart w:id="0" w:name="bookmark1"/>
      <w:bookmarkStart w:id="1" w:name="bookmark2"/>
      <w:bookmarkStart w:id="2" w:name="bookmark0"/>
    </w:p>
    <w:p w14:paraId="273D920C">
      <w:pPr>
        <w:keepNext/>
        <w:keepLines/>
        <w:widowControl w:val="0"/>
        <w:shd w:val="clear" w:color="auto" w:fill="auto"/>
        <w:bidi w:val="0"/>
        <w:spacing w:before="0" w:after="120" w:line="360" w:lineRule="auto"/>
        <w:ind w:left="0" w:leftChars="0" w:right="0" w:firstLine="0" w:firstLineChars="0"/>
        <w:jc w:val="center"/>
        <w:outlineLvl w:val="0"/>
        <w:rPr>
          <w:rFonts w:hint="eastAsia" w:ascii="仿宋" w:hAnsi="仿宋" w:eastAsia="仿宋" w:cs="仿宋"/>
          <w:b/>
          <w:bCs/>
          <w:color w:val="auto"/>
          <w:spacing w:val="0"/>
          <w:w w:val="100"/>
          <w:position w:val="0"/>
          <w:sz w:val="58"/>
          <w:szCs w:val="58"/>
          <w:u w:val="none"/>
          <w:shd w:val="clear" w:color="auto" w:fill="auto"/>
          <w:lang w:val="en-US" w:eastAsia="zh-CN" w:bidi="en-US"/>
        </w:rPr>
      </w:pPr>
      <w:r>
        <w:rPr>
          <w:rFonts w:hint="eastAsia" w:ascii="仿宋" w:hAnsi="仿宋" w:eastAsia="仿宋" w:cs="仿宋"/>
          <w:b/>
          <w:bCs/>
          <w:color w:val="auto"/>
          <w:spacing w:val="0"/>
          <w:w w:val="100"/>
          <w:position w:val="0"/>
          <w:sz w:val="58"/>
          <w:szCs w:val="58"/>
          <w:u w:val="none"/>
          <w:shd w:val="clear" w:color="auto" w:fill="auto"/>
          <w:lang w:val="en-US" w:eastAsia="zh-CN" w:bidi="en-US"/>
        </w:rPr>
        <w:t>丈八市场监督管理所2026年度办公用房租赁项目</w:t>
      </w:r>
    </w:p>
    <w:p w14:paraId="59FD19EA">
      <w:pPr>
        <w:keepNext/>
        <w:keepLines/>
        <w:widowControl w:val="0"/>
        <w:shd w:val="clear" w:color="auto" w:fill="auto"/>
        <w:bidi w:val="0"/>
        <w:spacing w:before="0" w:after="120" w:line="360" w:lineRule="auto"/>
        <w:ind w:left="0" w:leftChars="0" w:right="0" w:firstLine="0" w:firstLineChars="0"/>
        <w:jc w:val="center"/>
        <w:outlineLvl w:val="0"/>
        <w:rPr>
          <w:rFonts w:hint="eastAsia" w:ascii="仿宋" w:hAnsi="仿宋" w:eastAsia="仿宋" w:cs="仿宋"/>
          <w:b/>
          <w:bCs/>
          <w:color w:val="auto"/>
          <w:spacing w:val="0"/>
          <w:w w:val="100"/>
          <w:position w:val="0"/>
          <w:sz w:val="58"/>
          <w:szCs w:val="58"/>
          <w:u w:val="none"/>
          <w:shd w:val="clear" w:color="auto" w:fill="auto"/>
          <w:lang w:val="zh-TW" w:eastAsia="zh-TW" w:bidi="en-US"/>
        </w:rPr>
      </w:pPr>
    </w:p>
    <w:p w14:paraId="7B642299">
      <w:pPr>
        <w:keepNext/>
        <w:keepLines/>
        <w:widowControl w:val="0"/>
        <w:shd w:val="clear" w:color="auto" w:fill="auto"/>
        <w:bidi w:val="0"/>
        <w:spacing w:before="0" w:after="120" w:line="360" w:lineRule="auto"/>
        <w:ind w:left="0" w:leftChars="0" w:right="0" w:firstLine="0" w:firstLineChars="0"/>
        <w:jc w:val="center"/>
        <w:outlineLvl w:val="0"/>
        <w:rPr>
          <w:rFonts w:hint="eastAsia" w:ascii="仿宋" w:hAnsi="仿宋" w:eastAsia="仿宋" w:cs="仿宋"/>
          <w:b/>
          <w:bCs/>
          <w:color w:val="auto"/>
          <w:spacing w:val="0"/>
          <w:w w:val="100"/>
          <w:position w:val="0"/>
          <w:sz w:val="72"/>
          <w:szCs w:val="72"/>
          <w:u w:val="none"/>
          <w:shd w:val="clear" w:color="auto" w:fill="auto"/>
          <w:lang w:val="zh-TW" w:eastAsia="zh-TW" w:bidi="zh-TW"/>
        </w:rPr>
      </w:pPr>
      <w:bookmarkStart w:id="3" w:name="_Toc26124"/>
      <w:r>
        <w:rPr>
          <w:rFonts w:hint="eastAsia" w:ascii="仿宋" w:hAnsi="仿宋" w:eastAsia="仿宋" w:cs="仿宋"/>
          <w:b/>
          <w:bCs/>
          <w:color w:val="auto"/>
          <w:spacing w:val="0"/>
          <w:w w:val="100"/>
          <w:position w:val="0"/>
          <w:sz w:val="72"/>
          <w:szCs w:val="72"/>
          <w:u w:val="none"/>
          <w:shd w:val="clear" w:color="auto" w:fill="auto"/>
          <w:lang w:val="zh-TW" w:eastAsia="zh-TW" w:bidi="zh-TW"/>
        </w:rPr>
        <w:t>服</w:t>
      </w:r>
      <w:r>
        <w:rPr>
          <w:rFonts w:hint="eastAsia" w:ascii="仿宋" w:hAnsi="仿宋" w:eastAsia="仿宋" w:cs="仿宋"/>
          <w:b/>
          <w:bCs/>
          <w:color w:val="auto"/>
          <w:spacing w:val="0"/>
          <w:w w:val="100"/>
          <w:position w:val="0"/>
          <w:sz w:val="72"/>
          <w:szCs w:val="72"/>
          <w:u w:val="none"/>
          <w:shd w:val="clear" w:color="auto" w:fill="auto"/>
          <w:lang w:val="en-US" w:eastAsia="zh-CN" w:bidi="zh-TW"/>
        </w:rPr>
        <w:t xml:space="preserve"> </w:t>
      </w:r>
      <w:r>
        <w:rPr>
          <w:rFonts w:hint="eastAsia" w:ascii="仿宋" w:hAnsi="仿宋" w:eastAsia="仿宋" w:cs="仿宋"/>
          <w:b/>
          <w:bCs/>
          <w:color w:val="auto"/>
          <w:spacing w:val="0"/>
          <w:w w:val="100"/>
          <w:position w:val="0"/>
          <w:sz w:val="72"/>
          <w:szCs w:val="72"/>
          <w:u w:val="none"/>
          <w:shd w:val="clear" w:color="auto" w:fill="auto"/>
          <w:lang w:val="zh-TW" w:eastAsia="zh-TW" w:bidi="zh-TW"/>
        </w:rPr>
        <w:t>务</w:t>
      </w:r>
      <w:r>
        <w:rPr>
          <w:rFonts w:hint="eastAsia" w:ascii="仿宋" w:hAnsi="仿宋" w:eastAsia="仿宋" w:cs="仿宋"/>
          <w:b/>
          <w:bCs/>
          <w:color w:val="auto"/>
          <w:spacing w:val="0"/>
          <w:w w:val="100"/>
          <w:position w:val="0"/>
          <w:sz w:val="72"/>
          <w:szCs w:val="72"/>
          <w:u w:val="none"/>
          <w:shd w:val="clear" w:color="auto" w:fill="auto"/>
          <w:lang w:val="en-US" w:eastAsia="zh-CN" w:bidi="zh-TW"/>
        </w:rPr>
        <w:t xml:space="preserve"> </w:t>
      </w:r>
      <w:r>
        <w:rPr>
          <w:rFonts w:hint="eastAsia" w:ascii="仿宋" w:hAnsi="仿宋" w:eastAsia="仿宋" w:cs="仿宋"/>
          <w:b/>
          <w:bCs/>
          <w:color w:val="auto"/>
          <w:spacing w:val="0"/>
          <w:w w:val="100"/>
          <w:position w:val="0"/>
          <w:sz w:val="72"/>
          <w:szCs w:val="72"/>
          <w:u w:val="none"/>
          <w:shd w:val="clear" w:color="auto" w:fill="auto"/>
          <w:lang w:val="zh-TW" w:eastAsia="zh-TW" w:bidi="zh-TW"/>
        </w:rPr>
        <w:t>合</w:t>
      </w:r>
      <w:r>
        <w:rPr>
          <w:rFonts w:hint="eastAsia" w:ascii="仿宋" w:hAnsi="仿宋" w:eastAsia="仿宋" w:cs="仿宋"/>
          <w:b/>
          <w:bCs/>
          <w:color w:val="auto"/>
          <w:spacing w:val="0"/>
          <w:w w:val="100"/>
          <w:position w:val="0"/>
          <w:sz w:val="72"/>
          <w:szCs w:val="72"/>
          <w:u w:val="none"/>
          <w:shd w:val="clear" w:color="auto" w:fill="auto"/>
          <w:lang w:val="en-US" w:eastAsia="zh-CN" w:bidi="zh-TW"/>
        </w:rPr>
        <w:t xml:space="preserve"> </w:t>
      </w:r>
      <w:r>
        <w:rPr>
          <w:rFonts w:hint="eastAsia" w:ascii="仿宋" w:hAnsi="仿宋" w:eastAsia="仿宋" w:cs="仿宋"/>
          <w:b/>
          <w:bCs/>
          <w:color w:val="auto"/>
          <w:spacing w:val="0"/>
          <w:w w:val="100"/>
          <w:position w:val="0"/>
          <w:sz w:val="72"/>
          <w:szCs w:val="72"/>
          <w:u w:val="none"/>
          <w:shd w:val="clear" w:color="auto" w:fill="auto"/>
          <w:lang w:val="zh-TW" w:eastAsia="zh-TW" w:bidi="zh-TW"/>
        </w:rPr>
        <w:t>同</w:t>
      </w:r>
      <w:bookmarkEnd w:id="0"/>
      <w:bookmarkEnd w:id="1"/>
      <w:bookmarkEnd w:id="2"/>
      <w:bookmarkEnd w:id="3"/>
    </w:p>
    <w:p w14:paraId="1A22B7F1">
      <w:pPr>
        <w:keepNext w:val="0"/>
        <w:keepLines w:val="0"/>
        <w:widowControl w:val="0"/>
        <w:shd w:val="clear" w:color="auto" w:fill="auto"/>
        <w:bidi w:val="0"/>
        <w:spacing w:before="0" w:after="120" w:line="360" w:lineRule="auto"/>
        <w:ind w:left="0" w:leftChars="0" w:right="0" w:firstLine="0" w:firstLineChars="0"/>
        <w:jc w:val="center"/>
        <w:rPr>
          <w:rFonts w:hint="eastAsia" w:ascii="仿宋" w:hAnsi="仿宋" w:eastAsia="仿宋" w:cs="仿宋"/>
          <w:b w:val="0"/>
          <w:bCs w:val="0"/>
          <w:color w:val="auto"/>
          <w:spacing w:val="0"/>
          <w:w w:val="100"/>
          <w:position w:val="0"/>
          <w:sz w:val="30"/>
          <w:szCs w:val="30"/>
          <w:u w:val="none"/>
          <w:shd w:val="clear" w:color="auto" w:fill="auto"/>
          <w:lang w:val="en-US" w:eastAsia="en-US" w:bidi="en-US"/>
        </w:rPr>
      </w:pPr>
      <w:r>
        <w:rPr>
          <w:rFonts w:hint="eastAsia" w:ascii="仿宋" w:hAnsi="仿宋" w:eastAsia="仿宋" w:cs="仿宋"/>
          <w:b w:val="0"/>
          <w:bCs w:val="0"/>
          <w:color w:val="auto"/>
          <w:spacing w:val="0"/>
          <w:w w:val="100"/>
          <w:position w:val="0"/>
          <w:sz w:val="30"/>
          <w:szCs w:val="30"/>
          <w:u w:val="none"/>
          <w:shd w:val="clear" w:color="auto" w:fill="auto"/>
          <w:lang w:val="zh-TW" w:eastAsia="zh-TW" w:bidi="zh-TW"/>
        </w:rPr>
        <w:t>（编号：</w:t>
      </w:r>
      <w:r>
        <w:rPr>
          <w:rFonts w:hint="eastAsia" w:ascii="仿宋" w:hAnsi="仿宋" w:eastAsia="仿宋" w:cs="仿宋"/>
          <w:b w:val="0"/>
          <w:bCs w:val="0"/>
          <w:color w:val="auto"/>
          <w:spacing w:val="0"/>
          <w:w w:val="100"/>
          <w:position w:val="0"/>
          <w:sz w:val="30"/>
          <w:szCs w:val="30"/>
          <w:u w:val="none"/>
          <w:shd w:val="clear" w:color="auto" w:fill="auto"/>
          <w:lang w:val="en-US" w:eastAsia="zh-CN" w:bidi="en-US"/>
        </w:rPr>
        <w:t>HYTF-202604019</w:t>
      </w:r>
      <w:r>
        <w:rPr>
          <w:rFonts w:hint="eastAsia" w:ascii="仿宋" w:hAnsi="仿宋" w:eastAsia="仿宋" w:cs="仿宋"/>
          <w:b w:val="0"/>
          <w:bCs w:val="0"/>
          <w:color w:val="auto"/>
          <w:spacing w:val="0"/>
          <w:w w:val="100"/>
          <w:position w:val="0"/>
          <w:sz w:val="30"/>
          <w:szCs w:val="30"/>
          <w:u w:val="none"/>
          <w:shd w:val="clear" w:color="auto" w:fill="auto"/>
          <w:lang w:val="en-US" w:eastAsia="en-US" w:bidi="en-US"/>
        </w:rPr>
        <w:t>）</w:t>
      </w:r>
    </w:p>
    <w:p w14:paraId="34744554">
      <w:pPr>
        <w:keepNext w:val="0"/>
        <w:keepLines w:val="0"/>
        <w:widowControl w:val="0"/>
        <w:shd w:val="clear" w:color="auto" w:fill="auto"/>
        <w:bidi w:val="0"/>
        <w:spacing w:before="0" w:after="480" w:line="360" w:lineRule="auto"/>
        <w:ind w:left="0" w:leftChars="0" w:right="0" w:firstLine="0" w:firstLineChars="0"/>
        <w:jc w:val="left"/>
        <w:rPr>
          <w:rFonts w:hint="eastAsia" w:ascii="仿宋" w:hAnsi="仿宋" w:eastAsia="仿宋" w:cs="仿宋"/>
          <w:color w:val="auto"/>
          <w:spacing w:val="0"/>
          <w:w w:val="100"/>
          <w:position w:val="0"/>
          <w:sz w:val="30"/>
          <w:szCs w:val="30"/>
          <w:u w:val="none"/>
          <w:shd w:val="clear" w:color="auto" w:fill="auto"/>
          <w:lang w:val="zh-TW" w:eastAsia="zh-TW" w:bidi="zh-TW"/>
        </w:rPr>
      </w:pPr>
      <w:r>
        <w:rPr>
          <w:rFonts w:hint="eastAsia" w:ascii="仿宋" w:hAnsi="仿宋" w:eastAsia="仿宋" w:cs="仿宋"/>
          <w:color w:val="auto"/>
          <w:spacing w:val="0"/>
          <w:w w:val="100"/>
          <w:position w:val="0"/>
          <w:sz w:val="30"/>
          <w:szCs w:val="30"/>
          <w:u w:val="none"/>
          <w:shd w:val="clear" w:color="auto" w:fill="auto"/>
          <w:lang w:val="en-US" w:eastAsia="zh-CN" w:bidi="zh-TW"/>
        </w:rPr>
        <w:t xml:space="preserve">                    </w:t>
      </w:r>
    </w:p>
    <w:p w14:paraId="1BA2A3CA">
      <w:pPr>
        <w:keepNext w:val="0"/>
        <w:keepLines w:val="0"/>
        <w:widowControl w:val="0"/>
        <w:shd w:val="clear" w:color="auto" w:fill="auto"/>
        <w:bidi w:val="0"/>
        <w:spacing w:before="0" w:after="480" w:line="360" w:lineRule="auto"/>
        <w:ind w:left="200" w:right="0" w:firstLine="621" w:firstLineChars="207"/>
        <w:jc w:val="left"/>
        <w:rPr>
          <w:rFonts w:hint="eastAsia" w:ascii="仿宋" w:hAnsi="仿宋" w:eastAsia="仿宋" w:cs="仿宋"/>
          <w:color w:val="auto"/>
          <w:spacing w:val="0"/>
          <w:w w:val="100"/>
          <w:position w:val="0"/>
          <w:sz w:val="30"/>
          <w:szCs w:val="30"/>
          <w:u w:val="none"/>
          <w:shd w:val="clear" w:color="auto" w:fill="auto"/>
          <w:lang w:val="en-US" w:eastAsia="en-US" w:bidi="en-US"/>
        </w:rPr>
      </w:pPr>
      <w:r>
        <w:rPr>
          <w:rFonts w:hint="eastAsia" w:ascii="仿宋" w:hAnsi="仿宋" w:eastAsia="仿宋" w:cs="仿宋"/>
          <w:color w:val="auto"/>
          <w:spacing w:val="0"/>
          <w:w w:val="100"/>
          <w:position w:val="0"/>
          <w:sz w:val="30"/>
          <w:szCs w:val="30"/>
          <w:u w:val="none"/>
          <w:shd w:val="clear" w:color="auto" w:fill="auto"/>
          <w:lang w:val="zh-TW" w:eastAsia="zh-TW" w:bidi="zh-TW"/>
        </w:rPr>
        <w:t>甲方：</w:t>
      </w:r>
    </w:p>
    <w:p w14:paraId="766B2152">
      <w:pPr>
        <w:keepNext w:val="0"/>
        <w:keepLines w:val="0"/>
        <w:widowControl w:val="0"/>
        <w:shd w:val="clear" w:color="auto" w:fill="auto"/>
        <w:bidi w:val="0"/>
        <w:spacing w:before="0" w:after="480" w:line="360" w:lineRule="auto"/>
        <w:ind w:left="200" w:right="0" w:firstLine="621" w:firstLineChars="207"/>
        <w:jc w:val="left"/>
        <w:rPr>
          <w:rFonts w:hint="eastAsia" w:ascii="仿宋" w:hAnsi="仿宋" w:eastAsia="仿宋" w:cs="仿宋"/>
          <w:color w:val="auto"/>
          <w:spacing w:val="0"/>
          <w:w w:val="100"/>
          <w:position w:val="0"/>
          <w:sz w:val="30"/>
          <w:szCs w:val="30"/>
          <w:u w:val="single"/>
          <w:shd w:val="clear" w:color="auto" w:fill="auto"/>
          <w:lang w:val="en-US" w:eastAsia="zh-CN" w:bidi="zh-TW"/>
        </w:rPr>
      </w:pPr>
      <w:r>
        <w:rPr>
          <w:rFonts w:hint="eastAsia" w:ascii="仿宋" w:hAnsi="仿宋" w:eastAsia="仿宋" w:cs="仿宋"/>
          <w:color w:val="auto"/>
          <w:spacing w:val="0"/>
          <w:w w:val="100"/>
          <w:position w:val="0"/>
          <w:sz w:val="30"/>
          <w:szCs w:val="30"/>
          <w:u w:val="none"/>
          <w:shd w:val="clear" w:color="auto" w:fill="auto"/>
          <w:lang w:val="zh-TW" w:eastAsia="zh-TW" w:bidi="zh-TW"/>
        </w:rPr>
        <w:t>乙方:</w:t>
      </w:r>
      <w:r>
        <w:rPr>
          <w:rFonts w:hint="eastAsia" w:ascii="仿宋" w:hAnsi="仿宋" w:eastAsia="仿宋" w:cs="仿宋"/>
          <w:color w:val="auto"/>
          <w:spacing w:val="0"/>
          <w:w w:val="100"/>
          <w:position w:val="0"/>
          <w:sz w:val="30"/>
          <w:szCs w:val="30"/>
          <w:u w:val="none"/>
          <w:shd w:val="clear" w:color="auto" w:fill="auto"/>
          <w:lang w:val="en-US" w:eastAsia="zh-CN" w:bidi="zh-TW"/>
        </w:rPr>
        <w:t xml:space="preserve"> 西安市市场监督管理局高新区分局</w:t>
      </w:r>
    </w:p>
    <w:p w14:paraId="2CD4F7FF">
      <w:pPr>
        <w:keepNext w:val="0"/>
        <w:keepLines w:val="0"/>
        <w:widowControl w:val="0"/>
        <w:shd w:val="clear" w:color="auto" w:fill="auto"/>
        <w:bidi w:val="0"/>
        <w:spacing w:before="0" w:after="480" w:line="360" w:lineRule="auto"/>
        <w:ind w:left="200" w:right="0" w:firstLine="621" w:firstLineChars="207"/>
        <w:jc w:val="left"/>
        <w:rPr>
          <w:rFonts w:hint="eastAsia" w:ascii="仿宋" w:hAnsi="仿宋" w:eastAsia="仿宋" w:cs="仿宋"/>
          <w:color w:val="auto"/>
          <w:spacing w:val="0"/>
          <w:w w:val="100"/>
          <w:position w:val="0"/>
          <w:sz w:val="30"/>
          <w:szCs w:val="30"/>
          <w:u w:val="none"/>
          <w:shd w:val="clear" w:color="auto" w:fill="auto"/>
          <w:lang w:val="en-US" w:eastAsia="en-US" w:bidi="en-US"/>
        </w:rPr>
      </w:pPr>
    </w:p>
    <w:p w14:paraId="27CADBB7">
      <w:pPr>
        <w:pStyle w:val="2"/>
        <w:spacing w:line="360" w:lineRule="auto"/>
        <w:rPr>
          <w:rFonts w:hint="eastAsia" w:ascii="仿宋" w:hAnsi="仿宋" w:eastAsia="仿宋" w:cs="仿宋"/>
          <w:lang w:val="en-US" w:eastAsia="en-US"/>
        </w:rPr>
      </w:pPr>
    </w:p>
    <w:p w14:paraId="7F747422">
      <w:pPr>
        <w:keepNext w:val="0"/>
        <w:keepLines w:val="0"/>
        <w:widowControl w:val="0"/>
        <w:shd w:val="clear" w:color="auto" w:fill="auto"/>
        <w:bidi w:val="0"/>
        <w:spacing w:before="0" w:after="0" w:line="360" w:lineRule="auto"/>
        <w:ind w:left="0" w:leftChars="0" w:right="0" w:hanging="14" w:firstLineChars="0"/>
        <w:jc w:val="center"/>
        <w:rPr>
          <w:rFonts w:hint="eastAsia" w:ascii="仿宋" w:hAnsi="仿宋" w:eastAsia="仿宋" w:cs="仿宋"/>
          <w:color w:val="auto"/>
          <w:spacing w:val="0"/>
          <w:w w:val="100"/>
          <w:position w:val="0"/>
          <w:sz w:val="30"/>
          <w:szCs w:val="30"/>
          <w:u w:val="none"/>
          <w:shd w:val="clear" w:color="auto" w:fill="auto"/>
          <w:lang w:val="zh-TW" w:eastAsia="zh-TW" w:bidi="zh-TW"/>
        </w:rPr>
      </w:pPr>
      <w:r>
        <w:rPr>
          <w:rFonts w:hint="eastAsia" w:ascii="仿宋" w:hAnsi="仿宋" w:eastAsia="仿宋" w:cs="仿宋"/>
          <w:color w:val="auto"/>
          <w:spacing w:val="0"/>
          <w:w w:val="100"/>
          <w:position w:val="0"/>
          <w:sz w:val="30"/>
          <w:szCs w:val="30"/>
          <w:u w:val="none"/>
          <w:shd w:val="clear" w:color="auto" w:fill="auto"/>
          <w:lang w:val="en-US" w:eastAsia="en-US" w:bidi="en-US"/>
        </w:rPr>
        <w:t>202</w:t>
      </w:r>
      <w:r>
        <w:rPr>
          <w:rFonts w:hint="eastAsia" w:ascii="仿宋" w:hAnsi="仿宋" w:eastAsia="仿宋" w:cs="仿宋"/>
          <w:color w:val="auto"/>
          <w:spacing w:val="0"/>
          <w:w w:val="100"/>
          <w:position w:val="0"/>
          <w:sz w:val="30"/>
          <w:szCs w:val="30"/>
          <w:u w:val="none"/>
          <w:shd w:val="clear" w:color="auto" w:fill="auto"/>
          <w:lang w:val="en-US" w:eastAsia="zh-CN" w:bidi="en-US"/>
        </w:rPr>
        <w:t>6</w:t>
      </w:r>
      <w:bookmarkStart w:id="10" w:name="_GoBack"/>
      <w:bookmarkEnd w:id="10"/>
      <w:r>
        <w:rPr>
          <w:rFonts w:hint="eastAsia" w:ascii="仿宋" w:hAnsi="仿宋" w:eastAsia="仿宋" w:cs="仿宋"/>
          <w:color w:val="auto"/>
          <w:spacing w:val="0"/>
          <w:w w:val="100"/>
          <w:position w:val="0"/>
          <w:sz w:val="30"/>
          <w:szCs w:val="30"/>
          <w:u w:val="none"/>
          <w:shd w:val="clear" w:color="auto" w:fill="auto"/>
          <w:lang w:val="zh-TW" w:eastAsia="zh-TW" w:bidi="zh-TW"/>
        </w:rPr>
        <w:t>年</w:t>
      </w:r>
      <w:r>
        <w:rPr>
          <w:rFonts w:hint="eastAsia" w:ascii="仿宋" w:hAnsi="仿宋" w:eastAsia="仿宋" w:cs="仿宋"/>
          <w:color w:val="auto"/>
          <w:spacing w:val="0"/>
          <w:w w:val="100"/>
          <w:position w:val="0"/>
          <w:sz w:val="30"/>
          <w:szCs w:val="30"/>
          <w:u w:val="none"/>
          <w:shd w:val="clear" w:color="auto" w:fill="auto"/>
          <w:lang w:val="en-US" w:eastAsia="zh-CN" w:bidi="zh-TW"/>
        </w:rPr>
        <w:t>XX</w:t>
      </w:r>
      <w:r>
        <w:rPr>
          <w:rFonts w:hint="eastAsia" w:ascii="仿宋" w:hAnsi="仿宋" w:eastAsia="仿宋" w:cs="仿宋"/>
          <w:color w:val="auto"/>
          <w:spacing w:val="0"/>
          <w:w w:val="100"/>
          <w:position w:val="0"/>
          <w:sz w:val="30"/>
          <w:szCs w:val="30"/>
          <w:u w:val="none"/>
          <w:shd w:val="clear" w:color="auto" w:fill="auto"/>
          <w:lang w:val="zh-TW" w:eastAsia="zh-TW" w:bidi="zh-TW"/>
        </w:rPr>
        <w:t>月</w:t>
      </w:r>
    </w:p>
    <w:p w14:paraId="6BBE7516">
      <w:pPr>
        <w:keepNext w:val="0"/>
        <w:keepLines w:val="0"/>
        <w:widowControl w:val="0"/>
        <w:shd w:val="clear" w:color="auto" w:fill="auto"/>
        <w:bidi w:val="0"/>
        <w:spacing w:before="0" w:after="0" w:line="360" w:lineRule="auto"/>
        <w:ind w:left="0" w:leftChars="0" w:right="0" w:hanging="14" w:firstLineChars="0"/>
        <w:jc w:val="center"/>
        <w:rPr>
          <w:rFonts w:hint="eastAsia" w:ascii="仿宋" w:hAnsi="仿宋" w:eastAsia="仿宋" w:cs="仿宋"/>
          <w:color w:val="auto"/>
          <w:spacing w:val="0"/>
          <w:w w:val="100"/>
          <w:position w:val="0"/>
          <w:sz w:val="30"/>
          <w:szCs w:val="30"/>
          <w:u w:val="none"/>
          <w:shd w:val="clear" w:color="auto" w:fill="auto"/>
          <w:lang w:val="zh-TW" w:eastAsia="zh-TW" w:bidi="zh-TW"/>
        </w:rPr>
      </w:pPr>
      <w:r>
        <w:rPr>
          <w:rFonts w:hint="eastAsia" w:ascii="仿宋" w:hAnsi="仿宋" w:eastAsia="仿宋" w:cs="仿宋"/>
          <w:color w:val="auto"/>
          <w:spacing w:val="0"/>
          <w:w w:val="100"/>
          <w:position w:val="0"/>
          <w:sz w:val="30"/>
          <w:szCs w:val="30"/>
          <w:u w:val="none"/>
          <w:shd w:val="clear" w:color="auto" w:fill="auto"/>
          <w:lang w:val="zh-TW" w:eastAsia="zh-TW" w:bidi="zh-TW"/>
        </w:rPr>
        <w:t>中国</w:t>
      </w:r>
      <w:r>
        <w:rPr>
          <w:rFonts w:hint="eastAsia" w:ascii="仿宋" w:hAnsi="仿宋" w:eastAsia="仿宋" w:cs="仿宋"/>
          <w:color w:val="auto"/>
          <w:spacing w:val="0"/>
          <w:w w:val="100"/>
          <w:position w:val="0"/>
          <w:sz w:val="30"/>
          <w:szCs w:val="30"/>
          <w:u w:val="none"/>
          <w:shd w:val="clear" w:color="auto" w:fill="auto"/>
          <w:lang w:val="en-US" w:eastAsia="zh-CN" w:bidi="zh-TW"/>
        </w:rPr>
        <w:t xml:space="preserve">  </w:t>
      </w:r>
      <w:r>
        <w:rPr>
          <w:rFonts w:hint="eastAsia" w:ascii="仿宋" w:hAnsi="仿宋" w:eastAsia="仿宋" w:cs="仿宋"/>
          <w:color w:val="auto"/>
          <w:spacing w:val="0"/>
          <w:w w:val="100"/>
          <w:position w:val="0"/>
          <w:sz w:val="30"/>
          <w:szCs w:val="30"/>
          <w:u w:val="none"/>
          <w:shd w:val="clear" w:color="auto" w:fill="auto"/>
          <w:lang w:val="zh-TW" w:eastAsia="zh-TW" w:bidi="zh-TW"/>
        </w:rPr>
        <w:t>西安</w:t>
      </w:r>
    </w:p>
    <w:p w14:paraId="68BF260B">
      <w:pPr>
        <w:keepNext w:val="0"/>
        <w:keepLines w:val="0"/>
        <w:shd w:val="clear" w:color="auto" w:fill="auto"/>
        <w:bidi w:val="0"/>
        <w:spacing w:before="0" w:after="0" w:line="360" w:lineRule="auto"/>
        <w:ind w:left="0" w:right="0" w:firstLine="0" w:firstLineChars="0"/>
        <w:jc w:val="left"/>
        <w:rPr>
          <w:rFonts w:hint="eastAsia" w:ascii="仿宋" w:hAnsi="仿宋" w:eastAsia="仿宋" w:cs="仿宋"/>
          <w:color w:val="auto"/>
          <w:spacing w:val="0"/>
          <w:w w:val="100"/>
          <w:kern w:val="0"/>
          <w:position w:val="0"/>
          <w:sz w:val="24"/>
          <w:shd w:val="clear" w:color="auto" w:fill="auto"/>
          <w:lang w:eastAsia="en-US" w:bidi="en-US"/>
        </w:rPr>
      </w:pPr>
      <w:bookmarkStart w:id="4" w:name="bookmark3"/>
      <w:bookmarkStart w:id="5" w:name="bookmark5"/>
      <w:bookmarkStart w:id="6" w:name="bookmark4"/>
      <w:r>
        <w:rPr>
          <w:rFonts w:hint="eastAsia" w:ascii="仿宋" w:hAnsi="仿宋" w:eastAsia="仿宋" w:cs="仿宋"/>
          <w:color w:val="auto"/>
          <w:spacing w:val="0"/>
          <w:w w:val="100"/>
          <w:kern w:val="0"/>
          <w:position w:val="0"/>
          <w:sz w:val="24"/>
          <w:shd w:val="clear" w:color="auto" w:fill="auto"/>
          <w:lang w:eastAsia="en-US" w:bidi="en-US"/>
        </w:rPr>
        <w:br w:type="page"/>
      </w:r>
    </w:p>
    <w:p w14:paraId="32506C02">
      <w:pPr>
        <w:keepNext/>
        <w:keepLines/>
        <w:widowControl w:val="0"/>
        <w:shd w:val="clear" w:color="auto" w:fill="auto"/>
        <w:bidi w:val="0"/>
        <w:spacing w:before="0" w:after="420" w:line="360" w:lineRule="auto"/>
        <w:ind w:left="0" w:right="0" w:firstLine="723" w:firstLineChars="200"/>
        <w:jc w:val="center"/>
        <w:outlineLvl w:val="1"/>
        <w:rPr>
          <w:rFonts w:hint="eastAsia" w:ascii="仿宋" w:hAnsi="仿宋" w:eastAsia="仿宋" w:cs="仿宋"/>
          <w:b/>
          <w:bCs/>
          <w:color w:val="auto"/>
          <w:spacing w:val="0"/>
          <w:w w:val="100"/>
          <w:position w:val="0"/>
          <w:sz w:val="36"/>
          <w:szCs w:val="36"/>
          <w:u w:val="none"/>
          <w:shd w:val="clear" w:color="auto" w:fill="auto"/>
          <w:lang w:val="zh-TW" w:eastAsia="zh-TW" w:bidi="zh-TW"/>
        </w:rPr>
      </w:pPr>
      <w:r>
        <w:rPr>
          <w:rFonts w:hint="eastAsia" w:ascii="仿宋" w:hAnsi="仿宋" w:eastAsia="仿宋" w:cs="仿宋"/>
          <w:b/>
          <w:bCs/>
          <w:color w:val="auto"/>
          <w:spacing w:val="0"/>
          <w:w w:val="100"/>
          <w:position w:val="0"/>
          <w:sz w:val="36"/>
          <w:szCs w:val="36"/>
          <w:u w:val="none"/>
          <w:shd w:val="clear" w:color="auto" w:fill="auto"/>
          <w:lang w:val="zh-TW" w:eastAsia="zh-TW" w:bidi="zh-TW"/>
        </w:rPr>
        <w:t>服</w:t>
      </w:r>
      <w:r>
        <w:rPr>
          <w:rFonts w:hint="eastAsia" w:ascii="仿宋" w:hAnsi="仿宋" w:eastAsia="仿宋" w:cs="仿宋"/>
          <w:b/>
          <w:bCs/>
          <w:color w:val="auto"/>
          <w:spacing w:val="0"/>
          <w:w w:val="100"/>
          <w:position w:val="0"/>
          <w:sz w:val="36"/>
          <w:szCs w:val="36"/>
          <w:u w:val="none"/>
          <w:shd w:val="clear" w:color="auto" w:fill="auto"/>
          <w:lang w:val="en-US" w:eastAsia="zh-CN" w:bidi="zh-TW"/>
        </w:rPr>
        <w:t xml:space="preserve"> </w:t>
      </w:r>
      <w:r>
        <w:rPr>
          <w:rFonts w:hint="eastAsia" w:ascii="仿宋" w:hAnsi="仿宋" w:eastAsia="仿宋" w:cs="仿宋"/>
          <w:b/>
          <w:bCs/>
          <w:color w:val="auto"/>
          <w:spacing w:val="0"/>
          <w:w w:val="100"/>
          <w:position w:val="0"/>
          <w:sz w:val="36"/>
          <w:szCs w:val="36"/>
          <w:u w:val="none"/>
          <w:shd w:val="clear" w:color="auto" w:fill="auto"/>
          <w:lang w:val="zh-TW" w:eastAsia="zh-TW" w:bidi="zh-TW"/>
        </w:rPr>
        <w:t>务</w:t>
      </w:r>
      <w:r>
        <w:rPr>
          <w:rFonts w:hint="eastAsia" w:ascii="仿宋" w:hAnsi="仿宋" w:eastAsia="仿宋" w:cs="仿宋"/>
          <w:b/>
          <w:bCs/>
          <w:color w:val="auto"/>
          <w:spacing w:val="0"/>
          <w:w w:val="100"/>
          <w:position w:val="0"/>
          <w:sz w:val="36"/>
          <w:szCs w:val="36"/>
          <w:u w:val="none"/>
          <w:shd w:val="clear" w:color="auto" w:fill="auto"/>
          <w:lang w:val="en-US" w:eastAsia="zh-CN" w:bidi="zh-TW"/>
        </w:rPr>
        <w:t xml:space="preserve"> </w:t>
      </w:r>
      <w:r>
        <w:rPr>
          <w:rFonts w:hint="eastAsia" w:ascii="仿宋" w:hAnsi="仿宋" w:eastAsia="仿宋" w:cs="仿宋"/>
          <w:b/>
          <w:bCs/>
          <w:color w:val="auto"/>
          <w:spacing w:val="0"/>
          <w:w w:val="100"/>
          <w:position w:val="0"/>
          <w:sz w:val="36"/>
          <w:szCs w:val="36"/>
          <w:u w:val="none"/>
          <w:shd w:val="clear" w:color="auto" w:fill="auto"/>
          <w:lang w:val="zh-TW" w:eastAsia="zh-TW" w:bidi="zh-TW"/>
        </w:rPr>
        <w:t>合</w:t>
      </w:r>
      <w:r>
        <w:rPr>
          <w:rFonts w:hint="eastAsia" w:ascii="仿宋" w:hAnsi="仿宋" w:eastAsia="仿宋" w:cs="仿宋"/>
          <w:b/>
          <w:bCs/>
          <w:color w:val="auto"/>
          <w:spacing w:val="0"/>
          <w:w w:val="100"/>
          <w:position w:val="0"/>
          <w:sz w:val="36"/>
          <w:szCs w:val="36"/>
          <w:u w:val="none"/>
          <w:shd w:val="clear" w:color="auto" w:fill="auto"/>
          <w:lang w:val="en-US" w:eastAsia="zh-CN" w:bidi="zh-TW"/>
        </w:rPr>
        <w:t xml:space="preserve"> </w:t>
      </w:r>
      <w:r>
        <w:rPr>
          <w:rFonts w:hint="eastAsia" w:ascii="仿宋" w:hAnsi="仿宋" w:eastAsia="仿宋" w:cs="仿宋"/>
          <w:b/>
          <w:bCs/>
          <w:color w:val="auto"/>
          <w:spacing w:val="0"/>
          <w:w w:val="100"/>
          <w:position w:val="0"/>
          <w:sz w:val="36"/>
          <w:szCs w:val="36"/>
          <w:u w:val="none"/>
          <w:shd w:val="clear" w:color="auto" w:fill="auto"/>
          <w:lang w:val="zh-TW" w:eastAsia="zh-TW" w:bidi="zh-TW"/>
        </w:rPr>
        <w:t>同</w:t>
      </w:r>
      <w:bookmarkEnd w:id="4"/>
      <w:bookmarkEnd w:id="5"/>
      <w:bookmarkEnd w:id="6"/>
    </w:p>
    <w:p w14:paraId="0AD54B69">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color w:val="auto"/>
          <w:spacing w:val="0"/>
          <w:w w:val="100"/>
          <w:position w:val="0"/>
          <w:sz w:val="24"/>
          <w:szCs w:val="24"/>
          <w:u w:val="none"/>
          <w:shd w:val="clear" w:color="auto" w:fill="auto"/>
          <w:lang w:val="zh-TW" w:eastAsia="zh-TW" w:bidi="zh-TW"/>
        </w:rPr>
      </w:pPr>
      <w:r>
        <w:rPr>
          <w:rFonts w:hint="eastAsia" w:ascii="仿宋" w:hAnsi="仿宋" w:eastAsia="仿宋" w:cs="仿宋"/>
          <w:color w:val="auto"/>
          <w:spacing w:val="0"/>
          <w:w w:val="100"/>
          <w:position w:val="0"/>
          <w:sz w:val="24"/>
          <w:szCs w:val="24"/>
          <w:u w:val="none"/>
          <w:shd w:val="clear" w:color="auto" w:fill="auto"/>
          <w:lang w:val="zh-TW" w:eastAsia="zh-TW" w:bidi="zh-TW"/>
        </w:rPr>
        <w:t>出租方</w:t>
      </w:r>
      <w:r>
        <w:rPr>
          <w:rFonts w:hint="eastAsia" w:ascii="仿宋" w:hAnsi="仿宋" w:eastAsia="仿宋" w:cs="仿宋"/>
          <w:color w:val="auto"/>
          <w:spacing w:val="0"/>
          <w:w w:val="100"/>
          <w:position w:val="0"/>
          <w:sz w:val="24"/>
          <w:szCs w:val="24"/>
          <w:u w:val="none"/>
          <w:shd w:val="clear" w:color="auto" w:fill="auto"/>
          <w:lang w:val="zh-TW" w:eastAsia="zh-CN" w:bidi="zh-TW"/>
        </w:rPr>
        <w:t>（</w:t>
      </w:r>
      <w:r>
        <w:rPr>
          <w:rFonts w:hint="eastAsia" w:ascii="仿宋" w:hAnsi="仿宋" w:eastAsia="仿宋" w:cs="仿宋"/>
          <w:color w:val="auto"/>
          <w:spacing w:val="0"/>
          <w:w w:val="100"/>
          <w:position w:val="0"/>
          <w:sz w:val="24"/>
          <w:szCs w:val="24"/>
          <w:u w:val="none"/>
          <w:shd w:val="clear" w:color="auto" w:fill="auto"/>
          <w:lang w:val="zh-TW" w:eastAsia="zh-TW" w:bidi="zh-TW"/>
        </w:rPr>
        <w:t>甲方</w:t>
      </w:r>
      <w:r>
        <w:rPr>
          <w:rFonts w:hint="eastAsia" w:ascii="仿宋" w:hAnsi="仿宋" w:eastAsia="仿宋" w:cs="仿宋"/>
          <w:color w:val="auto"/>
          <w:spacing w:val="0"/>
          <w:w w:val="100"/>
          <w:position w:val="0"/>
          <w:sz w:val="24"/>
          <w:szCs w:val="24"/>
          <w:u w:val="none"/>
          <w:shd w:val="clear" w:color="auto" w:fill="auto"/>
          <w:lang w:val="zh-TW" w:eastAsia="zh-CN" w:bidi="zh-TW"/>
        </w:rPr>
        <w:t>）</w:t>
      </w:r>
      <w:r>
        <w:rPr>
          <w:rFonts w:hint="eastAsia" w:ascii="仿宋" w:hAnsi="仿宋" w:eastAsia="仿宋" w:cs="仿宋"/>
          <w:color w:val="auto"/>
          <w:spacing w:val="0"/>
          <w:w w:val="100"/>
          <w:position w:val="0"/>
          <w:sz w:val="24"/>
          <w:szCs w:val="24"/>
          <w:u w:val="none"/>
          <w:shd w:val="clear" w:color="auto" w:fill="auto"/>
          <w:lang w:val="zh-TW" w:eastAsia="zh-TW" w:bidi="zh-TW"/>
        </w:rPr>
        <w:t>：</w:t>
      </w:r>
    </w:p>
    <w:p w14:paraId="4DAA6D2A">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仿宋" w:hAnsi="仿宋" w:eastAsia="仿宋" w:cs="仿宋"/>
          <w:color w:val="auto"/>
          <w:spacing w:val="0"/>
          <w:w w:val="100"/>
          <w:position w:val="0"/>
          <w:sz w:val="24"/>
          <w:szCs w:val="24"/>
          <w:u w:val="none"/>
          <w:shd w:val="clear" w:color="auto" w:fill="auto"/>
          <w:lang w:val="zh-TW" w:eastAsia="zh-TW" w:bidi="zh-TW"/>
        </w:rPr>
      </w:pPr>
      <w:r>
        <w:rPr>
          <w:rFonts w:hint="eastAsia" w:ascii="仿宋" w:hAnsi="仿宋" w:eastAsia="仿宋" w:cs="仿宋"/>
          <w:color w:val="auto"/>
          <w:spacing w:val="0"/>
          <w:w w:val="100"/>
          <w:position w:val="0"/>
          <w:sz w:val="24"/>
          <w:szCs w:val="24"/>
          <w:u w:val="none"/>
          <w:shd w:val="clear" w:color="auto" w:fill="auto"/>
          <w:lang w:val="zh-TW" w:eastAsia="zh-TW" w:bidi="zh-TW"/>
        </w:rPr>
        <w:t>承租方（乙方）：</w:t>
      </w:r>
      <w:r>
        <w:rPr>
          <w:rFonts w:hint="eastAsia" w:ascii="仿宋" w:hAnsi="仿宋" w:eastAsia="仿宋" w:cs="仿宋"/>
          <w:color w:val="auto"/>
          <w:spacing w:val="0"/>
          <w:w w:val="100"/>
          <w:position w:val="0"/>
          <w:sz w:val="24"/>
          <w:szCs w:val="24"/>
          <w:u w:val="none"/>
          <w:shd w:val="clear" w:color="auto" w:fill="auto"/>
          <w:lang w:val="en-US" w:eastAsia="zh-CN" w:bidi="zh-TW"/>
        </w:rPr>
        <w:t>西安市市场监督管理局高新区分局</w:t>
      </w:r>
    </w:p>
    <w:p w14:paraId="2693DE83">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zh-TW" w:eastAsia="zh-CN" w:bidi="zh-TW"/>
        </w:rPr>
      </w:pPr>
      <w:r>
        <w:rPr>
          <w:rFonts w:hint="eastAsia" w:ascii="仿宋" w:hAnsi="仿宋" w:eastAsia="仿宋" w:cs="仿宋"/>
          <w:color w:val="auto"/>
          <w:spacing w:val="0"/>
          <w:w w:val="100"/>
          <w:position w:val="0"/>
          <w:sz w:val="24"/>
          <w:szCs w:val="24"/>
          <w:u w:val="none"/>
          <w:shd w:val="clear" w:color="auto" w:fill="auto"/>
          <w:lang w:val="zh-TW" w:eastAsia="zh-TW" w:bidi="zh-TW"/>
        </w:rPr>
        <w:t>按照</w:t>
      </w:r>
      <w:r>
        <w:rPr>
          <w:rFonts w:hint="eastAsia" w:ascii="仿宋" w:hAnsi="仿宋" w:eastAsia="仿宋" w:cs="仿宋"/>
          <w:color w:val="auto"/>
          <w:spacing w:val="0"/>
          <w:w w:val="100"/>
          <w:position w:val="0"/>
          <w:sz w:val="24"/>
          <w:szCs w:val="24"/>
          <w:u w:val="none"/>
          <w:shd w:val="clear" w:color="auto" w:fill="auto"/>
          <w:lang w:val="en-US" w:eastAsia="zh-CN" w:bidi="zh-TW"/>
        </w:rPr>
        <w:t>政府采</w:t>
      </w:r>
      <w:r>
        <w:rPr>
          <w:rFonts w:hint="eastAsia" w:ascii="仿宋" w:hAnsi="仿宋" w:eastAsia="仿宋" w:cs="仿宋"/>
          <w:color w:val="auto"/>
          <w:spacing w:val="0"/>
          <w:w w:val="100"/>
          <w:position w:val="0"/>
          <w:sz w:val="24"/>
          <w:szCs w:val="24"/>
          <w:u w:val="none"/>
          <w:shd w:val="clear" w:color="auto" w:fill="auto"/>
          <w:lang w:val="zh-TW" w:eastAsia="zh-TW" w:bidi="zh-TW"/>
        </w:rPr>
        <w:t>购程序组织</w:t>
      </w:r>
      <w:r>
        <w:rPr>
          <w:rFonts w:hint="eastAsia" w:ascii="仿宋" w:hAnsi="仿宋" w:eastAsia="仿宋" w:cs="仿宋"/>
          <w:color w:val="auto"/>
          <w:spacing w:val="0"/>
          <w:w w:val="100"/>
          <w:position w:val="0"/>
          <w:sz w:val="24"/>
          <w:szCs w:val="24"/>
          <w:u w:val="none"/>
          <w:shd w:val="clear" w:color="auto" w:fill="auto"/>
          <w:lang w:val="en-US" w:eastAsia="zh-CN" w:bidi="zh-TW"/>
        </w:rPr>
        <w:t>单一来源谈判</w:t>
      </w:r>
      <w:r>
        <w:rPr>
          <w:rFonts w:hint="eastAsia" w:ascii="仿宋" w:hAnsi="仿宋" w:eastAsia="仿宋" w:cs="仿宋"/>
          <w:color w:val="auto"/>
          <w:spacing w:val="0"/>
          <w:w w:val="100"/>
          <w:position w:val="0"/>
          <w:sz w:val="24"/>
          <w:szCs w:val="24"/>
          <w:u w:val="none"/>
          <w:shd w:val="clear" w:color="auto" w:fill="auto"/>
          <w:lang w:val="zh-TW" w:eastAsia="zh-TW" w:bidi="zh-TW"/>
        </w:rPr>
        <w:t>，确定出租方为</w:t>
      </w:r>
      <w:r>
        <w:rPr>
          <w:rFonts w:hint="eastAsia" w:ascii="仿宋" w:hAnsi="仿宋" w:eastAsia="仿宋" w:cs="仿宋"/>
          <w:color w:val="auto"/>
          <w:spacing w:val="0"/>
          <w:w w:val="100"/>
          <w:position w:val="0"/>
          <w:sz w:val="24"/>
          <w:szCs w:val="24"/>
          <w:u w:val="none"/>
          <w:shd w:val="clear" w:color="auto" w:fill="auto"/>
          <w:lang w:val="zh-TW" w:eastAsia="zh-CN" w:bidi="zh-TW"/>
        </w:rPr>
        <w:t>丈八市场监督管理所2026年度办公用房租赁项目</w:t>
      </w:r>
      <w:r>
        <w:rPr>
          <w:rFonts w:hint="eastAsia" w:ascii="仿宋" w:hAnsi="仿宋" w:eastAsia="仿宋" w:cs="仿宋"/>
          <w:color w:val="auto"/>
          <w:spacing w:val="0"/>
          <w:w w:val="100"/>
          <w:position w:val="0"/>
          <w:sz w:val="24"/>
          <w:szCs w:val="24"/>
          <w:u w:val="none"/>
          <w:shd w:val="clear" w:color="auto" w:fill="auto"/>
          <w:lang w:val="en-US" w:eastAsia="zh-CN" w:bidi="zh-TW"/>
        </w:rPr>
        <w:t>（项目编号：HYTF-202604019）</w:t>
      </w:r>
      <w:r>
        <w:rPr>
          <w:rFonts w:hint="eastAsia" w:ascii="仿宋" w:hAnsi="仿宋" w:eastAsia="仿宋" w:cs="仿宋"/>
          <w:color w:val="auto"/>
          <w:spacing w:val="0"/>
          <w:w w:val="100"/>
          <w:position w:val="0"/>
          <w:sz w:val="24"/>
          <w:szCs w:val="24"/>
          <w:u w:val="none"/>
          <w:shd w:val="clear" w:color="auto" w:fill="auto"/>
          <w:lang w:val="zh-TW" w:eastAsia="zh-TW" w:bidi="zh-TW"/>
        </w:rPr>
        <w:t>成交供应商。依据</w:t>
      </w:r>
      <w:r>
        <w:rPr>
          <w:rFonts w:hint="eastAsia" w:ascii="仿宋" w:hAnsi="仿宋" w:eastAsia="仿宋" w:cs="仿宋"/>
          <w:color w:val="auto"/>
          <w:spacing w:val="0"/>
          <w:w w:val="100"/>
          <w:position w:val="0"/>
          <w:sz w:val="24"/>
          <w:szCs w:val="24"/>
          <w:u w:val="none"/>
          <w:shd w:val="clear" w:color="auto" w:fill="auto"/>
          <w:lang w:val="en-US" w:eastAsia="zh-CN" w:bidi="zh-TW"/>
        </w:rPr>
        <w:t>《</w:t>
      </w:r>
      <w:r>
        <w:rPr>
          <w:rFonts w:hint="eastAsia" w:ascii="仿宋" w:hAnsi="仿宋" w:eastAsia="仿宋" w:cs="仿宋"/>
          <w:color w:val="auto"/>
          <w:spacing w:val="0"/>
          <w:w w:val="100"/>
          <w:position w:val="0"/>
          <w:sz w:val="24"/>
          <w:szCs w:val="24"/>
          <w:u w:val="none"/>
          <w:shd w:val="clear" w:color="auto" w:fill="auto"/>
          <w:lang w:val="zh-TW" w:eastAsia="zh-TW" w:bidi="zh-TW"/>
        </w:rPr>
        <w:t>中华人民共和国政府</w:t>
      </w:r>
      <w:r>
        <w:rPr>
          <w:rFonts w:hint="eastAsia" w:ascii="仿宋" w:hAnsi="仿宋" w:eastAsia="仿宋" w:cs="仿宋"/>
          <w:color w:val="auto"/>
          <w:spacing w:val="0"/>
          <w:w w:val="100"/>
          <w:position w:val="0"/>
          <w:sz w:val="24"/>
          <w:szCs w:val="24"/>
          <w:u w:val="none"/>
          <w:shd w:val="clear" w:color="auto" w:fill="auto"/>
          <w:lang w:val="en-US" w:eastAsia="zh-CN" w:bidi="zh-TW"/>
        </w:rPr>
        <w:t>采购法》、</w:t>
      </w:r>
      <w:r>
        <w:rPr>
          <w:rFonts w:hint="eastAsia" w:ascii="仿宋" w:hAnsi="仿宋" w:eastAsia="仿宋" w:cs="仿宋"/>
          <w:color w:val="auto"/>
          <w:spacing w:val="0"/>
          <w:w w:val="100"/>
          <w:position w:val="0"/>
          <w:sz w:val="24"/>
          <w:szCs w:val="24"/>
          <w:u w:val="none"/>
          <w:shd w:val="clear" w:color="auto" w:fill="auto"/>
          <w:lang w:val="zh-TW" w:eastAsia="zh-TW" w:bidi="zh-TW"/>
        </w:rPr>
        <w:t>《</w:t>
      </w:r>
      <w:r>
        <w:rPr>
          <w:rFonts w:hint="eastAsia" w:ascii="仿宋" w:hAnsi="仿宋" w:eastAsia="仿宋" w:cs="仿宋"/>
          <w:color w:val="auto"/>
          <w:spacing w:val="0"/>
          <w:w w:val="100"/>
          <w:position w:val="0"/>
          <w:sz w:val="24"/>
          <w:szCs w:val="24"/>
          <w:u w:val="none"/>
          <w:shd w:val="clear" w:color="auto" w:fill="auto"/>
          <w:lang w:val="en-US" w:eastAsia="zh-CN" w:bidi="zh-TW"/>
        </w:rPr>
        <w:t>中</w:t>
      </w:r>
      <w:r>
        <w:rPr>
          <w:rFonts w:hint="eastAsia" w:ascii="仿宋" w:hAnsi="仿宋" w:eastAsia="仿宋" w:cs="仿宋"/>
          <w:color w:val="auto"/>
          <w:spacing w:val="0"/>
          <w:w w:val="100"/>
          <w:position w:val="0"/>
          <w:sz w:val="24"/>
          <w:szCs w:val="24"/>
          <w:u w:val="none"/>
          <w:shd w:val="clear" w:color="auto" w:fill="auto"/>
          <w:lang w:val="zh-TW" w:eastAsia="zh-TW" w:bidi="zh-TW"/>
        </w:rPr>
        <w:t>华人民共和国民法典》以及</w:t>
      </w:r>
      <w:r>
        <w:rPr>
          <w:rFonts w:hint="eastAsia" w:ascii="仿宋" w:hAnsi="仿宋" w:eastAsia="仿宋" w:cs="仿宋"/>
          <w:color w:val="auto"/>
          <w:spacing w:val="0"/>
          <w:w w:val="100"/>
          <w:position w:val="0"/>
          <w:sz w:val="24"/>
          <w:szCs w:val="24"/>
          <w:u w:val="none"/>
          <w:shd w:val="clear" w:color="auto" w:fill="auto"/>
          <w:lang w:val="en-US" w:eastAsia="zh-CN" w:bidi="zh-TW"/>
        </w:rPr>
        <w:t>陕西四方衡裕项目管理有限公司单一来源谈判文件、</w:t>
      </w:r>
      <w:r>
        <w:rPr>
          <w:rFonts w:hint="eastAsia" w:ascii="仿宋" w:hAnsi="仿宋" w:eastAsia="仿宋" w:cs="仿宋"/>
          <w:color w:val="auto"/>
          <w:spacing w:val="0"/>
          <w:w w:val="100"/>
          <w:position w:val="0"/>
          <w:sz w:val="24"/>
          <w:szCs w:val="24"/>
          <w:u w:val="none"/>
          <w:shd w:val="clear" w:color="auto" w:fill="auto"/>
          <w:lang w:val="zh-TW" w:eastAsia="zh-TW" w:bidi="zh-TW"/>
        </w:rPr>
        <w:t>成交通知书，经甲、乙双方协商确认，达成如下合同条款</w:t>
      </w:r>
      <w:r>
        <w:rPr>
          <w:rFonts w:hint="eastAsia" w:ascii="仿宋" w:hAnsi="仿宋" w:eastAsia="仿宋" w:cs="仿宋"/>
          <w:color w:val="auto"/>
          <w:spacing w:val="0"/>
          <w:w w:val="100"/>
          <w:position w:val="0"/>
          <w:sz w:val="24"/>
          <w:szCs w:val="24"/>
          <w:u w:val="none"/>
          <w:shd w:val="clear" w:color="auto" w:fill="auto"/>
          <w:lang w:val="zh-TW" w:eastAsia="zh-CN" w:bidi="zh-TW"/>
        </w:rPr>
        <w:t>。</w:t>
      </w:r>
    </w:p>
    <w:p w14:paraId="6E56C7B9">
      <w:pPr>
        <w:bidi w:val="0"/>
        <w:spacing w:line="360" w:lineRule="auto"/>
        <w:ind w:firstLine="482" w:firstLineChars="200"/>
        <w:jc w:val="left"/>
        <w:rPr>
          <w:rFonts w:hint="eastAsia" w:ascii="仿宋" w:hAnsi="仿宋" w:eastAsia="仿宋" w:cs="仿宋"/>
          <w:b/>
          <w:bCs/>
          <w:sz w:val="24"/>
        </w:rPr>
      </w:pPr>
      <w:r>
        <w:rPr>
          <w:rFonts w:hint="eastAsia" w:ascii="仿宋" w:hAnsi="仿宋" w:eastAsia="仿宋" w:cs="仿宋"/>
          <w:b/>
          <w:bCs/>
          <w:sz w:val="24"/>
        </w:rPr>
        <w:t>第一条：房屋的座落、面积、租金标准、交付使用时的状况及设施</w:t>
      </w:r>
    </w:p>
    <w:p w14:paraId="71035BBD">
      <w:pPr>
        <w:widowControl w:val="0"/>
        <w:numPr>
          <w:ilvl w:val="0"/>
          <w:numId w:val="0"/>
        </w:numPr>
        <w:adjustRightInd w:val="0"/>
        <w:snapToGrid w:val="0"/>
        <w:spacing w:after="0" w:line="360" w:lineRule="auto"/>
        <w:ind w:firstLine="480" w:firstLineChars="200"/>
        <w:jc w:val="both"/>
        <w:rPr>
          <w:rFonts w:hint="eastAsia" w:ascii="仿宋" w:hAnsi="仿宋" w:eastAsia="仿宋" w:cs="仿宋"/>
          <w:color w:val="auto"/>
          <w:kern w:val="0"/>
          <w:sz w:val="24"/>
          <w:szCs w:val="22"/>
        </w:rPr>
      </w:pPr>
      <w:bookmarkStart w:id="7" w:name="_Toc20100"/>
      <w:r>
        <w:rPr>
          <w:rFonts w:hint="eastAsia" w:ascii="仿宋" w:hAnsi="仿宋" w:eastAsia="仿宋" w:cs="仿宋"/>
          <w:color w:val="auto"/>
          <w:kern w:val="0"/>
          <w:sz w:val="24"/>
          <w:szCs w:val="22"/>
          <w:lang w:val="en-US" w:eastAsia="zh-CN"/>
        </w:rPr>
        <w:t>1、</w:t>
      </w:r>
      <w:r>
        <w:rPr>
          <w:rFonts w:hint="eastAsia" w:ascii="仿宋" w:hAnsi="仿宋" w:eastAsia="仿宋" w:cs="仿宋"/>
          <w:color w:val="auto"/>
          <w:kern w:val="0"/>
          <w:sz w:val="24"/>
          <w:szCs w:val="22"/>
        </w:rPr>
        <w:t>座落地址、房间号、面积、租金标准：</w:t>
      </w:r>
    </w:p>
    <w:p w14:paraId="5718AD38">
      <w:pPr>
        <w:widowControl/>
        <w:adjustRightInd w:val="0"/>
        <w:snapToGrid w:val="0"/>
        <w:spacing w:after="200" w:line="360" w:lineRule="auto"/>
        <w:ind w:firstLine="960" w:firstLineChars="400"/>
        <w:jc w:val="left"/>
        <w:rPr>
          <w:rFonts w:hint="eastAsia" w:ascii="仿宋" w:hAnsi="仿宋" w:eastAsia="仿宋" w:cs="仿宋"/>
          <w:color w:val="auto"/>
          <w:kern w:val="0"/>
          <w:sz w:val="24"/>
          <w:szCs w:val="22"/>
          <w:u w:val="single"/>
        </w:rPr>
      </w:pPr>
      <w:r>
        <w:rPr>
          <w:rFonts w:hint="eastAsia" w:ascii="仿宋" w:hAnsi="仿宋" w:eastAsia="仿宋" w:cs="仿宋"/>
          <w:color w:val="auto"/>
          <w:kern w:val="0"/>
          <w:sz w:val="24"/>
          <w:szCs w:val="22"/>
        </w:rPr>
        <w:t>座落地址：</w:t>
      </w:r>
      <w:r>
        <w:rPr>
          <w:rFonts w:hint="eastAsia" w:ascii="仿宋" w:hAnsi="仿宋" w:eastAsia="仿宋" w:cs="仿宋"/>
          <w:bCs/>
          <w:color w:val="auto"/>
          <w:kern w:val="0"/>
          <w:sz w:val="24"/>
          <w:szCs w:val="22"/>
        </w:rPr>
        <w:t>□</w:t>
      </w:r>
      <w:r>
        <w:rPr>
          <w:rFonts w:hint="eastAsia" w:ascii="仿宋" w:hAnsi="仿宋" w:eastAsia="仿宋" w:cs="仿宋"/>
          <w:color w:val="auto"/>
          <w:kern w:val="0"/>
          <w:sz w:val="24"/>
          <w:szCs w:val="22"/>
        </w:rPr>
        <w:t xml:space="preserve"> </w:t>
      </w:r>
      <w:r>
        <w:rPr>
          <w:rFonts w:hint="eastAsia" w:ascii="仿宋" w:hAnsi="仿宋" w:eastAsia="仿宋" w:cs="仿宋"/>
          <w:color w:val="auto"/>
          <w:kern w:val="0"/>
          <w:sz w:val="24"/>
          <w:szCs w:val="22"/>
          <w:lang w:val="en-US" w:eastAsia="zh-CN"/>
        </w:rPr>
        <w:t xml:space="preserve"> </w:t>
      </w:r>
      <w:r>
        <w:rPr>
          <w:rFonts w:hint="eastAsia" w:ascii="仿宋" w:hAnsi="仿宋" w:eastAsia="仿宋" w:cs="仿宋"/>
          <w:color w:val="auto"/>
          <w:kern w:val="0"/>
          <w:sz w:val="22"/>
          <w:szCs w:val="22"/>
          <w:u w:val="single"/>
        </w:rPr>
        <w:t>西安市高新区唐兴路6号唐兴数码大厦</w:t>
      </w:r>
      <w:r>
        <w:rPr>
          <w:rFonts w:hint="eastAsia" w:ascii="仿宋" w:hAnsi="仿宋" w:eastAsia="仿宋" w:cs="仿宋"/>
          <w:color w:val="auto"/>
          <w:kern w:val="0"/>
          <w:sz w:val="24"/>
          <w:szCs w:val="22"/>
          <w:u w:val="single"/>
        </w:rPr>
        <w:t xml:space="preserve"> </w:t>
      </w:r>
    </w:p>
    <w:p w14:paraId="74E203F7">
      <w:pPr>
        <w:widowControl/>
        <w:adjustRightInd w:val="0"/>
        <w:snapToGrid w:val="0"/>
        <w:spacing w:after="200" w:line="360" w:lineRule="auto"/>
        <w:ind w:firstLine="720" w:firstLineChars="300"/>
        <w:jc w:val="left"/>
        <w:rPr>
          <w:rFonts w:hint="eastAsia" w:ascii="仿宋" w:hAnsi="仿宋" w:eastAsia="仿宋" w:cs="仿宋"/>
          <w:color w:val="auto"/>
          <w:kern w:val="0"/>
          <w:sz w:val="24"/>
          <w:szCs w:val="22"/>
        </w:rPr>
      </w:pPr>
      <w:r>
        <w:rPr>
          <w:rFonts w:hint="eastAsia" w:ascii="仿宋" w:hAnsi="仿宋" w:eastAsia="仿宋" w:cs="仿宋"/>
          <w:color w:val="auto"/>
          <w:kern w:val="0"/>
          <w:sz w:val="24"/>
          <w:szCs w:val="22"/>
          <w:u w:val="none"/>
          <w:lang w:val="en-US" w:eastAsia="zh-CN"/>
        </w:rPr>
        <w:t xml:space="preserve">            </w:t>
      </w:r>
      <w:r>
        <w:rPr>
          <w:rFonts w:hint="eastAsia" w:ascii="仿宋" w:hAnsi="仿宋" w:eastAsia="仿宋" w:cs="仿宋"/>
          <w:bCs/>
          <w:color w:val="auto"/>
          <w:kern w:val="0"/>
          <w:sz w:val="24"/>
          <w:szCs w:val="22"/>
          <w:lang w:eastAsia="zh-CN"/>
        </w:rPr>
        <w:t>□</w:t>
      </w:r>
      <w:r>
        <w:rPr>
          <w:rFonts w:hint="eastAsia" w:ascii="仿宋" w:hAnsi="仿宋" w:eastAsia="仿宋" w:cs="仿宋"/>
          <w:color w:val="auto"/>
          <w:kern w:val="0"/>
          <w:sz w:val="24"/>
          <w:szCs w:val="22"/>
          <w:u w:val="none"/>
        </w:rPr>
        <w:t xml:space="preserve"> </w:t>
      </w:r>
      <w:r>
        <w:rPr>
          <w:rFonts w:hint="eastAsia" w:ascii="仿宋" w:hAnsi="仿宋" w:eastAsia="仿宋" w:cs="仿宋"/>
          <w:color w:val="auto"/>
          <w:kern w:val="0"/>
          <w:sz w:val="24"/>
          <w:szCs w:val="22"/>
          <w:u w:val="none"/>
          <w:lang w:val="en-US" w:eastAsia="zh-CN"/>
        </w:rPr>
        <w:t xml:space="preserve"> </w:t>
      </w:r>
      <w:r>
        <w:rPr>
          <w:rFonts w:hint="eastAsia" w:ascii="仿宋" w:hAnsi="仿宋" w:eastAsia="仿宋" w:cs="仿宋"/>
          <w:color w:val="auto"/>
          <w:kern w:val="0"/>
          <w:sz w:val="22"/>
          <w:szCs w:val="22"/>
          <w:u w:val="single"/>
        </w:rPr>
        <w:t>西安市高新区</w:t>
      </w:r>
      <w:r>
        <w:rPr>
          <w:rFonts w:hint="eastAsia" w:ascii="仿宋" w:hAnsi="仿宋" w:eastAsia="仿宋" w:cs="仿宋"/>
          <w:color w:val="auto"/>
          <w:kern w:val="0"/>
          <w:sz w:val="22"/>
          <w:szCs w:val="22"/>
          <w:u w:val="single"/>
          <w:lang w:val="en-US" w:eastAsia="zh-CN"/>
        </w:rPr>
        <w:t>枫林路2号创新数码时空</w:t>
      </w:r>
      <w:r>
        <w:rPr>
          <w:rFonts w:hint="eastAsia" w:ascii="仿宋" w:hAnsi="仿宋" w:eastAsia="仿宋" w:cs="仿宋"/>
          <w:color w:val="auto"/>
          <w:kern w:val="0"/>
          <w:sz w:val="24"/>
          <w:szCs w:val="22"/>
          <w:u w:val="single"/>
          <w:lang w:val="en-US" w:eastAsia="zh-CN"/>
        </w:rPr>
        <w:t xml:space="preserve"> </w:t>
      </w:r>
      <w:r>
        <w:rPr>
          <w:rFonts w:hint="eastAsia" w:ascii="仿宋" w:hAnsi="仿宋" w:eastAsia="仿宋" w:cs="仿宋"/>
          <w:color w:val="auto"/>
          <w:kern w:val="0"/>
          <w:sz w:val="24"/>
          <w:szCs w:val="22"/>
          <w:u w:val="none"/>
          <w:lang w:val="en-US" w:eastAsia="zh-CN"/>
        </w:rPr>
        <w:t xml:space="preserve">                        </w:t>
      </w:r>
      <w:r>
        <w:rPr>
          <w:rFonts w:hint="eastAsia" w:ascii="仿宋" w:hAnsi="仿宋" w:eastAsia="仿宋" w:cs="仿宋"/>
          <w:color w:val="auto"/>
          <w:kern w:val="0"/>
          <w:sz w:val="24"/>
          <w:szCs w:val="22"/>
          <w:u w:val="single"/>
          <w:lang w:val="en-US" w:eastAsia="zh-CN"/>
        </w:rPr>
        <w:t xml:space="preserve">    </w:t>
      </w:r>
      <w:r>
        <w:rPr>
          <w:rFonts w:hint="eastAsia" w:ascii="仿宋" w:hAnsi="仿宋" w:eastAsia="仿宋" w:cs="仿宋"/>
          <w:color w:val="auto"/>
          <w:kern w:val="0"/>
          <w:sz w:val="24"/>
          <w:szCs w:val="22"/>
        </w:rPr>
        <w:t xml:space="preserve">                          </w:t>
      </w:r>
    </w:p>
    <w:tbl>
      <w:tblPr>
        <w:tblStyle w:val="3"/>
        <w:tblpPr w:leftFromText="180" w:rightFromText="180" w:vertAnchor="text" w:horzAnchor="margin" w:tblpY="137"/>
        <w:tblW w:w="93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8"/>
        <w:gridCol w:w="2214"/>
        <w:gridCol w:w="1584"/>
        <w:gridCol w:w="1998"/>
        <w:gridCol w:w="1784"/>
      </w:tblGrid>
      <w:tr w14:paraId="12D48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trPr>
        <w:tc>
          <w:tcPr>
            <w:tcW w:w="1798" w:type="dxa"/>
            <w:vMerge w:val="restart"/>
            <w:tcBorders>
              <w:top w:val="single" w:color="auto" w:sz="4" w:space="0"/>
              <w:left w:val="single" w:color="auto" w:sz="4" w:space="0"/>
              <w:bottom w:val="single" w:color="auto" w:sz="4" w:space="0"/>
              <w:right w:val="single" w:color="auto" w:sz="4" w:space="0"/>
            </w:tcBorders>
            <w:vAlign w:val="center"/>
          </w:tcPr>
          <w:p w14:paraId="2CDA3D99">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2"/>
              </w:rPr>
              <w:t>房间号</w:t>
            </w:r>
          </w:p>
        </w:tc>
        <w:tc>
          <w:tcPr>
            <w:tcW w:w="2214" w:type="dxa"/>
            <w:vMerge w:val="restart"/>
            <w:tcBorders>
              <w:top w:val="single" w:color="auto" w:sz="4" w:space="0"/>
              <w:left w:val="single" w:color="auto" w:sz="4" w:space="0"/>
              <w:bottom w:val="single" w:color="auto" w:sz="4" w:space="0"/>
              <w:right w:val="single" w:color="auto" w:sz="4" w:space="0"/>
            </w:tcBorders>
            <w:vAlign w:val="center"/>
          </w:tcPr>
          <w:p w14:paraId="2281E162">
            <w:pPr>
              <w:widowControl/>
              <w:adjustRightInd w:val="0"/>
              <w:snapToGrid w:val="0"/>
              <w:spacing w:after="0" w:line="360" w:lineRule="auto"/>
              <w:ind w:firstLine="0" w:firstLineChars="0"/>
              <w:jc w:val="center"/>
              <w:rPr>
                <w:rFonts w:hint="eastAsia" w:ascii="仿宋" w:hAnsi="仿宋" w:eastAsia="仿宋" w:cs="仿宋"/>
                <w:color w:val="auto"/>
                <w:kern w:val="0"/>
                <w:sz w:val="24"/>
                <w:szCs w:val="22"/>
              </w:rPr>
            </w:pPr>
            <w:r>
              <w:rPr>
                <w:rFonts w:hint="eastAsia" w:ascii="仿宋" w:hAnsi="仿宋" w:eastAsia="仿宋" w:cs="仿宋"/>
                <w:color w:val="auto"/>
                <w:kern w:val="0"/>
                <w:sz w:val="24"/>
                <w:szCs w:val="22"/>
              </w:rPr>
              <w:t>面积</w:t>
            </w:r>
          </w:p>
          <w:p w14:paraId="544F64BF">
            <w:pPr>
              <w:widowControl/>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2"/>
                <w:szCs w:val="21"/>
              </w:rPr>
              <w:t>(单位：平方米)</w:t>
            </w:r>
          </w:p>
        </w:tc>
        <w:tc>
          <w:tcPr>
            <w:tcW w:w="5366" w:type="dxa"/>
            <w:gridSpan w:val="3"/>
            <w:tcBorders>
              <w:top w:val="single" w:color="auto" w:sz="4" w:space="0"/>
              <w:left w:val="single" w:color="auto" w:sz="4" w:space="0"/>
              <w:bottom w:val="single" w:color="auto" w:sz="4" w:space="0"/>
              <w:right w:val="single" w:color="auto" w:sz="4" w:space="0"/>
            </w:tcBorders>
            <w:vAlign w:val="center"/>
          </w:tcPr>
          <w:p w14:paraId="455BFA8C">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2"/>
              </w:rPr>
              <w:t>单位：元</w:t>
            </w:r>
            <w:r>
              <w:rPr>
                <w:rFonts w:hint="eastAsia" w:ascii="仿宋" w:hAnsi="仿宋" w:eastAsia="仿宋" w:cs="仿宋"/>
                <w:b/>
                <w:bCs/>
                <w:color w:val="auto"/>
                <w:kern w:val="0"/>
                <w:sz w:val="24"/>
                <w:szCs w:val="22"/>
              </w:rPr>
              <w:t>/</w:t>
            </w:r>
            <w:r>
              <w:rPr>
                <w:rFonts w:hint="eastAsia" w:ascii="仿宋" w:hAnsi="仿宋" w:eastAsia="仿宋" w:cs="仿宋"/>
                <w:color w:val="auto"/>
                <w:kern w:val="0"/>
                <w:sz w:val="24"/>
                <w:szCs w:val="22"/>
              </w:rPr>
              <w:t>每月每平方米</w:t>
            </w:r>
          </w:p>
        </w:tc>
      </w:tr>
      <w:tr w14:paraId="0C58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798" w:type="dxa"/>
            <w:vMerge w:val="continue"/>
            <w:tcBorders>
              <w:top w:val="single" w:color="auto" w:sz="4" w:space="0"/>
              <w:left w:val="single" w:color="auto" w:sz="4" w:space="0"/>
              <w:bottom w:val="single" w:color="auto" w:sz="4" w:space="0"/>
              <w:right w:val="single" w:color="auto" w:sz="4" w:space="0"/>
            </w:tcBorders>
            <w:vAlign w:val="center"/>
          </w:tcPr>
          <w:p w14:paraId="418A3C1B">
            <w:pPr>
              <w:widowControl/>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14:paraId="20FE5AF7">
            <w:pPr>
              <w:widowControl/>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1584" w:type="dxa"/>
            <w:tcBorders>
              <w:top w:val="single" w:color="auto" w:sz="4" w:space="0"/>
              <w:left w:val="single" w:color="auto" w:sz="4" w:space="0"/>
              <w:bottom w:val="single" w:color="auto" w:sz="4" w:space="0"/>
              <w:right w:val="single" w:color="auto" w:sz="4" w:space="0"/>
            </w:tcBorders>
            <w:vAlign w:val="center"/>
          </w:tcPr>
          <w:p w14:paraId="55D61590">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2"/>
              </w:rPr>
              <w:t>房租</w:t>
            </w:r>
          </w:p>
        </w:tc>
        <w:tc>
          <w:tcPr>
            <w:tcW w:w="1998" w:type="dxa"/>
            <w:tcBorders>
              <w:top w:val="single" w:color="auto" w:sz="4" w:space="0"/>
              <w:left w:val="single" w:color="auto" w:sz="4" w:space="0"/>
              <w:bottom w:val="single" w:color="auto" w:sz="4" w:space="0"/>
              <w:right w:val="single" w:color="auto" w:sz="4" w:space="0"/>
            </w:tcBorders>
            <w:vAlign w:val="center"/>
          </w:tcPr>
          <w:p w14:paraId="4DF37538">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2"/>
              </w:rPr>
              <w:t>综合管理费</w:t>
            </w:r>
          </w:p>
        </w:tc>
        <w:tc>
          <w:tcPr>
            <w:tcW w:w="1784" w:type="dxa"/>
            <w:tcBorders>
              <w:top w:val="single" w:color="auto" w:sz="4" w:space="0"/>
              <w:left w:val="single" w:color="auto" w:sz="4" w:space="0"/>
              <w:bottom w:val="single" w:color="auto" w:sz="4" w:space="0"/>
              <w:right w:val="single" w:color="auto" w:sz="4" w:space="0"/>
            </w:tcBorders>
            <w:vAlign w:val="center"/>
          </w:tcPr>
          <w:p w14:paraId="7191FD9F">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2"/>
              </w:rPr>
              <w:t>物业管理费</w:t>
            </w:r>
          </w:p>
        </w:tc>
      </w:tr>
      <w:tr w14:paraId="10C8E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atLeast"/>
        </w:trPr>
        <w:tc>
          <w:tcPr>
            <w:tcW w:w="1798" w:type="dxa"/>
            <w:tcBorders>
              <w:top w:val="single" w:color="auto" w:sz="4" w:space="0"/>
              <w:left w:val="single" w:color="auto" w:sz="4" w:space="0"/>
              <w:bottom w:val="single" w:color="auto" w:sz="4" w:space="0"/>
              <w:right w:val="single" w:color="auto" w:sz="4" w:space="0"/>
            </w:tcBorders>
            <w:vAlign w:val="center"/>
          </w:tcPr>
          <w:p w14:paraId="350F4D83">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lang w:val="en-US" w:eastAsia="zh-CN"/>
              </w:rPr>
            </w:pPr>
          </w:p>
        </w:tc>
        <w:tc>
          <w:tcPr>
            <w:tcW w:w="2214" w:type="dxa"/>
            <w:tcBorders>
              <w:top w:val="single" w:color="auto" w:sz="4" w:space="0"/>
              <w:left w:val="single" w:color="auto" w:sz="4" w:space="0"/>
              <w:bottom w:val="single" w:color="auto" w:sz="4" w:space="0"/>
              <w:right w:val="single" w:color="auto" w:sz="4" w:space="0"/>
            </w:tcBorders>
            <w:vAlign w:val="center"/>
          </w:tcPr>
          <w:p w14:paraId="3B8A5AA7">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lang w:val="en-US" w:eastAsia="zh-CN"/>
              </w:rPr>
            </w:pPr>
          </w:p>
        </w:tc>
        <w:tc>
          <w:tcPr>
            <w:tcW w:w="1584" w:type="dxa"/>
            <w:tcBorders>
              <w:top w:val="single" w:color="auto" w:sz="4" w:space="0"/>
              <w:left w:val="single" w:color="auto" w:sz="4" w:space="0"/>
              <w:bottom w:val="single" w:color="auto" w:sz="4" w:space="0"/>
              <w:right w:val="single" w:color="auto" w:sz="4" w:space="0"/>
            </w:tcBorders>
            <w:vAlign w:val="center"/>
          </w:tcPr>
          <w:p w14:paraId="5B7BB448">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lang w:val="en-US" w:eastAsia="zh-CN"/>
              </w:rPr>
            </w:pPr>
          </w:p>
        </w:tc>
        <w:tc>
          <w:tcPr>
            <w:tcW w:w="1998" w:type="dxa"/>
            <w:tcBorders>
              <w:top w:val="single" w:color="auto" w:sz="4" w:space="0"/>
              <w:left w:val="single" w:color="auto" w:sz="4" w:space="0"/>
              <w:bottom w:val="single" w:color="auto" w:sz="4" w:space="0"/>
              <w:right w:val="single" w:color="auto" w:sz="4" w:space="0"/>
            </w:tcBorders>
            <w:vAlign w:val="center"/>
          </w:tcPr>
          <w:p w14:paraId="31BAC699">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lang w:val="en-US" w:eastAsia="zh-CN"/>
              </w:rPr>
            </w:pPr>
          </w:p>
        </w:tc>
        <w:tc>
          <w:tcPr>
            <w:tcW w:w="1784" w:type="dxa"/>
            <w:tcBorders>
              <w:top w:val="single" w:color="auto" w:sz="4" w:space="0"/>
              <w:left w:val="single" w:color="auto" w:sz="4" w:space="0"/>
              <w:bottom w:val="single" w:color="auto" w:sz="4" w:space="0"/>
              <w:right w:val="single" w:color="auto" w:sz="4" w:space="0"/>
            </w:tcBorders>
            <w:vAlign w:val="center"/>
          </w:tcPr>
          <w:p w14:paraId="5F5308CD">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lang w:val="en-US" w:eastAsia="zh-CN"/>
              </w:rPr>
            </w:pPr>
          </w:p>
        </w:tc>
      </w:tr>
      <w:tr w14:paraId="7B711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atLeast"/>
        </w:trPr>
        <w:tc>
          <w:tcPr>
            <w:tcW w:w="1798" w:type="dxa"/>
            <w:tcBorders>
              <w:top w:val="single" w:color="auto" w:sz="4" w:space="0"/>
              <w:left w:val="single" w:color="auto" w:sz="4" w:space="0"/>
              <w:bottom w:val="single" w:color="auto" w:sz="4" w:space="0"/>
              <w:right w:val="single" w:color="auto" w:sz="4" w:space="0"/>
            </w:tcBorders>
            <w:vAlign w:val="center"/>
          </w:tcPr>
          <w:p w14:paraId="03B6E72F">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2214" w:type="dxa"/>
            <w:tcBorders>
              <w:top w:val="single" w:color="auto" w:sz="4" w:space="0"/>
              <w:left w:val="single" w:color="auto" w:sz="4" w:space="0"/>
              <w:bottom w:val="single" w:color="auto" w:sz="4" w:space="0"/>
              <w:right w:val="single" w:color="auto" w:sz="4" w:space="0"/>
            </w:tcBorders>
            <w:vAlign w:val="center"/>
          </w:tcPr>
          <w:p w14:paraId="4E48B05C">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1584" w:type="dxa"/>
            <w:tcBorders>
              <w:top w:val="single" w:color="auto" w:sz="4" w:space="0"/>
              <w:left w:val="single" w:color="auto" w:sz="4" w:space="0"/>
              <w:bottom w:val="single" w:color="auto" w:sz="4" w:space="0"/>
              <w:right w:val="single" w:color="auto" w:sz="4" w:space="0"/>
            </w:tcBorders>
            <w:vAlign w:val="center"/>
          </w:tcPr>
          <w:p w14:paraId="60E6F48E">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1998" w:type="dxa"/>
            <w:tcBorders>
              <w:top w:val="single" w:color="auto" w:sz="4" w:space="0"/>
              <w:left w:val="single" w:color="auto" w:sz="4" w:space="0"/>
              <w:bottom w:val="single" w:color="auto" w:sz="4" w:space="0"/>
              <w:right w:val="single" w:color="auto" w:sz="4" w:space="0"/>
            </w:tcBorders>
            <w:vAlign w:val="center"/>
          </w:tcPr>
          <w:p w14:paraId="033D4E4F">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1784" w:type="dxa"/>
            <w:tcBorders>
              <w:top w:val="single" w:color="auto" w:sz="4" w:space="0"/>
              <w:left w:val="single" w:color="auto" w:sz="4" w:space="0"/>
              <w:bottom w:val="single" w:color="auto" w:sz="4" w:space="0"/>
              <w:right w:val="single" w:color="auto" w:sz="4" w:space="0"/>
            </w:tcBorders>
            <w:vAlign w:val="center"/>
          </w:tcPr>
          <w:p w14:paraId="0E716B37">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r>
      <w:tr w14:paraId="0AFCA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trPr>
        <w:tc>
          <w:tcPr>
            <w:tcW w:w="1798" w:type="dxa"/>
            <w:tcBorders>
              <w:top w:val="single" w:color="auto" w:sz="4" w:space="0"/>
              <w:left w:val="single" w:color="auto" w:sz="4" w:space="0"/>
              <w:bottom w:val="single" w:color="auto" w:sz="4" w:space="0"/>
              <w:right w:val="single" w:color="auto" w:sz="4" w:space="0"/>
            </w:tcBorders>
            <w:vAlign w:val="center"/>
          </w:tcPr>
          <w:p w14:paraId="2877BAD7">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2214" w:type="dxa"/>
            <w:tcBorders>
              <w:top w:val="single" w:color="auto" w:sz="4" w:space="0"/>
              <w:left w:val="single" w:color="auto" w:sz="4" w:space="0"/>
              <w:bottom w:val="single" w:color="auto" w:sz="4" w:space="0"/>
              <w:right w:val="single" w:color="auto" w:sz="4" w:space="0"/>
            </w:tcBorders>
            <w:vAlign w:val="center"/>
          </w:tcPr>
          <w:p w14:paraId="7FFF56B1">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1584" w:type="dxa"/>
            <w:tcBorders>
              <w:top w:val="single" w:color="auto" w:sz="4" w:space="0"/>
              <w:left w:val="single" w:color="auto" w:sz="4" w:space="0"/>
              <w:bottom w:val="single" w:color="auto" w:sz="4" w:space="0"/>
              <w:right w:val="single" w:color="auto" w:sz="4" w:space="0"/>
            </w:tcBorders>
            <w:vAlign w:val="center"/>
          </w:tcPr>
          <w:p w14:paraId="234D2E9B">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1998" w:type="dxa"/>
            <w:tcBorders>
              <w:top w:val="single" w:color="auto" w:sz="4" w:space="0"/>
              <w:left w:val="single" w:color="auto" w:sz="4" w:space="0"/>
              <w:bottom w:val="single" w:color="auto" w:sz="4" w:space="0"/>
              <w:right w:val="single" w:color="auto" w:sz="4" w:space="0"/>
            </w:tcBorders>
            <w:vAlign w:val="center"/>
          </w:tcPr>
          <w:p w14:paraId="322D40A0">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1784" w:type="dxa"/>
            <w:tcBorders>
              <w:top w:val="single" w:color="auto" w:sz="4" w:space="0"/>
              <w:left w:val="single" w:color="auto" w:sz="4" w:space="0"/>
              <w:bottom w:val="single" w:color="auto" w:sz="4" w:space="0"/>
              <w:right w:val="single" w:color="auto" w:sz="4" w:space="0"/>
            </w:tcBorders>
            <w:vAlign w:val="center"/>
          </w:tcPr>
          <w:p w14:paraId="208B6391">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r>
    </w:tbl>
    <w:p w14:paraId="73792F02">
      <w:pPr>
        <w:widowControl w:val="0"/>
        <w:numPr>
          <w:ilvl w:val="0"/>
          <w:numId w:val="0"/>
        </w:numPr>
        <w:adjustRightInd w:val="0"/>
        <w:snapToGrid w:val="0"/>
        <w:spacing w:after="0" w:line="360" w:lineRule="auto"/>
        <w:ind w:leftChars="0" w:firstLine="480" w:firstLineChars="200"/>
        <w:jc w:val="both"/>
        <w:rPr>
          <w:rFonts w:hint="eastAsia" w:ascii="仿宋" w:hAnsi="仿宋" w:eastAsia="仿宋" w:cs="仿宋"/>
          <w:color w:val="auto"/>
          <w:kern w:val="2"/>
          <w:sz w:val="24"/>
          <w:szCs w:val="22"/>
        </w:rPr>
      </w:pPr>
      <w:r>
        <w:rPr>
          <w:rFonts w:hint="eastAsia" w:ascii="仿宋" w:hAnsi="仿宋" w:eastAsia="仿宋" w:cs="仿宋"/>
          <w:color w:val="auto"/>
          <w:kern w:val="0"/>
          <w:sz w:val="24"/>
          <w:szCs w:val="22"/>
          <w:lang w:val="en-US" w:eastAsia="zh-CN"/>
        </w:rPr>
        <w:t>2、</w:t>
      </w:r>
      <w:r>
        <w:rPr>
          <w:rFonts w:hint="eastAsia" w:ascii="仿宋" w:hAnsi="仿宋" w:eastAsia="仿宋" w:cs="仿宋"/>
          <w:color w:val="auto"/>
          <w:kern w:val="0"/>
          <w:sz w:val="24"/>
          <w:szCs w:val="22"/>
        </w:rPr>
        <w:t>房屋状况及设施：该房屋交付时的装修及设施状况，由双方在附件2中列明，作为乙方交还该房屋时的验收依据。</w:t>
      </w:r>
    </w:p>
    <w:bookmarkEnd w:id="7"/>
    <w:p w14:paraId="510BC1D6">
      <w:pPr>
        <w:bidi w:val="0"/>
        <w:spacing w:line="360" w:lineRule="auto"/>
        <w:ind w:firstLine="723" w:firstLineChars="300"/>
        <w:jc w:val="left"/>
        <w:rPr>
          <w:rFonts w:hint="eastAsia" w:ascii="仿宋" w:hAnsi="仿宋" w:eastAsia="仿宋" w:cs="仿宋"/>
          <w:b/>
          <w:bCs/>
          <w:sz w:val="24"/>
        </w:rPr>
      </w:pPr>
      <w:r>
        <w:rPr>
          <w:rFonts w:hint="eastAsia" w:ascii="仿宋" w:hAnsi="仿宋" w:eastAsia="仿宋" w:cs="仿宋"/>
          <w:b/>
          <w:bCs/>
          <w:sz w:val="24"/>
        </w:rPr>
        <w:t>第二条： 租赁期限及用途</w:t>
      </w:r>
    </w:p>
    <w:p w14:paraId="610521EC">
      <w:pPr>
        <w:widowControl w:val="0"/>
        <w:numPr>
          <w:ilvl w:val="0"/>
          <w:numId w:val="0"/>
        </w:numPr>
        <w:adjustRightInd w:val="0"/>
        <w:snapToGrid w:val="0"/>
        <w:spacing w:after="0" w:line="360" w:lineRule="auto"/>
        <w:ind w:leftChars="0" w:firstLine="480" w:firstLineChars="200"/>
        <w:jc w:val="both"/>
        <w:rPr>
          <w:rFonts w:hint="eastAsia" w:ascii="仿宋" w:hAnsi="仿宋" w:eastAsia="仿宋" w:cs="仿宋"/>
          <w:color w:val="auto"/>
          <w:kern w:val="0"/>
          <w:sz w:val="24"/>
          <w:szCs w:val="22"/>
          <w:lang w:val="en-US" w:eastAsia="zh-CN" w:bidi="ar-SA"/>
        </w:rPr>
      </w:pPr>
      <w:bookmarkStart w:id="8" w:name="_Toc8286"/>
      <w:r>
        <w:rPr>
          <w:rFonts w:hint="eastAsia" w:ascii="仿宋" w:hAnsi="仿宋" w:eastAsia="仿宋" w:cs="仿宋"/>
          <w:color w:val="auto"/>
          <w:kern w:val="0"/>
          <w:sz w:val="24"/>
          <w:szCs w:val="22"/>
          <w:lang w:val="en-US" w:eastAsia="zh-CN" w:bidi="ar-SA"/>
        </w:rPr>
        <w:t>1、房屋租赁期限为</w:t>
      </w:r>
      <w:r>
        <w:rPr>
          <w:rFonts w:hint="eastAsia" w:ascii="仿宋" w:hAnsi="仿宋" w:eastAsia="仿宋" w:cs="仿宋"/>
          <w:color w:val="auto"/>
          <w:kern w:val="0"/>
          <w:sz w:val="24"/>
          <w:szCs w:val="22"/>
          <w:u w:val="single"/>
          <w:lang w:val="en-US" w:eastAsia="zh-CN" w:bidi="ar-SA"/>
        </w:rPr>
        <w:t xml:space="preserve">    </w:t>
      </w:r>
      <w:r>
        <w:rPr>
          <w:rFonts w:hint="eastAsia" w:ascii="仿宋" w:hAnsi="仿宋" w:eastAsia="仿宋" w:cs="仿宋"/>
          <w:color w:val="auto"/>
          <w:kern w:val="0"/>
          <w:sz w:val="24"/>
          <w:szCs w:val="22"/>
          <w:lang w:val="en-US" w:eastAsia="zh-CN" w:bidi="ar-SA"/>
        </w:rPr>
        <w:t>个月，甲方从</w:t>
      </w:r>
      <w:r>
        <w:rPr>
          <w:rFonts w:hint="eastAsia" w:ascii="仿宋" w:hAnsi="仿宋" w:eastAsia="仿宋" w:cs="仿宋"/>
          <w:color w:val="auto"/>
          <w:kern w:val="0"/>
          <w:sz w:val="24"/>
          <w:szCs w:val="22"/>
          <w:u w:val="single"/>
          <w:lang w:val="en-US" w:eastAsia="zh-CN" w:bidi="ar-SA"/>
        </w:rPr>
        <w:t xml:space="preserve">    </w:t>
      </w:r>
      <w:r>
        <w:rPr>
          <w:rFonts w:hint="eastAsia" w:ascii="仿宋" w:hAnsi="仿宋" w:eastAsia="仿宋" w:cs="仿宋"/>
          <w:color w:val="auto"/>
          <w:kern w:val="0"/>
          <w:sz w:val="24"/>
          <w:szCs w:val="22"/>
          <w:lang w:val="en-US" w:eastAsia="zh-CN" w:bidi="ar-SA"/>
        </w:rPr>
        <w:t>年</w:t>
      </w:r>
      <w:r>
        <w:rPr>
          <w:rFonts w:hint="eastAsia" w:ascii="仿宋" w:hAnsi="仿宋" w:eastAsia="仿宋" w:cs="仿宋"/>
          <w:color w:val="auto"/>
          <w:kern w:val="0"/>
          <w:sz w:val="24"/>
          <w:szCs w:val="22"/>
          <w:u w:val="single"/>
          <w:lang w:val="en-US" w:eastAsia="zh-CN" w:bidi="ar-SA"/>
        </w:rPr>
        <w:t xml:space="preserve">    </w:t>
      </w:r>
      <w:r>
        <w:rPr>
          <w:rFonts w:hint="eastAsia" w:ascii="仿宋" w:hAnsi="仿宋" w:eastAsia="仿宋" w:cs="仿宋"/>
          <w:color w:val="auto"/>
          <w:kern w:val="0"/>
          <w:sz w:val="24"/>
          <w:szCs w:val="22"/>
          <w:lang w:val="en-US" w:eastAsia="zh-CN" w:bidi="ar-SA"/>
        </w:rPr>
        <w:t>月</w:t>
      </w:r>
      <w:r>
        <w:rPr>
          <w:rFonts w:hint="eastAsia" w:ascii="仿宋" w:hAnsi="仿宋" w:eastAsia="仿宋" w:cs="仿宋"/>
          <w:color w:val="auto"/>
          <w:kern w:val="0"/>
          <w:sz w:val="24"/>
          <w:szCs w:val="22"/>
          <w:u w:val="single"/>
          <w:lang w:val="en-US" w:eastAsia="zh-CN" w:bidi="ar-SA"/>
        </w:rPr>
        <w:t xml:space="preserve">   </w:t>
      </w:r>
      <w:r>
        <w:rPr>
          <w:rFonts w:hint="eastAsia" w:ascii="仿宋" w:hAnsi="仿宋" w:eastAsia="仿宋" w:cs="仿宋"/>
          <w:color w:val="auto"/>
          <w:kern w:val="0"/>
          <w:sz w:val="24"/>
          <w:szCs w:val="22"/>
          <w:lang w:val="en-US" w:eastAsia="zh-CN" w:bidi="ar-SA"/>
        </w:rPr>
        <w:t>日起将出租房屋交付乙方使用，至</w:t>
      </w:r>
      <w:r>
        <w:rPr>
          <w:rFonts w:hint="eastAsia" w:ascii="仿宋" w:hAnsi="仿宋" w:eastAsia="仿宋" w:cs="仿宋"/>
          <w:color w:val="auto"/>
          <w:kern w:val="0"/>
          <w:sz w:val="24"/>
          <w:szCs w:val="22"/>
          <w:u w:val="single"/>
          <w:lang w:val="en-US" w:eastAsia="zh-CN" w:bidi="ar-SA"/>
        </w:rPr>
        <w:t xml:space="preserve">   </w:t>
      </w:r>
      <w:r>
        <w:rPr>
          <w:rFonts w:hint="eastAsia" w:ascii="仿宋" w:hAnsi="仿宋" w:eastAsia="仿宋" w:cs="仿宋"/>
          <w:color w:val="auto"/>
          <w:kern w:val="0"/>
          <w:sz w:val="24"/>
          <w:szCs w:val="22"/>
          <w:lang w:val="en-US" w:eastAsia="zh-CN" w:bidi="ar-SA"/>
        </w:rPr>
        <w:t>年</w:t>
      </w:r>
      <w:r>
        <w:rPr>
          <w:rFonts w:hint="eastAsia" w:ascii="仿宋" w:hAnsi="仿宋" w:eastAsia="仿宋" w:cs="仿宋"/>
          <w:color w:val="auto"/>
          <w:kern w:val="0"/>
          <w:sz w:val="24"/>
          <w:szCs w:val="22"/>
          <w:u w:val="single"/>
          <w:lang w:val="en-US" w:eastAsia="zh-CN" w:bidi="ar-SA"/>
        </w:rPr>
        <w:t xml:space="preserve">   </w:t>
      </w:r>
      <w:r>
        <w:rPr>
          <w:rFonts w:hint="eastAsia" w:ascii="仿宋" w:hAnsi="仿宋" w:eastAsia="仿宋" w:cs="仿宋"/>
          <w:color w:val="auto"/>
          <w:kern w:val="0"/>
          <w:sz w:val="24"/>
          <w:szCs w:val="22"/>
          <w:lang w:val="en-US" w:eastAsia="zh-CN" w:bidi="ar-SA"/>
        </w:rPr>
        <w:t>月</w:t>
      </w:r>
      <w:r>
        <w:rPr>
          <w:rFonts w:hint="eastAsia" w:ascii="仿宋" w:hAnsi="仿宋" w:eastAsia="仿宋" w:cs="仿宋"/>
          <w:color w:val="auto"/>
          <w:kern w:val="0"/>
          <w:sz w:val="24"/>
          <w:szCs w:val="22"/>
          <w:u w:val="single"/>
          <w:lang w:val="en-US" w:eastAsia="zh-CN" w:bidi="ar-SA"/>
        </w:rPr>
        <w:t xml:space="preserve">   </w:t>
      </w:r>
      <w:r>
        <w:rPr>
          <w:rFonts w:hint="eastAsia" w:ascii="仿宋" w:hAnsi="仿宋" w:eastAsia="仿宋" w:cs="仿宋"/>
          <w:color w:val="auto"/>
          <w:kern w:val="0"/>
          <w:sz w:val="24"/>
          <w:szCs w:val="22"/>
          <w:lang w:val="en-US" w:eastAsia="zh-CN" w:bidi="ar-SA"/>
        </w:rPr>
        <w:t>日收回。</w:t>
      </w:r>
    </w:p>
    <w:p w14:paraId="1FB62F73">
      <w:pPr>
        <w:widowControl w:val="0"/>
        <w:numPr>
          <w:ilvl w:val="0"/>
          <w:numId w:val="0"/>
        </w:numPr>
        <w:adjustRightInd w:val="0"/>
        <w:snapToGrid w:val="0"/>
        <w:spacing w:after="0" w:line="360" w:lineRule="auto"/>
        <w:ind w:leftChars="0" w:firstLine="480" w:firstLineChars="200"/>
        <w:jc w:val="both"/>
        <w:rPr>
          <w:rFonts w:hint="eastAsia" w:ascii="仿宋" w:hAnsi="仿宋" w:eastAsia="仿宋" w:cs="仿宋"/>
          <w:color w:val="auto"/>
          <w:kern w:val="0"/>
          <w:sz w:val="24"/>
          <w:szCs w:val="22"/>
          <w:lang w:val="en-US" w:eastAsia="zh-CN" w:bidi="ar-SA"/>
        </w:rPr>
      </w:pPr>
      <w:r>
        <w:rPr>
          <w:rFonts w:hint="eastAsia" w:ascii="仿宋" w:hAnsi="仿宋" w:eastAsia="仿宋" w:cs="仿宋"/>
          <w:color w:val="auto"/>
          <w:kern w:val="0"/>
          <w:sz w:val="24"/>
          <w:szCs w:val="22"/>
          <w:lang w:val="en-US" w:eastAsia="zh-CN" w:bidi="ar-SA"/>
        </w:rPr>
        <w:t>2、用途：办公用房</w:t>
      </w:r>
    </w:p>
    <w:p w14:paraId="26971F86">
      <w:pPr>
        <w:bidi w:val="0"/>
        <w:spacing w:line="360" w:lineRule="auto"/>
        <w:ind w:firstLine="723" w:firstLineChars="300"/>
        <w:jc w:val="left"/>
        <w:rPr>
          <w:rFonts w:hint="eastAsia" w:ascii="仿宋" w:hAnsi="仿宋" w:eastAsia="仿宋" w:cs="仿宋"/>
          <w:b/>
          <w:bCs/>
          <w:sz w:val="24"/>
        </w:rPr>
      </w:pPr>
      <w:r>
        <w:rPr>
          <w:rFonts w:hint="eastAsia" w:ascii="仿宋" w:hAnsi="仿宋" w:eastAsia="仿宋" w:cs="仿宋"/>
          <w:b/>
          <w:bCs/>
          <w:sz w:val="24"/>
        </w:rPr>
        <w:t>第三条</w:t>
      </w:r>
      <w:bookmarkEnd w:id="8"/>
      <w:r>
        <w:rPr>
          <w:rFonts w:hint="eastAsia" w:ascii="仿宋" w:hAnsi="仿宋" w:eastAsia="仿宋" w:cs="仿宋"/>
          <w:b/>
          <w:bCs/>
          <w:sz w:val="24"/>
          <w:lang w:eastAsia="zh-CN"/>
        </w:rPr>
        <w:t>：</w:t>
      </w:r>
      <w:r>
        <w:rPr>
          <w:rFonts w:hint="eastAsia" w:ascii="仿宋" w:hAnsi="仿宋" w:eastAsia="仿宋" w:cs="仿宋"/>
          <w:b/>
          <w:bCs/>
          <w:sz w:val="24"/>
        </w:rPr>
        <w:t>费用及支付方式</w:t>
      </w:r>
    </w:p>
    <w:p w14:paraId="00998EE6">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bookmarkStart w:id="9" w:name="_Toc11490"/>
      <w:r>
        <w:rPr>
          <w:rFonts w:hint="eastAsia" w:ascii="仿宋" w:hAnsi="仿宋" w:eastAsia="仿宋" w:cs="仿宋"/>
          <w:color w:val="auto"/>
          <w:spacing w:val="0"/>
          <w:w w:val="100"/>
          <w:position w:val="0"/>
          <w:sz w:val="24"/>
          <w:szCs w:val="24"/>
          <w:u w:val="none"/>
          <w:shd w:val="clear" w:color="auto" w:fill="auto"/>
          <w:lang w:val="en-US" w:eastAsia="zh-CN" w:bidi="zh-TW"/>
        </w:rPr>
        <w:t>1、本合同期内写字楼办公场地租金共计人民币</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u w:val="none"/>
          <w:shd w:val="clear" w:color="auto" w:fill="auto"/>
          <w:lang w:val="en-US" w:eastAsia="zh-CN" w:bidi="zh-TW"/>
        </w:rPr>
        <w:t xml:space="preserve"> （￥</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u w:val="none"/>
          <w:shd w:val="clear" w:color="auto" w:fill="auto"/>
          <w:lang w:val="en-US" w:eastAsia="zh-CN" w:bidi="zh-TW"/>
        </w:rPr>
        <w:t>）包含</w:t>
      </w:r>
      <w:r>
        <w:rPr>
          <w:rFonts w:hint="eastAsia" w:ascii="仿宋" w:hAnsi="仿宋" w:eastAsia="仿宋" w:cs="仿宋"/>
          <w:color w:val="auto"/>
          <w:spacing w:val="0"/>
          <w:w w:val="100"/>
          <w:position w:val="0"/>
          <w:sz w:val="24"/>
          <w:szCs w:val="24"/>
          <w:u w:val="none"/>
          <w:shd w:val="clear" w:color="auto" w:fill="auto"/>
          <w:lang w:val="en-US" w:eastAsia="zh-CN" w:bidi="zh-TW"/>
        </w:rPr>
        <w:sym w:font="Wingdings 2" w:char="0052"/>
      </w:r>
      <w:r>
        <w:rPr>
          <w:rFonts w:hint="eastAsia" w:ascii="仿宋" w:hAnsi="仿宋" w:eastAsia="仿宋" w:cs="仿宋"/>
          <w:color w:val="auto"/>
          <w:spacing w:val="0"/>
          <w:w w:val="100"/>
          <w:position w:val="0"/>
          <w:sz w:val="24"/>
          <w:szCs w:val="24"/>
          <w:u w:val="none"/>
          <w:shd w:val="clear" w:color="auto" w:fill="auto"/>
          <w:lang w:val="en-US" w:eastAsia="zh-CN" w:bidi="zh-TW"/>
        </w:rPr>
        <w:t>房租、</w:t>
      </w:r>
      <w:r>
        <w:rPr>
          <w:rFonts w:hint="eastAsia" w:ascii="仿宋" w:hAnsi="仿宋" w:eastAsia="仿宋" w:cs="仿宋"/>
          <w:color w:val="auto"/>
          <w:spacing w:val="0"/>
          <w:w w:val="100"/>
          <w:position w:val="0"/>
          <w:sz w:val="24"/>
          <w:szCs w:val="24"/>
          <w:u w:val="none"/>
          <w:shd w:val="clear" w:color="auto" w:fill="auto"/>
          <w:lang w:val="en-US" w:eastAsia="zh-CN" w:bidi="zh-TW"/>
        </w:rPr>
        <w:sym w:font="Wingdings 2" w:char="0052"/>
      </w:r>
      <w:r>
        <w:rPr>
          <w:rFonts w:hint="eastAsia" w:ascii="仿宋" w:hAnsi="仿宋" w:eastAsia="仿宋" w:cs="仿宋"/>
          <w:color w:val="auto"/>
          <w:spacing w:val="0"/>
          <w:w w:val="100"/>
          <w:position w:val="0"/>
          <w:sz w:val="24"/>
          <w:szCs w:val="24"/>
          <w:u w:val="none"/>
          <w:shd w:val="clear" w:color="auto" w:fill="auto"/>
          <w:lang w:val="en-US" w:eastAsia="zh-CN" w:bidi="zh-TW"/>
        </w:rPr>
        <w:t>综合管理费、</w:t>
      </w:r>
      <w:r>
        <w:rPr>
          <w:rFonts w:hint="eastAsia" w:ascii="仿宋" w:hAnsi="仿宋" w:eastAsia="仿宋" w:cs="仿宋"/>
          <w:color w:val="auto"/>
          <w:spacing w:val="0"/>
          <w:w w:val="100"/>
          <w:position w:val="0"/>
          <w:sz w:val="24"/>
          <w:szCs w:val="24"/>
          <w:u w:val="none"/>
          <w:shd w:val="clear" w:color="auto" w:fill="auto"/>
          <w:lang w:val="en-US" w:eastAsia="zh-CN" w:bidi="zh-TW"/>
        </w:rPr>
        <w:sym w:font="Wingdings 2" w:char="0052"/>
      </w:r>
      <w:r>
        <w:rPr>
          <w:rFonts w:hint="eastAsia" w:ascii="仿宋" w:hAnsi="仿宋" w:eastAsia="仿宋" w:cs="仿宋"/>
          <w:color w:val="auto"/>
          <w:spacing w:val="0"/>
          <w:w w:val="100"/>
          <w:position w:val="0"/>
          <w:sz w:val="24"/>
          <w:szCs w:val="24"/>
          <w:u w:val="none"/>
          <w:shd w:val="clear" w:color="auto" w:fill="auto"/>
          <w:lang w:val="en-US" w:eastAsia="zh-CN" w:bidi="zh-TW"/>
        </w:rPr>
        <w:t>物业管理费、□ 房租优惠期：自</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  </w:t>
      </w:r>
      <w:r>
        <w:rPr>
          <w:rFonts w:hint="eastAsia" w:ascii="仿宋" w:hAnsi="仿宋" w:eastAsia="仿宋" w:cs="仿宋"/>
          <w:color w:val="auto"/>
          <w:spacing w:val="0"/>
          <w:w w:val="100"/>
          <w:position w:val="0"/>
          <w:sz w:val="24"/>
          <w:szCs w:val="24"/>
          <w:u w:val="none"/>
          <w:shd w:val="clear" w:color="auto" w:fill="auto"/>
          <w:lang w:val="en-US" w:eastAsia="zh-CN" w:bidi="zh-TW"/>
        </w:rPr>
        <w:t xml:space="preserve"> 年</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 </w:t>
      </w:r>
      <w:r>
        <w:rPr>
          <w:rFonts w:hint="eastAsia" w:ascii="仿宋" w:hAnsi="仿宋" w:eastAsia="仿宋" w:cs="仿宋"/>
          <w:color w:val="auto"/>
          <w:spacing w:val="0"/>
          <w:w w:val="100"/>
          <w:position w:val="0"/>
          <w:sz w:val="24"/>
          <w:szCs w:val="24"/>
          <w:u w:val="none"/>
          <w:shd w:val="clear" w:color="auto" w:fill="auto"/>
          <w:lang w:val="en-US" w:eastAsia="zh-CN" w:bidi="zh-TW"/>
        </w:rPr>
        <w:t>月</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  </w:t>
      </w:r>
      <w:r>
        <w:rPr>
          <w:rFonts w:hint="eastAsia" w:ascii="仿宋" w:hAnsi="仿宋" w:eastAsia="仿宋" w:cs="仿宋"/>
          <w:color w:val="auto"/>
          <w:spacing w:val="0"/>
          <w:w w:val="100"/>
          <w:position w:val="0"/>
          <w:sz w:val="24"/>
          <w:szCs w:val="24"/>
          <w:u w:val="none"/>
          <w:shd w:val="clear" w:color="auto" w:fill="auto"/>
          <w:lang w:val="en-US" w:eastAsia="zh-CN" w:bidi="zh-TW"/>
        </w:rPr>
        <w:t>日至</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 </w:t>
      </w:r>
      <w:r>
        <w:rPr>
          <w:rFonts w:hint="eastAsia" w:ascii="仿宋" w:hAnsi="仿宋" w:eastAsia="仿宋" w:cs="仿宋"/>
          <w:color w:val="auto"/>
          <w:spacing w:val="0"/>
          <w:w w:val="100"/>
          <w:position w:val="0"/>
          <w:sz w:val="24"/>
          <w:szCs w:val="24"/>
          <w:u w:val="none"/>
          <w:shd w:val="clear" w:color="auto" w:fill="auto"/>
          <w:lang w:val="en-US" w:eastAsia="zh-CN" w:bidi="zh-TW"/>
        </w:rPr>
        <w:t xml:space="preserve">年 </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 </w:t>
      </w:r>
      <w:r>
        <w:rPr>
          <w:rFonts w:hint="eastAsia" w:ascii="仿宋" w:hAnsi="仿宋" w:eastAsia="仿宋" w:cs="仿宋"/>
          <w:color w:val="auto"/>
          <w:spacing w:val="0"/>
          <w:w w:val="100"/>
          <w:position w:val="0"/>
          <w:sz w:val="24"/>
          <w:szCs w:val="24"/>
          <w:u w:val="none"/>
          <w:shd w:val="clear" w:color="auto" w:fill="auto"/>
          <w:lang w:val="en-US" w:eastAsia="zh-CN" w:bidi="zh-TW"/>
        </w:rPr>
        <w:t xml:space="preserve">  月</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  </w:t>
      </w:r>
      <w:r>
        <w:rPr>
          <w:rFonts w:hint="eastAsia" w:ascii="仿宋" w:hAnsi="仿宋" w:eastAsia="仿宋" w:cs="仿宋"/>
          <w:color w:val="auto"/>
          <w:spacing w:val="0"/>
          <w:w w:val="100"/>
          <w:position w:val="0"/>
          <w:sz w:val="24"/>
          <w:szCs w:val="24"/>
          <w:u w:val="none"/>
          <w:shd w:val="clear" w:color="auto" w:fill="auto"/>
          <w:lang w:val="en-US" w:eastAsia="zh-CN" w:bidi="zh-TW"/>
        </w:rPr>
        <w:t xml:space="preserve">日，优惠期内，仅免除房租及综合管理费，物业费仍正常收取、□ </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       </w:t>
      </w:r>
      <w:r>
        <w:rPr>
          <w:rFonts w:hint="eastAsia" w:ascii="仿宋" w:hAnsi="仿宋" w:eastAsia="仿宋" w:cs="仿宋"/>
          <w:color w:val="auto"/>
          <w:spacing w:val="0"/>
          <w:w w:val="100"/>
          <w:position w:val="0"/>
          <w:sz w:val="24"/>
          <w:szCs w:val="24"/>
          <w:u w:val="none"/>
          <w:shd w:val="clear" w:color="auto" w:fill="auto"/>
          <w:lang w:val="en-US" w:eastAsia="zh-CN" w:bidi="zh-TW"/>
        </w:rPr>
        <w:t>。</w:t>
      </w:r>
    </w:p>
    <w:p w14:paraId="6950F9BC">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2、 乙方应于签订本合同之日起</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  </w:t>
      </w:r>
      <w:r>
        <w:rPr>
          <w:rFonts w:hint="eastAsia" w:ascii="仿宋" w:hAnsi="仿宋" w:eastAsia="仿宋" w:cs="仿宋"/>
          <w:color w:val="auto"/>
          <w:spacing w:val="0"/>
          <w:w w:val="100"/>
          <w:position w:val="0"/>
          <w:sz w:val="24"/>
          <w:szCs w:val="24"/>
          <w:u w:val="none"/>
          <w:shd w:val="clear" w:color="auto" w:fill="auto"/>
          <w:lang w:val="en-US" w:eastAsia="zh-CN" w:bidi="zh-TW"/>
        </w:rPr>
        <w:t>日内，向甲方支付押金共计人民币</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 </w:t>
      </w:r>
      <w:r>
        <w:rPr>
          <w:rFonts w:hint="eastAsia" w:ascii="仿宋" w:hAnsi="仿宋" w:eastAsia="仿宋" w:cs="仿宋"/>
          <w:color w:val="auto"/>
          <w:spacing w:val="0"/>
          <w:w w:val="100"/>
          <w:position w:val="0"/>
          <w:sz w:val="24"/>
          <w:szCs w:val="24"/>
          <w:u w:val="none"/>
          <w:shd w:val="clear" w:color="auto" w:fill="auto"/>
          <w:lang w:val="en-US" w:eastAsia="zh-CN" w:bidi="zh-TW"/>
        </w:rPr>
        <w:t xml:space="preserve">               （￥</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 </w:t>
      </w:r>
      <w:r>
        <w:rPr>
          <w:rFonts w:hint="eastAsia" w:ascii="仿宋" w:hAnsi="仿宋" w:eastAsia="仿宋" w:cs="仿宋"/>
          <w:color w:val="auto"/>
          <w:spacing w:val="0"/>
          <w:w w:val="100"/>
          <w:position w:val="0"/>
          <w:sz w:val="24"/>
          <w:szCs w:val="24"/>
          <w:u w:val="none"/>
          <w:shd w:val="clear" w:color="auto" w:fill="auto"/>
          <w:lang w:val="en-US" w:eastAsia="zh-CN" w:bidi="zh-TW"/>
        </w:rPr>
        <w:t xml:space="preserve"> ）。乙方如未支付或未能按期支付押金，乙方向甲方支付的房租优先算做押金。如果乙方忠实履行了本合同的规定，此押金于合同终止、甲方验房并办理完相关手续无异议后且乙方依据相关法律法规办理完毕全部手续后，5个工作日内无息退还乙方，否则甲方有权扣除相应的赔偿费用。</w:t>
      </w:r>
    </w:p>
    <w:p w14:paraId="450B77A6">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3、乙方采取第</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（1）  </w:t>
      </w:r>
      <w:r>
        <w:rPr>
          <w:rFonts w:hint="eastAsia" w:ascii="仿宋" w:hAnsi="仿宋" w:eastAsia="仿宋" w:cs="仿宋"/>
          <w:color w:val="auto"/>
          <w:spacing w:val="0"/>
          <w:w w:val="100"/>
          <w:position w:val="0"/>
          <w:sz w:val="24"/>
          <w:szCs w:val="24"/>
          <w:u w:val="none"/>
          <w:shd w:val="clear" w:color="auto" w:fill="auto"/>
          <w:lang w:val="en-US" w:eastAsia="zh-CN" w:bidi="zh-TW"/>
        </w:rPr>
        <w:t>种付款方式：</w:t>
      </w:r>
    </w:p>
    <w:p w14:paraId="52703C83">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（1）一次性付款方式支付。</w:t>
      </w:r>
    </w:p>
    <w:p w14:paraId="36698B1F">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分期付款，</w:t>
      </w:r>
    </w:p>
    <w:p w14:paraId="39A0A45D">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A: 第一个付款周期为  /  年 /  月 /  日至  / 年  / 月 /  日。第一个付款周期内的租金应当在本协议签订后 当</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u w:val="none"/>
          <w:shd w:val="clear" w:color="auto" w:fill="auto"/>
          <w:lang w:val="en-US" w:eastAsia="zh-CN" w:bidi="zh-TW"/>
        </w:rPr>
        <w:t>日内向甲方支付租金人民币</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  </w:t>
      </w:r>
      <w:r>
        <w:rPr>
          <w:rFonts w:hint="eastAsia" w:ascii="仿宋" w:hAnsi="仿宋" w:eastAsia="仿宋" w:cs="仿宋"/>
          <w:color w:val="auto"/>
          <w:spacing w:val="0"/>
          <w:w w:val="100"/>
          <w:position w:val="0"/>
          <w:sz w:val="24"/>
          <w:szCs w:val="24"/>
          <w:u w:val="none"/>
          <w:shd w:val="clear" w:color="auto" w:fill="auto"/>
          <w:lang w:val="en-US" w:eastAsia="zh-CN" w:bidi="zh-TW"/>
        </w:rPr>
        <w:t xml:space="preserve"> （</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  </w:t>
      </w:r>
      <w:r>
        <w:rPr>
          <w:rFonts w:hint="eastAsia" w:ascii="仿宋" w:hAnsi="仿宋" w:eastAsia="仿宋" w:cs="仿宋"/>
          <w:color w:val="auto"/>
          <w:spacing w:val="0"/>
          <w:w w:val="100"/>
          <w:position w:val="0"/>
          <w:sz w:val="24"/>
          <w:szCs w:val="24"/>
          <w:u w:val="none"/>
          <w:shd w:val="clear" w:color="auto" w:fill="auto"/>
          <w:lang w:val="en-US" w:eastAsia="zh-CN" w:bidi="zh-TW"/>
        </w:rPr>
        <w:t>）。</w:t>
      </w:r>
    </w:p>
    <w:p w14:paraId="2E52FC28">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B: 此后的付款周期为每</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  </w:t>
      </w:r>
      <w:r>
        <w:rPr>
          <w:rFonts w:hint="eastAsia" w:ascii="仿宋" w:hAnsi="仿宋" w:eastAsia="仿宋" w:cs="仿宋"/>
          <w:color w:val="auto"/>
          <w:spacing w:val="0"/>
          <w:w w:val="100"/>
          <w:position w:val="0"/>
          <w:sz w:val="24"/>
          <w:szCs w:val="24"/>
          <w:u w:val="none"/>
          <w:shd w:val="clear" w:color="auto" w:fill="auto"/>
          <w:lang w:val="en-US" w:eastAsia="zh-CN" w:bidi="zh-TW"/>
        </w:rPr>
        <w:t xml:space="preserve">月支付一次，乙方应于每个付款周期结束前十五日内向甲方支付下一周期的租金人民币 </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     </w:t>
      </w:r>
      <w:r>
        <w:rPr>
          <w:rFonts w:hint="eastAsia" w:ascii="仿宋" w:hAnsi="仿宋" w:eastAsia="仿宋" w:cs="仿宋"/>
          <w:color w:val="auto"/>
          <w:spacing w:val="0"/>
          <w:w w:val="100"/>
          <w:position w:val="0"/>
          <w:sz w:val="24"/>
          <w:szCs w:val="24"/>
          <w:u w:val="none"/>
          <w:shd w:val="clear" w:color="auto" w:fill="auto"/>
          <w:lang w:val="en-US" w:eastAsia="zh-CN" w:bidi="zh-TW"/>
        </w:rPr>
        <w:t xml:space="preserve"> （</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   </w:t>
      </w:r>
      <w:r>
        <w:rPr>
          <w:rFonts w:hint="eastAsia" w:ascii="仿宋" w:hAnsi="仿宋" w:eastAsia="仿宋" w:cs="仿宋"/>
          <w:color w:val="auto"/>
          <w:spacing w:val="0"/>
          <w:w w:val="100"/>
          <w:position w:val="0"/>
          <w:sz w:val="24"/>
          <w:szCs w:val="24"/>
          <w:u w:val="none"/>
          <w:shd w:val="clear" w:color="auto" w:fill="auto"/>
          <w:lang w:val="en-US" w:eastAsia="zh-CN" w:bidi="zh-TW"/>
        </w:rPr>
        <w:t>）。</w:t>
      </w:r>
    </w:p>
    <w:p w14:paraId="52313693">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 xml:space="preserve">4、其他费用： </w:t>
      </w:r>
    </w:p>
    <w:p w14:paraId="53E6653F">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水费：按</w:t>
      </w:r>
      <w:r>
        <w:rPr>
          <w:rFonts w:hint="eastAsia" w:ascii="仿宋" w:hAnsi="仿宋" w:eastAsia="仿宋" w:cs="仿宋"/>
          <w:color w:val="auto"/>
          <w:spacing w:val="0"/>
          <w:w w:val="100"/>
          <w:position w:val="0"/>
          <w:sz w:val="24"/>
          <w:szCs w:val="24"/>
          <w:u w:val="none"/>
          <w:shd w:val="clear" w:color="auto" w:fill="auto"/>
          <w:lang w:val="en-US" w:eastAsia="zh-CN" w:bidi="zh-TW"/>
        </w:rPr>
        <w:sym w:font="Wingdings" w:char="00FE"/>
      </w:r>
      <w:r>
        <w:rPr>
          <w:rFonts w:hint="eastAsia" w:ascii="仿宋" w:hAnsi="仿宋" w:eastAsia="仿宋" w:cs="仿宋"/>
          <w:color w:val="auto"/>
          <w:spacing w:val="0"/>
          <w:w w:val="100"/>
          <w:position w:val="0"/>
          <w:sz w:val="24"/>
          <w:szCs w:val="24"/>
          <w:u w:val="none"/>
          <w:shd w:val="clear" w:color="auto" w:fill="auto"/>
          <w:lang w:val="en-US" w:eastAsia="zh-CN" w:bidi="zh-TW"/>
        </w:rPr>
        <w:t xml:space="preserve">A </w:t>
      </w:r>
      <w:r>
        <w:rPr>
          <w:rFonts w:hint="eastAsia" w:ascii="仿宋" w:hAnsi="仿宋" w:eastAsia="仿宋" w:cs="仿宋"/>
          <w:color w:val="auto"/>
          <w:spacing w:val="0"/>
          <w:w w:val="100"/>
          <w:position w:val="0"/>
          <w:sz w:val="24"/>
          <w:szCs w:val="24"/>
          <w:u w:val="none"/>
          <w:shd w:val="clear" w:color="auto" w:fill="auto"/>
          <w:lang w:val="en-US" w:eastAsia="zh-CN" w:bidi="zh-TW"/>
        </w:rPr>
        <w:sym w:font="Wingdings" w:char="00A8"/>
      </w:r>
      <w:r>
        <w:rPr>
          <w:rFonts w:hint="eastAsia" w:ascii="仿宋" w:hAnsi="仿宋" w:eastAsia="仿宋" w:cs="仿宋"/>
          <w:color w:val="auto"/>
          <w:spacing w:val="0"/>
          <w:w w:val="100"/>
          <w:position w:val="0"/>
          <w:sz w:val="24"/>
          <w:szCs w:val="24"/>
          <w:u w:val="none"/>
          <w:shd w:val="clear" w:color="auto" w:fill="auto"/>
          <w:lang w:val="en-US" w:eastAsia="zh-CN" w:bidi="zh-TW"/>
        </w:rPr>
        <w:t xml:space="preserve"> B 方式缴纳。</w:t>
      </w:r>
    </w:p>
    <w:p w14:paraId="05B4C8F4">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A.甲方免费为乙方正常供水。</w:t>
      </w:r>
    </w:p>
    <w:p w14:paraId="4C4267BC">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B.按约定计费标准：甲方提供IC卡智能水表，乙方持卡自行购水。水费单价：</w:t>
      </w:r>
      <w:r>
        <w:rPr>
          <w:rFonts w:hint="eastAsia" w:ascii="仿宋" w:hAnsi="仿宋" w:eastAsia="仿宋" w:cs="仿宋"/>
          <w:color w:val="auto"/>
          <w:spacing w:val="0"/>
          <w:w w:val="100"/>
          <w:position w:val="0"/>
          <w:sz w:val="24"/>
          <w:szCs w:val="24"/>
          <w:u w:val="single"/>
          <w:shd w:val="clear" w:color="auto" w:fill="auto"/>
          <w:lang w:val="en-US" w:eastAsia="zh-CN" w:bidi="zh-TW"/>
        </w:rPr>
        <w:t>     /    </w:t>
      </w:r>
      <w:r>
        <w:rPr>
          <w:rFonts w:hint="eastAsia" w:ascii="仿宋" w:hAnsi="仿宋" w:eastAsia="仿宋" w:cs="仿宋"/>
          <w:color w:val="auto"/>
          <w:spacing w:val="0"/>
          <w:w w:val="100"/>
          <w:position w:val="0"/>
          <w:sz w:val="24"/>
          <w:szCs w:val="24"/>
          <w:u w:val="none"/>
          <w:shd w:val="clear" w:color="auto" w:fill="auto"/>
          <w:lang w:val="en-US" w:eastAsia="zh-CN" w:bidi="zh-TW"/>
        </w:rPr>
        <w:t>元/立方</w:t>
      </w:r>
    </w:p>
    <w:p w14:paraId="0A0B9E51">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电费：</w:t>
      </w:r>
      <w:r>
        <w:rPr>
          <w:rFonts w:hint="eastAsia" w:ascii="仿宋" w:hAnsi="仿宋" w:eastAsia="仿宋" w:cs="仿宋"/>
          <w:color w:val="auto"/>
          <w:spacing w:val="0"/>
          <w:w w:val="100"/>
          <w:position w:val="0"/>
          <w:sz w:val="24"/>
          <w:szCs w:val="24"/>
          <w:u w:val="none"/>
          <w:shd w:val="clear" w:color="auto" w:fill="auto"/>
          <w:lang w:val="en-US" w:eastAsia="zh-CN" w:bidi="zh-TW"/>
        </w:rPr>
        <w:sym w:font="Wingdings" w:char="00FE"/>
      </w:r>
      <w:r>
        <w:rPr>
          <w:rFonts w:hint="eastAsia" w:ascii="仿宋" w:hAnsi="仿宋" w:eastAsia="仿宋" w:cs="仿宋"/>
          <w:color w:val="auto"/>
          <w:spacing w:val="0"/>
          <w:w w:val="100"/>
          <w:position w:val="0"/>
          <w:sz w:val="24"/>
          <w:szCs w:val="24"/>
          <w:u w:val="none"/>
          <w:shd w:val="clear" w:color="auto" w:fill="auto"/>
          <w:lang w:val="en-US" w:eastAsia="zh-CN" w:bidi="zh-TW"/>
        </w:rPr>
        <w:t xml:space="preserve">有  </w:t>
      </w:r>
      <w:r>
        <w:rPr>
          <w:rFonts w:hint="eastAsia" w:ascii="仿宋" w:hAnsi="仿宋" w:eastAsia="仿宋" w:cs="仿宋"/>
          <w:color w:val="auto"/>
          <w:spacing w:val="0"/>
          <w:w w:val="100"/>
          <w:position w:val="0"/>
          <w:sz w:val="24"/>
          <w:szCs w:val="24"/>
          <w:u w:val="none"/>
          <w:shd w:val="clear" w:color="auto" w:fill="auto"/>
          <w:lang w:val="en-US" w:eastAsia="zh-CN" w:bidi="zh-TW"/>
        </w:rPr>
        <w:sym w:font="Wingdings" w:char="00A8"/>
      </w:r>
      <w:r>
        <w:rPr>
          <w:rFonts w:hint="eastAsia" w:ascii="仿宋" w:hAnsi="仿宋" w:eastAsia="仿宋" w:cs="仿宋"/>
          <w:color w:val="auto"/>
          <w:spacing w:val="0"/>
          <w:w w:val="100"/>
          <w:position w:val="0"/>
          <w:sz w:val="24"/>
          <w:szCs w:val="24"/>
          <w:u w:val="none"/>
          <w:shd w:val="clear" w:color="auto" w:fill="auto"/>
          <w:lang w:val="en-US" w:eastAsia="zh-CN" w:bidi="zh-TW"/>
        </w:rPr>
        <w:t>无（包括电费及公摊损耗费用）</w:t>
      </w:r>
    </w:p>
    <w:p w14:paraId="4C08C43A">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甲方提供IC卡智能电表，乙方持卡自行购电。电费单价：</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u w:val="none"/>
          <w:shd w:val="clear" w:color="auto" w:fill="auto"/>
          <w:lang w:val="en-US" w:eastAsia="zh-CN" w:bidi="zh-TW"/>
        </w:rPr>
        <w:t>元/度，含电费、公摊及损耗。</w:t>
      </w:r>
    </w:p>
    <w:p w14:paraId="5A38B172">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中央空调费：□有☑无</w:t>
      </w:r>
    </w:p>
    <w:p w14:paraId="7F1E88DE">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空调防暑季为：5月15日至9月14日，采暖季为：11月15日至次年3月14日。空调正常开放时间为每个工作日的8：30—17：30。其余时间（包括双休日节假日）不开放，如需服务应签订补充协议约定开放时间并另外计费，费用应于开放前预付，否则该补充协议不生效。</w:t>
      </w:r>
    </w:p>
    <w:p w14:paraId="6B3E341D">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乙方应于空调每期开放之前15日内，预交整个采暖期或供冷期的中央空调费；乙方入住时空调已开放的，应于本合同首期租金同时缴纳。乙方离住时双方据实结算空调费。</w:t>
      </w:r>
    </w:p>
    <w:p w14:paraId="3EF6B616">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 xml:space="preserve">空调费计算标准：正常开放时间，每月每平方米人民币 </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   </w:t>
      </w:r>
      <w:r>
        <w:rPr>
          <w:rFonts w:hint="eastAsia" w:ascii="仿宋" w:hAnsi="仿宋" w:eastAsia="仿宋" w:cs="仿宋"/>
          <w:color w:val="auto"/>
          <w:spacing w:val="0"/>
          <w:w w:val="100"/>
          <w:position w:val="0"/>
          <w:sz w:val="24"/>
          <w:szCs w:val="24"/>
          <w:u w:val="none"/>
          <w:shd w:val="clear" w:color="auto" w:fill="auto"/>
          <w:lang w:val="en-US" w:eastAsia="zh-CN" w:bidi="zh-TW"/>
        </w:rPr>
        <w:t xml:space="preserve"> 元（</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    </w:t>
      </w:r>
      <w:r>
        <w:rPr>
          <w:rFonts w:hint="eastAsia" w:ascii="仿宋" w:hAnsi="仿宋" w:eastAsia="仿宋" w:cs="仿宋"/>
          <w:color w:val="auto"/>
          <w:spacing w:val="0"/>
          <w:w w:val="100"/>
          <w:position w:val="0"/>
          <w:sz w:val="24"/>
          <w:szCs w:val="24"/>
          <w:u w:val="none"/>
          <w:shd w:val="clear" w:color="auto" w:fill="auto"/>
          <w:lang w:val="en-US" w:eastAsia="zh-CN" w:bidi="zh-TW"/>
        </w:rPr>
        <w:t xml:space="preserve"> ）；其余时间，每小时每平方米人民币</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    </w:t>
      </w:r>
      <w:r>
        <w:rPr>
          <w:rFonts w:hint="eastAsia" w:ascii="仿宋" w:hAnsi="仿宋" w:eastAsia="仿宋" w:cs="仿宋"/>
          <w:color w:val="auto"/>
          <w:spacing w:val="0"/>
          <w:w w:val="100"/>
          <w:position w:val="0"/>
          <w:sz w:val="24"/>
          <w:szCs w:val="24"/>
          <w:u w:val="none"/>
          <w:shd w:val="clear" w:color="auto" w:fill="auto"/>
          <w:lang w:val="en-US" w:eastAsia="zh-CN" w:bidi="zh-TW"/>
        </w:rPr>
        <w:t xml:space="preserve"> 元（</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   </w:t>
      </w:r>
      <w:r>
        <w:rPr>
          <w:rFonts w:hint="eastAsia" w:ascii="仿宋" w:hAnsi="仿宋" w:eastAsia="仿宋" w:cs="仿宋"/>
          <w:color w:val="auto"/>
          <w:spacing w:val="0"/>
          <w:w w:val="100"/>
          <w:position w:val="0"/>
          <w:sz w:val="24"/>
          <w:szCs w:val="24"/>
          <w:u w:val="none"/>
          <w:shd w:val="clear" w:color="auto" w:fill="auto"/>
          <w:lang w:val="en-US" w:eastAsia="zh-CN" w:bidi="zh-TW"/>
        </w:rPr>
        <w:t>）。</w:t>
      </w:r>
    </w:p>
    <w:bookmarkEnd w:id="9"/>
    <w:p w14:paraId="43C25828">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b/>
          <w:bCs/>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 xml:space="preserve"> </w:t>
      </w:r>
      <w:r>
        <w:rPr>
          <w:rFonts w:hint="eastAsia" w:ascii="仿宋" w:hAnsi="仿宋" w:eastAsia="仿宋" w:cs="仿宋"/>
          <w:b/>
          <w:bCs/>
          <w:color w:val="auto"/>
          <w:spacing w:val="0"/>
          <w:w w:val="100"/>
          <w:position w:val="0"/>
          <w:sz w:val="24"/>
          <w:szCs w:val="24"/>
          <w:u w:val="none"/>
          <w:shd w:val="clear" w:color="auto" w:fill="auto"/>
          <w:lang w:val="en-US" w:eastAsia="zh-CN" w:bidi="zh-TW"/>
        </w:rPr>
        <w:t>第四条：甲方的权利义务</w:t>
      </w:r>
    </w:p>
    <w:p w14:paraId="1D6B3AF7">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zh-TW" w:eastAsia="zh-CN" w:bidi="zh-TW"/>
        </w:rPr>
      </w:pPr>
      <w:r>
        <w:rPr>
          <w:rFonts w:hint="eastAsia" w:ascii="仿宋" w:hAnsi="仿宋" w:eastAsia="仿宋" w:cs="仿宋"/>
          <w:color w:val="auto"/>
          <w:spacing w:val="0"/>
          <w:w w:val="100"/>
          <w:position w:val="0"/>
          <w:sz w:val="24"/>
          <w:szCs w:val="24"/>
          <w:u w:val="none"/>
          <w:shd w:val="clear" w:color="auto" w:fill="auto"/>
          <w:lang w:val="zh-TW" w:eastAsia="zh-CN" w:bidi="zh-TW"/>
        </w:rPr>
        <w:t>按时按约定收取租金及其它相关费用(若因自来水公司、供电局统一调整水费、电费收费标准的，根据情况另行约定)。</w:t>
      </w:r>
    </w:p>
    <w:p w14:paraId="0DCB8E0B">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zh-TW" w:eastAsia="zh-CN" w:bidi="zh-TW"/>
        </w:rPr>
      </w:pPr>
      <w:r>
        <w:rPr>
          <w:rFonts w:hint="eastAsia" w:ascii="仿宋" w:hAnsi="仿宋" w:eastAsia="仿宋" w:cs="仿宋"/>
          <w:color w:val="auto"/>
          <w:spacing w:val="0"/>
          <w:w w:val="100"/>
          <w:position w:val="0"/>
          <w:sz w:val="24"/>
          <w:szCs w:val="24"/>
          <w:u w:val="none"/>
          <w:shd w:val="clear" w:color="auto" w:fill="auto"/>
          <w:lang w:val="zh-TW" w:eastAsia="zh-CN" w:bidi="zh-TW"/>
        </w:rPr>
        <w:t>有权审查乙方对租用房屋的装修、改建方案，并提出意见。</w:t>
      </w:r>
    </w:p>
    <w:p w14:paraId="1886CAE9">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zh-TW" w:eastAsia="zh-CN" w:bidi="zh-TW"/>
        </w:rPr>
      </w:pPr>
      <w:r>
        <w:rPr>
          <w:rFonts w:hint="eastAsia" w:ascii="仿宋" w:hAnsi="仿宋" w:eastAsia="仿宋" w:cs="仿宋"/>
          <w:color w:val="auto"/>
          <w:spacing w:val="0"/>
          <w:w w:val="100"/>
          <w:position w:val="0"/>
          <w:sz w:val="24"/>
          <w:szCs w:val="24"/>
          <w:u w:val="none"/>
          <w:shd w:val="clear" w:color="auto" w:fill="auto"/>
          <w:lang w:val="zh-TW" w:eastAsia="zh-CN" w:bidi="zh-TW"/>
        </w:rPr>
        <w:t>按照合同约定按时将出租房屋交付乙方使用。</w:t>
      </w:r>
    </w:p>
    <w:p w14:paraId="0465AB8A">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zh-TW" w:eastAsia="zh-CN" w:bidi="zh-TW"/>
        </w:rPr>
      </w:pPr>
      <w:r>
        <w:rPr>
          <w:rFonts w:hint="eastAsia" w:ascii="仿宋" w:hAnsi="仿宋" w:eastAsia="仿宋" w:cs="仿宋"/>
          <w:color w:val="auto"/>
          <w:spacing w:val="0"/>
          <w:w w:val="100"/>
          <w:position w:val="0"/>
          <w:sz w:val="24"/>
          <w:szCs w:val="24"/>
          <w:u w:val="none"/>
          <w:shd w:val="clear" w:color="auto" w:fill="auto"/>
          <w:lang w:val="zh-TW" w:eastAsia="zh-CN" w:bidi="zh-TW"/>
        </w:rPr>
        <w:t>甲方仅负责楼宇内综合布线正常运行。乙方如需安装电话或网络，相应费用由乙方自行承担。</w:t>
      </w:r>
    </w:p>
    <w:p w14:paraId="438AAC31">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甲方需负责例行消防检查，满足国家规定的消防标准要求。</w:t>
      </w:r>
    </w:p>
    <w:p w14:paraId="416F6904">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zh-TW" w:eastAsia="zh-CN" w:bidi="zh-TW"/>
        </w:rPr>
      </w:pPr>
      <w:r>
        <w:rPr>
          <w:rFonts w:hint="eastAsia" w:ascii="仿宋" w:hAnsi="仿宋" w:eastAsia="仿宋" w:cs="仿宋"/>
          <w:color w:val="auto"/>
          <w:spacing w:val="0"/>
          <w:w w:val="100"/>
          <w:position w:val="0"/>
          <w:sz w:val="24"/>
          <w:szCs w:val="24"/>
          <w:u w:val="none"/>
          <w:shd w:val="clear" w:color="auto" w:fill="auto"/>
          <w:lang w:val="zh-TW" w:eastAsia="zh-CN" w:bidi="zh-TW"/>
        </w:rPr>
        <w:t>物业服务承诺：</w:t>
      </w:r>
    </w:p>
    <w:p w14:paraId="67079D0A">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zh-TW" w:eastAsia="zh-CN" w:bidi="zh-TW"/>
        </w:rPr>
      </w:pPr>
      <w:r>
        <w:rPr>
          <w:rFonts w:hint="eastAsia" w:ascii="仿宋" w:hAnsi="仿宋" w:eastAsia="仿宋" w:cs="仿宋"/>
          <w:color w:val="auto"/>
          <w:spacing w:val="0"/>
          <w:w w:val="100"/>
          <w:position w:val="0"/>
          <w:sz w:val="24"/>
          <w:szCs w:val="24"/>
          <w:u w:val="none"/>
          <w:shd w:val="clear" w:color="auto" w:fill="auto"/>
          <w:lang w:val="zh-TW" w:eastAsia="zh-CN" w:bidi="zh-TW"/>
        </w:rPr>
        <w:t>负责在电力、自来水等公用设施及网线、网管无故障的情况下正常供应水、电、网络。</w:t>
      </w:r>
    </w:p>
    <w:p w14:paraId="101FFDE7">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sz w:val="24"/>
          <w:lang w:val="zh-TW" w:eastAsia="zh-CN"/>
        </w:rPr>
      </w:pPr>
      <w:r>
        <w:rPr>
          <w:rFonts w:hint="eastAsia" w:ascii="仿宋" w:hAnsi="仿宋" w:eastAsia="仿宋" w:cs="仿宋"/>
          <w:color w:val="auto"/>
          <w:spacing w:val="0"/>
          <w:w w:val="100"/>
          <w:position w:val="0"/>
          <w:sz w:val="24"/>
          <w:szCs w:val="24"/>
          <w:u w:val="none"/>
          <w:shd w:val="clear" w:color="auto" w:fill="auto"/>
          <w:lang w:val="zh-TW" w:eastAsia="zh-CN" w:bidi="zh-TW"/>
        </w:rPr>
        <w:t>负责楼宇及设施、设备的维修，每隔壹月认真检查、修缮一次。但是，乙方承租房屋内设施的日常维护材料费及乙方人为造成的房屋及设施、设备损坏维修费用由乙方承担。</w:t>
      </w:r>
    </w:p>
    <w:p w14:paraId="357F053B">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2" w:firstLineChars="200"/>
        <w:jc w:val="both"/>
        <w:textAlignment w:val="auto"/>
        <w:rPr>
          <w:rFonts w:hint="eastAsia" w:ascii="仿宋" w:hAnsi="仿宋" w:eastAsia="仿宋" w:cs="仿宋"/>
          <w:b/>
          <w:bCs/>
          <w:color w:val="auto"/>
          <w:spacing w:val="0"/>
          <w:w w:val="100"/>
          <w:position w:val="0"/>
          <w:sz w:val="24"/>
          <w:szCs w:val="24"/>
          <w:u w:val="none"/>
          <w:shd w:val="clear" w:color="auto" w:fill="auto"/>
          <w:lang w:val="zh-TW" w:eastAsia="zh-TW" w:bidi="zh-TW"/>
        </w:rPr>
      </w:pPr>
      <w:r>
        <w:rPr>
          <w:rFonts w:hint="eastAsia" w:ascii="仿宋" w:hAnsi="仿宋" w:eastAsia="仿宋" w:cs="仿宋"/>
          <w:b/>
          <w:bCs/>
          <w:color w:val="auto"/>
          <w:spacing w:val="0"/>
          <w:w w:val="100"/>
          <w:position w:val="0"/>
          <w:sz w:val="24"/>
          <w:szCs w:val="24"/>
          <w:u w:val="none"/>
          <w:shd w:val="clear" w:color="auto" w:fill="auto"/>
          <w:lang w:val="zh-TW" w:eastAsia="zh-TW" w:bidi="zh-TW"/>
        </w:rPr>
        <w:t>第五条：乙方的权利义务</w:t>
      </w:r>
    </w:p>
    <w:p w14:paraId="42F3ECD0">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1、要求甲方按时提供房屋，房屋状况以合同附件2为准。</w:t>
      </w:r>
    </w:p>
    <w:p w14:paraId="05EF4E2D">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2、在房屋交付使用时有权认真检查房屋及其设施、设备，双方签订本合同附件2后视为接受合同中约定的状况。</w:t>
      </w:r>
    </w:p>
    <w:p w14:paraId="411DD637">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3、要求甲方及时提供房屋及设备检修等相关的物业配套服务。</w:t>
      </w:r>
    </w:p>
    <w:p w14:paraId="370AF8EB">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4、爱护并按约定的用途合理使用其所承担的房屋及其设施、设备，在甲方维修时应给予必要的协助。</w:t>
      </w:r>
    </w:p>
    <w:p w14:paraId="60CB2D80">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5、遵守甲方物业管理部门所制订的有关规定和政策，维护楼宇公共部分及相关设施、设备的安全、清洁，不得在公共部分堆放杂物，同时，不得在房间内堆放易燃、易爆、强腐蚀性物质，由此造成的实际损失由乙方负责赔偿。如因乙方或乙方雇员行为不当造成楼宇及设施、设备的损坏，由乙方负责赔偿实际损失。</w:t>
      </w:r>
    </w:p>
    <w:p w14:paraId="4697FE80">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6、按约定及时交付租金、水费、电费、中央空调费等费用。</w:t>
      </w:r>
    </w:p>
    <w:p w14:paraId="14667D7B">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7、未经甲方书面同意不得装修、改建。如果乙方计划对房屋进行装修，应按照甲方的《房屋装修流程规范》履行相关手续，经甲方书面同意后方可开始施工。如因乙方装修造成楼宇及设施、设备损坏，乙方负责赔偿损失。乙方所装修的部分在退租时归甲方无偿所有，否则，甲方有权要求乙方恢复交付时的原状。对楼宇及设施、设备造成破坏的（包括墙体、地面有锭钉、坑洼墙面有被损、污迹等有碍正常使用的情况），乙方应赔偿损失。有关本条款中所有装修及拆除装修的费用由乙方自行承担。</w:t>
      </w:r>
    </w:p>
    <w:p w14:paraId="48412A4C">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8、未经甲方同意，不得擅自改变该房屋用途。</w:t>
      </w:r>
    </w:p>
    <w:p w14:paraId="2D271A5A">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9、乙方不得以租赁的房屋从事违法活动。</w:t>
      </w:r>
    </w:p>
    <w:p w14:paraId="0BFFACEA">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10、未经甲方同意，不得将房屋全部或部分转租或变相转租、转接、转让给第三人，不得将本合同赋予乙方的权利转让给他人或以之作为担保。</w:t>
      </w:r>
    </w:p>
    <w:p w14:paraId="263DBE43">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11、乙方如有变更经营范围、法定代表人事项应及时按本合同约定通讯地址书面通知甲方。</w:t>
      </w:r>
    </w:p>
    <w:p w14:paraId="33CAA209">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12、合同期满后，乙方如欲续租房屋，同等条件下享有优先权。</w:t>
      </w:r>
    </w:p>
    <w:p w14:paraId="45EA076E">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2" w:firstLineChars="200"/>
        <w:jc w:val="both"/>
        <w:textAlignment w:val="auto"/>
        <w:rPr>
          <w:rFonts w:hint="eastAsia" w:ascii="仿宋" w:hAnsi="仿宋" w:eastAsia="仿宋" w:cs="仿宋"/>
          <w:b/>
          <w:bCs/>
          <w:color w:val="auto"/>
          <w:spacing w:val="0"/>
          <w:w w:val="100"/>
          <w:position w:val="0"/>
          <w:sz w:val="24"/>
          <w:szCs w:val="24"/>
          <w:u w:val="none"/>
          <w:shd w:val="clear" w:color="auto" w:fill="auto"/>
          <w:lang w:val="zh-TW" w:eastAsia="zh-TW" w:bidi="zh-TW"/>
        </w:rPr>
      </w:pPr>
      <w:r>
        <w:rPr>
          <w:rFonts w:hint="eastAsia" w:ascii="仿宋" w:hAnsi="仿宋" w:eastAsia="仿宋" w:cs="仿宋"/>
          <w:b/>
          <w:bCs/>
          <w:color w:val="auto"/>
          <w:spacing w:val="0"/>
          <w:w w:val="100"/>
          <w:position w:val="0"/>
          <w:sz w:val="24"/>
          <w:szCs w:val="24"/>
          <w:u w:val="none"/>
          <w:shd w:val="clear" w:color="auto" w:fill="auto"/>
          <w:lang w:val="zh-TW" w:eastAsia="zh-TW" w:bidi="zh-TW"/>
        </w:rPr>
        <w:t>第六条：合同的变更、解除及终止后房屋的交还</w:t>
      </w:r>
    </w:p>
    <w:p w14:paraId="2409F606">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1、除本合同有明确规定外，任何一方不得随意变更、解除合同。如有必要时应与对方协商一致后，以书面形式确认。新的协议未达成前，原合同继续有效。</w:t>
      </w:r>
    </w:p>
    <w:p w14:paraId="01283A45">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2、甲方如欲出卖房屋，须提前壹个月通知乙方。在同等条件下，乙方有优先购买权。房产所有权转移给第三方时，本合同在租赁期限内对新的所有者继续有效。</w:t>
      </w:r>
    </w:p>
    <w:p w14:paraId="5ED06455">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3、房屋租赁期限届满，本合同自行终止。乙方应于房屋租赁期限届满前30-60日内书面通知甲方是否续租。要求续租的，应在房屋租赁期限届满前30日内重新签订书面协议；否则视为不续租，房屋租赁期限届满，本合同自行终止。</w:t>
      </w:r>
    </w:p>
    <w:p w14:paraId="7E3A7424">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4、合同期内乙方如欲调整房屋，应与甲方签订补充协议或重新签订房屋租赁合同，并应履行同等验收、交接手续，否则该补充协议不生效，并不予换房。</w:t>
      </w:r>
    </w:p>
    <w:p w14:paraId="3556DD04">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5、乙方解除合同或提前退租的，应按本合同之规定书面通知甲方，由甲方认可其搬离时间。甲方解除合同的，甲方应书面通知乙方搬离。乙方应于上述通知中的最后一日17：30以前搬离，并与甲方物业管理人员办理验房、退房手续。超期未搬离的，从押金中扣除一个月租金数额作为违约金不予退还，并合并计算房租（不足整月按整月执行）。为不影响房屋使用及甲方与他方合同的履行，承租房内未搬离物品视为乙方放弃所有权，甲方有权处理。</w:t>
      </w:r>
    </w:p>
    <w:p w14:paraId="6230C2F0">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6、乙方应在退场之日清洁房屋，否则甲方有权自行或委托第三方处理，因此产生的费用由乙方承担，甲方在押金中直接扣除。因此给甲方造成损失的，乙方应承担全部损失赔偿责任。</w:t>
      </w:r>
    </w:p>
    <w:p w14:paraId="46ADE600">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7、合同终止或解除后，乙方应按照法律法规要求将其以该租赁房屋为注册地址或经营地址的各类证书执照予以变更登记。</w:t>
      </w:r>
    </w:p>
    <w:p w14:paraId="44FCA11F">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8、本合同在履行过程中，如因客观原因需要变更合同事项，双方应及时签订书面补充协议，否则应严格按照本合同条款执行。</w:t>
      </w:r>
    </w:p>
    <w:p w14:paraId="28F4F4FA">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2" w:firstLineChars="200"/>
        <w:jc w:val="both"/>
        <w:textAlignment w:val="auto"/>
        <w:rPr>
          <w:rFonts w:hint="eastAsia" w:ascii="仿宋" w:hAnsi="仿宋" w:eastAsia="仿宋" w:cs="仿宋"/>
          <w:b/>
          <w:bCs/>
          <w:color w:val="auto"/>
          <w:spacing w:val="0"/>
          <w:w w:val="100"/>
          <w:position w:val="0"/>
          <w:sz w:val="24"/>
          <w:szCs w:val="24"/>
          <w:u w:val="none"/>
          <w:shd w:val="clear" w:color="auto" w:fill="auto"/>
          <w:lang w:val="zh-TW" w:eastAsia="zh-TW" w:bidi="zh-TW"/>
        </w:rPr>
      </w:pPr>
      <w:r>
        <w:rPr>
          <w:rFonts w:hint="eastAsia" w:ascii="仿宋" w:hAnsi="仿宋" w:eastAsia="仿宋" w:cs="仿宋"/>
          <w:b/>
          <w:bCs/>
          <w:color w:val="auto"/>
          <w:spacing w:val="0"/>
          <w:w w:val="100"/>
          <w:position w:val="0"/>
          <w:sz w:val="24"/>
          <w:szCs w:val="24"/>
          <w:u w:val="none"/>
          <w:shd w:val="clear" w:color="auto" w:fill="auto"/>
          <w:lang w:val="zh-TW" w:eastAsia="zh-TW" w:bidi="zh-TW"/>
        </w:rPr>
        <w:t>第七条：违约责任</w:t>
      </w:r>
    </w:p>
    <w:p w14:paraId="0572033F">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1、甲方无故提高电费、水费约定标准的，乙方可拒付租赁期内余期电费、水费。</w:t>
      </w:r>
    </w:p>
    <w:p w14:paraId="47776F30">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2、甲方无故提前终止合同或出卖、转让、转租房屋未履行提前通知义务的，须向乙方支付三个月的租金作为违约金。</w:t>
      </w:r>
    </w:p>
    <w:p w14:paraId="37D3B8B3">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3、乙方如在房屋租赁期限届满前退租，应提前30日书面通知甲方，并应支付三个月租金作为招商闲置补偿金。</w:t>
      </w:r>
    </w:p>
    <w:p w14:paraId="342570A4">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4、乙方未按期缴纳押金，甲方有权终止合同。</w:t>
      </w:r>
    </w:p>
    <w:p w14:paraId="59EA66F6">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5、乙方未按分期付款期限交纳任一期租金的，逾期不超过10日（包括10日）的，以实际逾期天数就应交之租金按每日3%向甲方交纳违约金；逾期超过10日的，乙方除继续按上述标准支付违约金外，还应另外向甲方支付三个月租金的违约金，且甲方有权终止合同，限期乙方搬离。</w:t>
      </w:r>
    </w:p>
    <w:p w14:paraId="4988AE49">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6、乙方未按期缴纳电费、物业管理费、水费及其他相关费用的，逾期不超过5日（包括5日）的，以实际逾期天数就应交之费用按每日3%缴纳违约金；逾期超过5日的，乙方除继续按上述标准支付违约金外，甲方有权停止相关服务。</w:t>
      </w:r>
    </w:p>
    <w:p w14:paraId="597B805B">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7、本条规定的各项补偿金、违约金与第六条规定的逾期搬迁违约金应分别计算并累加。甲方未按约定支付违约金的，乙方有权从应交房租和各项费用中扣除；乙方未按照约定支付各项补偿金、违约金的，甲方有权从各项押金中扣除，不足部分仍有权追偿。</w:t>
      </w:r>
    </w:p>
    <w:p w14:paraId="36B815AE">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8、乙方违反本合同第五条第7、8、9、10款之规定，甲方有权解除合同，乙方所交押金不予退还。</w:t>
      </w:r>
    </w:p>
    <w:p w14:paraId="2B391B3F">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9、合同期满或终止或依合同收到甲方解除合同的通知后，如乙方逾期不搬迁，视为双方均同意房内一切物品乙方放弃所有权，甲方有权处理。</w:t>
      </w:r>
    </w:p>
    <w:p w14:paraId="2D55A014">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2" w:firstLineChars="200"/>
        <w:jc w:val="both"/>
        <w:textAlignment w:val="auto"/>
        <w:rPr>
          <w:rFonts w:hint="eastAsia" w:ascii="仿宋" w:hAnsi="仿宋" w:eastAsia="仿宋" w:cs="仿宋"/>
          <w:b/>
          <w:bCs/>
          <w:color w:val="auto"/>
          <w:spacing w:val="0"/>
          <w:w w:val="100"/>
          <w:position w:val="0"/>
          <w:sz w:val="24"/>
          <w:szCs w:val="24"/>
          <w:u w:val="none"/>
          <w:shd w:val="clear" w:color="auto" w:fill="auto"/>
          <w:lang w:val="zh-TW" w:eastAsia="zh-TW" w:bidi="zh-TW"/>
        </w:rPr>
      </w:pPr>
      <w:r>
        <w:rPr>
          <w:rFonts w:hint="eastAsia" w:ascii="仿宋" w:hAnsi="仿宋" w:eastAsia="仿宋" w:cs="仿宋"/>
          <w:b/>
          <w:bCs/>
          <w:color w:val="auto"/>
          <w:spacing w:val="0"/>
          <w:w w:val="100"/>
          <w:position w:val="0"/>
          <w:sz w:val="24"/>
          <w:szCs w:val="24"/>
          <w:u w:val="none"/>
          <w:shd w:val="clear" w:color="auto" w:fill="auto"/>
          <w:lang w:val="zh-TW" w:eastAsia="zh-TW" w:bidi="zh-TW"/>
        </w:rPr>
        <w:t>第八条：免责条件</w:t>
      </w:r>
    </w:p>
    <w:p w14:paraId="5E8ED511">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1、不可抗力因素致乙方承租房屋及其设施、设备损坏或出现其它有碍使用的情况导致合同不能或不必履行，本合同自行解除，由此造成的损失，双方互不承担责任。不可抗力是指大风、暴雨、雷击等自然力破坏以及政府行为等非人力可以抗拒的原因，但是，如因乙方的过错导致房屋及其设施、设备的损坏，过错方应赔偿因此给对方造成的损失。</w:t>
      </w:r>
    </w:p>
    <w:p w14:paraId="5446562D">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2、非因双方人为因素造成一方损失的，另一方不负赔偿责任。</w:t>
      </w:r>
    </w:p>
    <w:p w14:paraId="3CBB0176">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2" w:firstLineChars="200"/>
        <w:jc w:val="both"/>
        <w:textAlignment w:val="auto"/>
        <w:rPr>
          <w:rFonts w:hint="eastAsia" w:ascii="仿宋" w:hAnsi="仿宋" w:eastAsia="仿宋" w:cs="仿宋"/>
          <w:b/>
          <w:bCs/>
          <w:color w:val="auto"/>
          <w:spacing w:val="0"/>
          <w:w w:val="100"/>
          <w:position w:val="0"/>
          <w:sz w:val="24"/>
          <w:szCs w:val="24"/>
          <w:u w:val="none"/>
          <w:shd w:val="clear" w:color="auto" w:fill="auto"/>
          <w:lang w:val="zh-TW" w:eastAsia="zh-TW" w:bidi="zh-TW"/>
        </w:rPr>
      </w:pPr>
      <w:r>
        <w:rPr>
          <w:rFonts w:hint="eastAsia" w:ascii="仿宋" w:hAnsi="仿宋" w:eastAsia="仿宋" w:cs="仿宋"/>
          <w:b/>
          <w:bCs/>
          <w:color w:val="auto"/>
          <w:spacing w:val="0"/>
          <w:w w:val="100"/>
          <w:position w:val="0"/>
          <w:sz w:val="24"/>
          <w:szCs w:val="24"/>
          <w:u w:val="none"/>
          <w:shd w:val="clear" w:color="auto" w:fill="auto"/>
          <w:lang w:val="zh-TW" w:eastAsia="zh-TW" w:bidi="zh-TW"/>
        </w:rPr>
        <w:t>第九条：纠纷及解决方式</w:t>
      </w:r>
    </w:p>
    <w:p w14:paraId="34A283A2">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与本合同有关的一切争议，双方应协商解决，协商不成的双方均同意向西安仲裁委员会提起仲裁。</w:t>
      </w:r>
    </w:p>
    <w:p w14:paraId="3B325600">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2" w:firstLineChars="200"/>
        <w:jc w:val="both"/>
        <w:textAlignment w:val="auto"/>
        <w:rPr>
          <w:rFonts w:hint="eastAsia" w:ascii="仿宋" w:hAnsi="仿宋" w:eastAsia="仿宋" w:cs="仿宋"/>
          <w:b/>
          <w:bCs/>
          <w:color w:val="auto"/>
          <w:spacing w:val="0"/>
          <w:w w:val="100"/>
          <w:position w:val="0"/>
          <w:sz w:val="24"/>
          <w:szCs w:val="24"/>
          <w:u w:val="none"/>
          <w:shd w:val="clear" w:color="auto" w:fill="auto"/>
          <w:lang w:val="zh-TW" w:eastAsia="zh-TW" w:bidi="zh-TW"/>
        </w:rPr>
      </w:pPr>
      <w:r>
        <w:rPr>
          <w:rFonts w:hint="eastAsia" w:ascii="仿宋" w:hAnsi="仿宋" w:eastAsia="仿宋" w:cs="仿宋"/>
          <w:b/>
          <w:bCs/>
          <w:color w:val="auto"/>
          <w:spacing w:val="0"/>
          <w:w w:val="100"/>
          <w:position w:val="0"/>
          <w:sz w:val="24"/>
          <w:szCs w:val="24"/>
          <w:u w:val="none"/>
          <w:shd w:val="clear" w:color="auto" w:fill="auto"/>
          <w:lang w:val="zh-TW" w:eastAsia="zh-TW" w:bidi="zh-TW"/>
        </w:rPr>
        <w:t>第十条：其它</w:t>
      </w:r>
    </w:p>
    <w:p w14:paraId="4FD6C4E6">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1、本合同构成双方完整合意，并应取代双方先前就相同事宜所作的任何其他约定，本合同自双方签字盖章之日起生效。</w:t>
      </w:r>
    </w:p>
    <w:p w14:paraId="2B51B642">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2、本合同一式</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u w:val="none"/>
          <w:shd w:val="clear" w:color="auto" w:fill="auto"/>
          <w:lang w:val="en-US" w:eastAsia="zh-CN" w:bidi="zh-TW"/>
        </w:rPr>
        <w:t>份，甲方</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u w:val="none"/>
          <w:shd w:val="clear" w:color="auto" w:fill="auto"/>
          <w:lang w:val="en-US" w:eastAsia="zh-CN" w:bidi="zh-TW"/>
        </w:rPr>
        <w:t>份乙方</w:t>
      </w:r>
      <w:r>
        <w:rPr>
          <w:rFonts w:hint="eastAsia" w:ascii="仿宋" w:hAnsi="仿宋" w:eastAsia="仿宋" w:cs="仿宋"/>
          <w:color w:val="auto"/>
          <w:spacing w:val="0"/>
          <w:w w:val="100"/>
          <w:position w:val="0"/>
          <w:sz w:val="24"/>
          <w:szCs w:val="24"/>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u w:val="none"/>
          <w:shd w:val="clear" w:color="auto" w:fill="auto"/>
          <w:lang w:val="en-US" w:eastAsia="zh-CN" w:bidi="zh-TW"/>
        </w:rPr>
        <w:t>份，具有同等法律效力。</w:t>
      </w:r>
    </w:p>
    <w:p w14:paraId="26F2493F">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3、合同附件及因本合同未尽事宜而签订的补充协议与本合同具有同等法律效力。</w:t>
      </w:r>
    </w:p>
    <w:p w14:paraId="23ED045F">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4、本合同任何条款如经认定为无效，其他条款内容仍为有效。如本合同部分条款的效力依其性质与本协议终止后应持续存在的，应继续有效至该条款被履行为止，并将约束双方的继受人和让与人。</w:t>
      </w:r>
    </w:p>
    <w:p w14:paraId="26950B59">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5、乙方的营业执照复印件、法定代表人身份证明复印件和签字代表的授权委托书为本合同之附件；未办理工商登记的，应提供相关有效证件。</w:t>
      </w:r>
    </w:p>
    <w:p w14:paraId="6EE42F64">
      <w:pPr>
        <w:keepNext w:val="0"/>
        <w:keepLines w:val="0"/>
        <w:pageBreakBefore w:val="0"/>
        <w:widowControl w:val="0"/>
        <w:shd w:val="clear" w:color="auto" w:fill="auto"/>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仿宋" w:hAnsi="仿宋" w:eastAsia="仿宋" w:cs="仿宋"/>
          <w:color w:val="auto"/>
          <w:spacing w:val="0"/>
          <w:w w:val="100"/>
          <w:position w:val="0"/>
          <w:sz w:val="24"/>
          <w:szCs w:val="24"/>
          <w:u w:val="none"/>
          <w:shd w:val="clear" w:color="auto" w:fill="auto"/>
          <w:lang w:val="en-US" w:eastAsia="zh-CN" w:bidi="zh-TW"/>
        </w:rPr>
      </w:pPr>
      <w:r>
        <w:rPr>
          <w:rFonts w:hint="eastAsia" w:ascii="仿宋" w:hAnsi="仿宋" w:eastAsia="仿宋" w:cs="仿宋"/>
          <w:color w:val="auto"/>
          <w:spacing w:val="0"/>
          <w:w w:val="100"/>
          <w:position w:val="0"/>
          <w:sz w:val="24"/>
          <w:szCs w:val="24"/>
          <w:u w:val="none"/>
          <w:shd w:val="clear" w:color="auto" w:fill="auto"/>
          <w:lang w:val="en-US" w:eastAsia="zh-CN" w:bidi="zh-TW"/>
        </w:rPr>
        <w:t>6、双方之间与本合同有关的所有正式联系均应采用书面形式，按下述地址或传真发送至对方。</w:t>
      </w:r>
    </w:p>
    <w:p w14:paraId="3E9E0D9C">
      <w:pPr>
        <w:widowControl w:val="0"/>
        <w:tabs>
          <w:tab w:val="left" w:pos="680"/>
        </w:tabs>
        <w:adjustRightInd w:val="0"/>
        <w:snapToGrid w:val="0"/>
        <w:spacing w:after="0" w:line="360" w:lineRule="auto"/>
        <w:ind w:left="0" w:leftChars="0" w:firstLine="0" w:firstLineChars="0"/>
        <w:jc w:val="left"/>
        <w:rPr>
          <w:rFonts w:hint="eastAsia" w:ascii="仿宋" w:hAnsi="仿宋" w:eastAsia="仿宋" w:cs="仿宋"/>
          <w:color w:val="auto"/>
          <w:kern w:val="2"/>
          <w:sz w:val="21"/>
          <w:szCs w:val="24"/>
          <w:u w:val="single"/>
          <w:lang w:val="en-US" w:eastAsia="zh-CN" w:bidi="ar-SA"/>
        </w:rPr>
      </w:pPr>
      <w:r>
        <w:rPr>
          <w:rFonts w:hint="eastAsia" w:ascii="仿宋" w:hAnsi="仿宋" w:eastAsia="仿宋" w:cs="仿宋"/>
          <w:color w:val="auto"/>
          <w:kern w:val="2"/>
          <w:sz w:val="24"/>
          <w:szCs w:val="24"/>
          <w:lang w:val="en-US" w:eastAsia="zh-CN" w:bidi="ar-SA"/>
        </w:rPr>
        <w:t>甲方地址：</w:t>
      </w:r>
      <w:r>
        <w:rPr>
          <w:rFonts w:hint="eastAsia" w:ascii="仿宋" w:hAnsi="仿宋" w:eastAsia="仿宋" w:cs="仿宋"/>
          <w:color w:val="auto"/>
          <w:kern w:val="2"/>
          <w:sz w:val="24"/>
          <w:szCs w:val="24"/>
          <w:u w:val="single"/>
          <w:lang w:val="en-US" w:eastAsia="zh-CN" w:bidi="ar-SA"/>
        </w:rPr>
        <w:t xml:space="preserve">                                                        </w:t>
      </w:r>
      <w:r>
        <w:rPr>
          <w:rFonts w:hint="eastAsia" w:ascii="仿宋" w:hAnsi="仿宋" w:eastAsia="仿宋" w:cs="仿宋"/>
          <w:color w:val="auto"/>
          <w:kern w:val="2"/>
          <w:sz w:val="24"/>
          <w:szCs w:val="24"/>
          <w:u w:val="none"/>
          <w:lang w:val="en-US" w:eastAsia="zh-CN" w:bidi="ar-SA"/>
        </w:rPr>
        <w:t xml:space="preserve">        </w:t>
      </w:r>
      <w:r>
        <w:rPr>
          <w:rFonts w:hint="eastAsia" w:ascii="仿宋" w:hAnsi="仿宋" w:eastAsia="仿宋" w:cs="仿宋"/>
          <w:color w:val="auto"/>
          <w:kern w:val="2"/>
          <w:sz w:val="28"/>
          <w:szCs w:val="28"/>
          <w:u w:val="none"/>
          <w:lang w:val="en-US" w:eastAsia="zh-CN" w:bidi="ar-SA"/>
        </w:rPr>
        <w:t xml:space="preserve">                                                     </w:t>
      </w:r>
      <w:r>
        <w:rPr>
          <w:rFonts w:hint="eastAsia" w:ascii="仿宋" w:hAnsi="仿宋" w:eastAsia="仿宋" w:cs="仿宋"/>
          <w:color w:val="auto"/>
          <w:kern w:val="2"/>
          <w:sz w:val="28"/>
          <w:szCs w:val="28"/>
          <w:u w:val="single"/>
          <w:lang w:val="en-US" w:eastAsia="zh-CN" w:bidi="ar-SA"/>
        </w:rPr>
        <w:t xml:space="preserve">                              </w:t>
      </w:r>
      <w:r>
        <w:rPr>
          <w:rFonts w:hint="eastAsia" w:ascii="仿宋" w:hAnsi="仿宋" w:eastAsia="仿宋" w:cs="仿宋"/>
          <w:color w:val="auto"/>
          <w:kern w:val="2"/>
          <w:sz w:val="28"/>
          <w:szCs w:val="24"/>
          <w:u w:val="single"/>
          <w:lang w:val="en-US" w:eastAsia="zh-CN" w:bidi="ar-SA"/>
        </w:rPr>
        <w:t xml:space="preserve">                                       </w:t>
      </w:r>
    </w:p>
    <w:p w14:paraId="06AF432E">
      <w:pPr>
        <w:widowControl w:val="0"/>
        <w:tabs>
          <w:tab w:val="left" w:pos="680"/>
        </w:tabs>
        <w:adjustRightInd w:val="0"/>
        <w:snapToGrid w:val="0"/>
        <w:spacing w:after="0" w:line="360" w:lineRule="auto"/>
        <w:ind w:left="480" w:hanging="480" w:hangingChars="200"/>
        <w:jc w:val="left"/>
        <w:rPr>
          <w:rFonts w:hint="eastAsia" w:ascii="仿宋" w:hAnsi="仿宋" w:eastAsia="仿宋" w:cs="仿宋"/>
          <w:color w:val="auto"/>
          <w:kern w:val="2"/>
          <w:sz w:val="24"/>
          <w:szCs w:val="24"/>
          <w:u w:val="single"/>
          <w:lang w:val="en-US" w:eastAsia="zh-CN" w:bidi="ar-SA"/>
        </w:rPr>
      </w:pPr>
      <w:r>
        <w:rPr>
          <w:rFonts w:hint="eastAsia" w:ascii="仿宋" w:hAnsi="仿宋" w:eastAsia="仿宋" w:cs="仿宋"/>
          <w:color w:val="auto"/>
          <w:kern w:val="2"/>
          <w:sz w:val="24"/>
          <w:szCs w:val="24"/>
          <w:lang w:val="en-US" w:eastAsia="zh-CN" w:bidi="ar-SA"/>
        </w:rPr>
        <mc:AlternateContent>
          <mc:Choice Requires="wps">
            <w:drawing>
              <wp:anchor distT="0" distB="0" distL="114300" distR="114300" simplePos="0" relativeHeight="251660288" behindDoc="0" locked="0" layoutInCell="1" allowOverlap="1">
                <wp:simplePos x="0" y="0"/>
                <wp:positionH relativeFrom="column">
                  <wp:posOffset>3951605</wp:posOffset>
                </wp:positionH>
                <wp:positionV relativeFrom="paragraph">
                  <wp:posOffset>356235</wp:posOffset>
                </wp:positionV>
                <wp:extent cx="1204595" cy="3175"/>
                <wp:effectExtent l="0" t="0" r="0" b="0"/>
                <wp:wrapNone/>
                <wp:docPr id="5" name="直线 5"/>
                <wp:cNvGraphicFramePr/>
                <a:graphic xmlns:a="http://schemas.openxmlformats.org/drawingml/2006/main">
                  <a:graphicData uri="http://schemas.microsoft.com/office/word/2010/wordprocessingShape">
                    <wps:wsp>
                      <wps:cNvCnPr/>
                      <wps:spPr>
                        <a:xfrm>
                          <a:off x="0" y="0"/>
                          <a:ext cx="1204595" cy="3175"/>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311.15pt;margin-top:28.05pt;height:0.25pt;width:94.85pt;z-index:251660288;mso-width-relative:page;mso-height-relative:page;" filled="f" stroked="t" coordsize="21600,21600" o:gfxdata="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X&#10;YTST2AAAAAkBAAAPAAAAAAAAAAEAIAAAACIAAABkcnMvZG93bnJldi54bWxQSwECFAAUAAAACACH&#10;TuJABEra5OsBAADfAwAADgAAAAAAAAABACAAAAAnAQAAZHJzL2Uyb0RvYy54bWxQSwUGAAAAAAYA&#10;BgBZAQAAhAUAAAAA&#10;">
                <v:fill on="f" focussize="0,0"/>
                <v:stroke weight="1pt" color="#000000" joinstyle="round"/>
                <v:imagedata o:title=""/>
                <o:lock v:ext="edit" aspectratio="f"/>
              </v:line>
            </w:pict>
          </mc:Fallback>
        </mc:AlternateContent>
      </w:r>
      <w:r>
        <w:rPr>
          <w:rFonts w:hint="eastAsia" w:ascii="仿宋" w:hAnsi="仿宋" w:eastAsia="仿宋" w:cs="仿宋"/>
          <w:color w:val="auto"/>
          <w:kern w:val="2"/>
          <w:sz w:val="24"/>
          <w:szCs w:val="24"/>
          <w:lang w:val="en-US" w:eastAsia="zh-CN" w:bidi="ar-SA"/>
        </w:rPr>
        <w:t>邮编：</w:t>
      </w:r>
      <w:r>
        <w:rPr>
          <w:rFonts w:hint="eastAsia" w:ascii="仿宋" w:hAnsi="仿宋" w:eastAsia="仿宋" w:cs="仿宋"/>
          <w:color w:val="auto"/>
          <w:kern w:val="2"/>
          <w:sz w:val="28"/>
          <w:szCs w:val="24"/>
          <w:u w:val="single"/>
          <w:lang w:val="en-US" w:eastAsia="zh-CN" w:bidi="ar-SA"/>
        </w:rPr>
        <w:t xml:space="preserve">     </w:t>
      </w:r>
      <w:r>
        <w:rPr>
          <w:rFonts w:hint="eastAsia" w:ascii="仿宋" w:hAnsi="仿宋" w:eastAsia="仿宋" w:cs="仿宋"/>
          <w:color w:val="auto"/>
          <w:kern w:val="2"/>
          <w:sz w:val="24"/>
          <w:szCs w:val="24"/>
          <w:lang w:val="en-US" w:eastAsia="zh-CN" w:bidi="ar-SA"/>
        </w:rPr>
        <w:t>电话：</w:t>
      </w:r>
      <w:r>
        <w:rPr>
          <w:rFonts w:hint="eastAsia" w:ascii="仿宋" w:hAnsi="仿宋" w:eastAsia="仿宋" w:cs="仿宋"/>
          <w:color w:val="auto"/>
          <w:kern w:val="2"/>
          <w:sz w:val="24"/>
          <w:szCs w:val="24"/>
          <w:u w:val="single"/>
          <w:lang w:val="en-US" w:eastAsia="zh-CN" w:bidi="ar-SA"/>
        </w:rPr>
        <w:t xml:space="preserve">    </w:t>
      </w:r>
      <w:r>
        <w:rPr>
          <w:rFonts w:hint="eastAsia" w:ascii="仿宋" w:hAnsi="仿宋" w:eastAsia="仿宋" w:cs="仿宋"/>
          <w:color w:val="auto"/>
          <w:kern w:val="2"/>
          <w:sz w:val="28"/>
          <w:szCs w:val="24"/>
          <w:u w:val="single"/>
          <w:lang w:val="en-US" w:eastAsia="zh-CN" w:bidi="ar-SA"/>
        </w:rPr>
        <w:t xml:space="preserve">       </w:t>
      </w:r>
      <w:r>
        <w:rPr>
          <w:rFonts w:hint="eastAsia" w:ascii="仿宋" w:hAnsi="仿宋" w:eastAsia="仿宋" w:cs="仿宋"/>
          <w:color w:val="auto"/>
          <w:kern w:val="2"/>
          <w:sz w:val="24"/>
          <w:szCs w:val="24"/>
          <w:lang w:val="en-US" w:eastAsia="zh-CN" w:bidi="ar-SA"/>
        </w:rPr>
        <w:t>传真：</w:t>
      </w:r>
      <w:r>
        <w:rPr>
          <w:rFonts w:hint="eastAsia" w:ascii="仿宋" w:hAnsi="仿宋" w:eastAsia="仿宋" w:cs="仿宋"/>
          <w:color w:val="auto"/>
          <w:kern w:val="2"/>
          <w:sz w:val="28"/>
          <w:szCs w:val="28"/>
          <w:u w:val="single"/>
          <w:lang w:val="en-US" w:eastAsia="zh-CN" w:bidi="ar-SA"/>
        </w:rPr>
        <w:t xml:space="preserve">              </w:t>
      </w:r>
      <w:r>
        <w:rPr>
          <w:rFonts w:hint="eastAsia" w:ascii="仿宋" w:hAnsi="仿宋" w:eastAsia="仿宋" w:cs="仿宋"/>
          <w:color w:val="auto"/>
          <w:kern w:val="2"/>
          <w:sz w:val="28"/>
          <w:szCs w:val="28"/>
          <w:u w:val="none"/>
          <w:lang w:val="en-US" w:eastAsia="zh-CN" w:bidi="ar-SA"/>
        </w:rPr>
        <w:t xml:space="preserve">                              </w:t>
      </w:r>
      <w:r>
        <w:rPr>
          <w:rFonts w:hint="eastAsia" w:ascii="仿宋" w:hAnsi="仿宋" w:eastAsia="仿宋" w:cs="仿宋"/>
          <w:color w:val="auto"/>
          <w:kern w:val="2"/>
          <w:sz w:val="24"/>
          <w:szCs w:val="24"/>
          <w:u w:val="single"/>
          <w:lang w:val="en-US" w:eastAsia="zh-CN" w:bidi="ar-SA"/>
        </w:rPr>
        <w:t xml:space="preserve">                                 </w:t>
      </w:r>
    </w:p>
    <w:p w14:paraId="0DC0EFCD">
      <w:pPr>
        <w:widowControl w:val="0"/>
        <w:tabs>
          <w:tab w:val="left" w:pos="680"/>
        </w:tabs>
        <w:adjustRightInd w:val="0"/>
        <w:snapToGrid w:val="0"/>
        <w:spacing w:after="0" w:line="360" w:lineRule="auto"/>
        <w:ind w:left="480" w:hanging="480" w:hangingChars="200"/>
        <w:jc w:val="lef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乙方地址：</w:t>
      </w:r>
      <w:r>
        <w:rPr>
          <w:rFonts w:hint="eastAsia" w:ascii="仿宋" w:hAnsi="仿宋" w:eastAsia="仿宋" w:cs="仿宋"/>
          <w:color w:val="auto"/>
          <w:kern w:val="2"/>
          <w:sz w:val="28"/>
          <w:szCs w:val="24"/>
          <w:u w:val="single"/>
          <w:lang w:val="en-US" w:eastAsia="zh-CN" w:bidi="ar-SA"/>
        </w:rPr>
        <w:t xml:space="preserve">                                                 </w:t>
      </w:r>
    </w:p>
    <w:p w14:paraId="217371D8">
      <w:pPr>
        <w:widowControl w:val="0"/>
        <w:tabs>
          <w:tab w:val="left" w:pos="680"/>
        </w:tabs>
        <w:adjustRightInd w:val="0"/>
        <w:snapToGrid w:val="0"/>
        <w:spacing w:after="0" w:line="360" w:lineRule="auto"/>
        <w:ind w:left="200" w:hanging="200" w:firstLineChars="0"/>
        <w:jc w:val="lef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邮编：</w:t>
      </w:r>
      <w:r>
        <w:rPr>
          <w:rFonts w:hint="eastAsia" w:ascii="仿宋" w:hAnsi="仿宋" w:eastAsia="仿宋" w:cs="仿宋"/>
          <w:color w:val="auto"/>
          <w:kern w:val="2"/>
          <w:sz w:val="28"/>
          <w:szCs w:val="24"/>
          <w:u w:val="single"/>
          <w:lang w:val="en-US" w:eastAsia="zh-CN" w:bidi="ar-SA"/>
        </w:rPr>
        <w:t xml:space="preserve">                   </w:t>
      </w:r>
      <w:r>
        <w:rPr>
          <w:rFonts w:hint="eastAsia" w:ascii="仿宋" w:hAnsi="仿宋" w:eastAsia="仿宋" w:cs="仿宋"/>
          <w:color w:val="auto"/>
          <w:kern w:val="2"/>
          <w:sz w:val="24"/>
          <w:szCs w:val="24"/>
          <w:lang w:val="en-US" w:eastAsia="zh-CN" w:bidi="ar-SA"/>
        </w:rPr>
        <w:t>电话：</w:t>
      </w:r>
      <w:r>
        <w:rPr>
          <w:rFonts w:hint="eastAsia" w:ascii="仿宋" w:hAnsi="仿宋" w:eastAsia="仿宋" w:cs="仿宋"/>
          <w:color w:val="auto"/>
          <w:kern w:val="2"/>
          <w:sz w:val="28"/>
          <w:szCs w:val="24"/>
          <w:u w:val="single"/>
          <w:lang w:val="en-US" w:eastAsia="zh-CN" w:bidi="ar-SA"/>
        </w:rPr>
        <w:t xml:space="preserve">             </w:t>
      </w:r>
      <w:r>
        <w:rPr>
          <w:rFonts w:hint="eastAsia" w:ascii="仿宋" w:hAnsi="仿宋" w:eastAsia="仿宋" w:cs="仿宋"/>
          <w:color w:val="auto"/>
          <w:kern w:val="2"/>
          <w:sz w:val="24"/>
          <w:szCs w:val="24"/>
          <w:lang w:val="en-US" w:eastAsia="zh-CN" w:bidi="ar-SA"/>
        </w:rPr>
        <w:t>传真：</w:t>
      </w:r>
      <w:r>
        <w:rPr>
          <w:rFonts w:hint="eastAsia" w:ascii="仿宋" w:hAnsi="仿宋" w:eastAsia="仿宋" w:cs="仿宋"/>
          <w:color w:val="auto"/>
          <w:kern w:val="2"/>
          <w:sz w:val="28"/>
          <w:szCs w:val="24"/>
          <w:u w:val="single"/>
          <w:lang w:val="en-US" w:eastAsia="zh-CN" w:bidi="ar-SA"/>
        </w:rPr>
        <w:t xml:space="preserve">          </w:t>
      </w:r>
    </w:p>
    <w:p w14:paraId="12937664">
      <w:pPr>
        <w:widowControl w:val="0"/>
        <w:numPr>
          <w:ilvl w:val="0"/>
          <w:numId w:val="1"/>
        </w:numPr>
        <w:adjustRightInd w:val="0"/>
        <w:snapToGrid w:val="0"/>
        <w:spacing w:after="0" w:line="360" w:lineRule="auto"/>
        <w:ind w:left="680" w:hanging="680" w:firstLineChars="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其他协议条款：</w:t>
      </w:r>
    </w:p>
    <w:p w14:paraId="44D8AF31">
      <w:pPr>
        <w:widowControl w:val="0"/>
        <w:adjustRightInd w:val="0"/>
        <w:snapToGrid w:val="0"/>
        <w:spacing w:after="0" w:line="360" w:lineRule="auto"/>
        <w:ind w:left="0" w:firstLine="0" w:firstLineChars="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8"/>
          <w:szCs w:val="24"/>
          <w:u w:val="single"/>
          <w:lang w:val="en-US" w:eastAsia="zh-CN" w:bidi="ar-SA"/>
        </w:rPr>
        <w:t xml:space="preserve">                                                                                                                       _                                                                                                                                                                                                                                                               </w:t>
      </w:r>
      <w:r>
        <w:rPr>
          <w:rFonts w:hint="eastAsia" w:ascii="仿宋" w:hAnsi="仿宋" w:eastAsia="仿宋" w:cs="仿宋"/>
          <w:color w:val="auto"/>
          <w:kern w:val="2"/>
          <w:sz w:val="28"/>
          <w:szCs w:val="24"/>
          <w:u w:val="thick"/>
          <w:lang w:val="en-US" w:eastAsia="zh-CN" w:bidi="ar-SA"/>
        </w:rPr>
        <w:t xml:space="preserve">                                                            </w:t>
      </w:r>
      <w:r>
        <w:rPr>
          <w:rFonts w:hint="eastAsia" w:ascii="仿宋" w:hAnsi="仿宋" w:eastAsia="仿宋" w:cs="仿宋"/>
          <w:color w:val="auto"/>
          <w:kern w:val="2"/>
          <w:sz w:val="28"/>
          <w:szCs w:val="24"/>
          <w:u w:val="none"/>
          <w:lang w:val="en-US" w:eastAsia="zh-CN" w:bidi="ar-SA"/>
        </w:rPr>
        <w:t xml:space="preserve">                                                                                                                           </w:t>
      </w:r>
      <w:r>
        <w:rPr>
          <w:rFonts w:hint="eastAsia" w:ascii="仿宋" w:hAnsi="仿宋" w:eastAsia="仿宋" w:cs="仿宋"/>
          <w:color w:val="auto"/>
          <w:kern w:val="2"/>
          <w:sz w:val="28"/>
          <w:szCs w:val="24"/>
          <w:u w:val="single"/>
          <w:lang w:val="en-US" w:eastAsia="zh-CN" w:bidi="ar-SA"/>
        </w:rPr>
        <w:t xml:space="preserve"> </w:t>
      </w:r>
      <w:r>
        <w:rPr>
          <w:rFonts w:hint="eastAsia" w:ascii="仿宋" w:hAnsi="仿宋" w:eastAsia="仿宋" w:cs="仿宋"/>
          <w:color w:val="auto"/>
          <w:kern w:val="2"/>
          <w:sz w:val="28"/>
          <w:szCs w:val="24"/>
          <w:u w:val="none"/>
          <w:lang w:val="en-US" w:eastAsia="zh-CN" w:bidi="ar-SA"/>
        </w:rPr>
        <w:t xml:space="preserve">                                                                                                                                </w:t>
      </w:r>
      <w:r>
        <w:rPr>
          <w:rFonts w:hint="eastAsia" w:ascii="仿宋" w:hAnsi="仿宋" w:eastAsia="仿宋" w:cs="仿宋"/>
          <w:color w:val="auto"/>
          <w:kern w:val="2"/>
          <w:sz w:val="28"/>
          <w:szCs w:val="24"/>
          <w:u w:val="thick"/>
          <w:lang w:val="en-US" w:eastAsia="zh-CN" w:bidi="ar-SA"/>
        </w:rPr>
        <w:t xml:space="preserve">                                                                                                                                                                                     </w:t>
      </w:r>
    </w:p>
    <w:p w14:paraId="61AFB532">
      <w:pPr>
        <w:widowControl w:val="0"/>
        <w:adjustRightInd w:val="0"/>
        <w:snapToGrid w:val="0"/>
        <w:spacing w:after="0" w:line="360" w:lineRule="auto"/>
        <w:ind w:left="0" w:firstLine="0" w:firstLineChars="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 xml:space="preserve">  </w:t>
      </w:r>
    </w:p>
    <w:p w14:paraId="49E24C1A">
      <w:pPr>
        <w:widowControl w:val="0"/>
        <w:adjustRightInd w:val="0"/>
        <w:snapToGrid w:val="0"/>
        <w:spacing w:after="0" w:line="360" w:lineRule="auto"/>
        <w:ind w:left="0" w:firstLine="0" w:firstLineChars="0"/>
        <w:jc w:val="both"/>
        <w:rPr>
          <w:rFonts w:hint="eastAsia" w:ascii="仿宋" w:hAnsi="仿宋" w:eastAsia="仿宋" w:cs="仿宋"/>
          <w:color w:val="auto"/>
          <w:kern w:val="0"/>
          <w:sz w:val="24"/>
          <w:szCs w:val="22"/>
        </w:rPr>
      </w:pPr>
      <w:r>
        <w:rPr>
          <w:rFonts w:hint="eastAsia" w:ascii="仿宋" w:hAnsi="仿宋" w:eastAsia="仿宋" w:cs="仿宋"/>
          <w:color w:val="auto"/>
          <w:kern w:val="2"/>
          <w:sz w:val="21"/>
          <w:szCs w:val="24"/>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600700" cy="0"/>
                <wp:effectExtent l="0" t="9525" r="0" b="9525"/>
                <wp:wrapNone/>
                <wp:docPr id="13" name="Line 2"/>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000000"/>
                          </a:solidFill>
                          <a:prstDash val="dash"/>
                          <a:round/>
                        </a:ln>
                        <a:effectLst/>
                      </wps:spPr>
                      <wps:bodyPr/>
                    </wps:wsp>
                  </a:graphicData>
                </a:graphic>
              </wp:anchor>
            </w:drawing>
          </mc:Choice>
          <mc:Fallback>
            <w:pict>
              <v:line id="Line 2" o:spid="_x0000_s1026" o:spt="20" style="position:absolute;left:0pt;margin-left:0pt;margin-top:0pt;height:0pt;width:441pt;z-index:251659264;mso-width-relative:page;mso-height-relative:page;" filled="f" stroked="t" coordsize="21600,21600" o:gfxdata="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NooUhzwAAAAIBAAAPAAAAAAAAAAEAIAAAACIA&#10;AABkcnMvZG93bnJldi54bWxQSwECFAAUAAAACACHTuJAYMG7QNkBAADHAwAADgAAAAAAAAABACAA&#10;AAAeAQAAZHJzL2Uyb0RvYy54bWxQSwUGAAAAAAYABgBZAQAAaQUAAAAA&#10;">
                <v:fill on="f" focussize="0,0"/>
                <v:stroke weight="1.5pt" color="#000000" joinstyle="round" dashstyle="dash"/>
                <v:imagedata o:title=""/>
                <o:lock v:ext="edit" aspectratio="f"/>
              </v:line>
            </w:pict>
          </mc:Fallback>
        </mc:AlternateContent>
      </w:r>
      <w:r>
        <w:rPr>
          <w:rFonts w:hint="eastAsia" w:ascii="仿宋" w:hAnsi="仿宋" w:eastAsia="仿宋" w:cs="仿宋"/>
          <w:color w:val="auto"/>
          <w:kern w:val="0"/>
          <w:sz w:val="24"/>
          <w:szCs w:val="22"/>
        </w:rPr>
        <w:t>甲方（盖章）：                                   乙方（盖章）：</w:t>
      </w:r>
    </w:p>
    <w:p w14:paraId="4265FA44">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rPr>
      </w:pPr>
      <w:r>
        <w:rPr>
          <w:rFonts w:hint="eastAsia" w:ascii="仿宋" w:hAnsi="仿宋" w:eastAsia="仿宋" w:cs="仿宋"/>
          <w:color w:val="auto"/>
          <w:kern w:val="0"/>
          <w:sz w:val="24"/>
          <w:szCs w:val="22"/>
          <w:lang w:val="en-US" w:eastAsia="zh-CN"/>
        </w:rPr>
        <w:t>有</w:t>
      </w:r>
      <w:r>
        <w:rPr>
          <w:rFonts w:hint="eastAsia" w:ascii="仿宋" w:hAnsi="仿宋" w:eastAsia="仿宋" w:cs="仿宋"/>
          <w:color w:val="auto"/>
          <w:kern w:val="0"/>
          <w:sz w:val="24"/>
          <w:szCs w:val="22"/>
        </w:rPr>
        <w:t xml:space="preserve">权代表人（签字）：                             </w:t>
      </w:r>
      <w:r>
        <w:rPr>
          <w:rFonts w:hint="eastAsia" w:ascii="仿宋" w:hAnsi="仿宋" w:eastAsia="仿宋" w:cs="仿宋"/>
          <w:color w:val="auto"/>
          <w:kern w:val="0"/>
          <w:sz w:val="24"/>
          <w:szCs w:val="22"/>
          <w:lang w:val="en-US" w:eastAsia="zh-CN"/>
        </w:rPr>
        <w:t>有</w:t>
      </w:r>
      <w:r>
        <w:rPr>
          <w:rFonts w:hint="eastAsia" w:ascii="仿宋" w:hAnsi="仿宋" w:eastAsia="仿宋" w:cs="仿宋"/>
          <w:color w:val="auto"/>
          <w:kern w:val="0"/>
          <w:sz w:val="24"/>
          <w:szCs w:val="22"/>
        </w:rPr>
        <w:t>权代表人（签字）：</w:t>
      </w:r>
    </w:p>
    <w:p w14:paraId="1F930C35">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rPr>
      </w:pPr>
      <w:r>
        <w:rPr>
          <w:rFonts w:hint="eastAsia" w:ascii="仿宋" w:hAnsi="仿宋" w:eastAsia="仿宋" w:cs="仿宋"/>
          <w:color w:val="auto"/>
          <w:kern w:val="0"/>
          <w:sz w:val="24"/>
          <w:szCs w:val="22"/>
        </w:rPr>
        <w:t>日期：</w:t>
      </w:r>
      <w:r>
        <w:rPr>
          <w:rFonts w:hint="eastAsia" w:ascii="仿宋" w:hAnsi="仿宋" w:eastAsia="仿宋" w:cs="仿宋"/>
          <w:color w:val="auto"/>
          <w:kern w:val="0"/>
          <w:sz w:val="24"/>
          <w:szCs w:val="22"/>
          <w:lang w:val="en-US" w:eastAsia="zh-CN"/>
        </w:rPr>
        <w:t xml:space="preserve">        </w:t>
      </w:r>
      <w:r>
        <w:rPr>
          <w:rFonts w:hint="eastAsia" w:ascii="仿宋" w:hAnsi="仿宋" w:eastAsia="仿宋" w:cs="仿宋"/>
          <w:color w:val="auto"/>
          <w:kern w:val="0"/>
          <w:sz w:val="24"/>
          <w:szCs w:val="22"/>
        </w:rPr>
        <w:t>年</w:t>
      </w:r>
      <w:r>
        <w:rPr>
          <w:rFonts w:hint="eastAsia" w:ascii="仿宋" w:hAnsi="仿宋" w:eastAsia="仿宋" w:cs="仿宋"/>
          <w:color w:val="auto"/>
          <w:kern w:val="0"/>
          <w:sz w:val="24"/>
          <w:szCs w:val="22"/>
          <w:lang w:val="en-US" w:eastAsia="zh-CN"/>
        </w:rPr>
        <w:t xml:space="preserve">     </w:t>
      </w:r>
      <w:r>
        <w:rPr>
          <w:rFonts w:hint="eastAsia" w:ascii="仿宋" w:hAnsi="仿宋" w:eastAsia="仿宋" w:cs="仿宋"/>
          <w:color w:val="auto"/>
          <w:kern w:val="0"/>
          <w:sz w:val="24"/>
          <w:szCs w:val="22"/>
        </w:rPr>
        <w:t>月</w:t>
      </w:r>
      <w:r>
        <w:rPr>
          <w:rFonts w:hint="eastAsia" w:ascii="仿宋" w:hAnsi="仿宋" w:eastAsia="仿宋" w:cs="仿宋"/>
          <w:color w:val="auto"/>
          <w:kern w:val="0"/>
          <w:sz w:val="24"/>
          <w:szCs w:val="22"/>
          <w:lang w:val="en-US" w:eastAsia="zh-CN"/>
        </w:rPr>
        <w:t xml:space="preserve">    </w:t>
      </w:r>
      <w:r>
        <w:rPr>
          <w:rFonts w:hint="eastAsia" w:ascii="仿宋" w:hAnsi="仿宋" w:eastAsia="仿宋" w:cs="仿宋"/>
          <w:color w:val="auto"/>
          <w:kern w:val="0"/>
          <w:sz w:val="24"/>
          <w:szCs w:val="22"/>
        </w:rPr>
        <w:t>日                日期：</w:t>
      </w:r>
      <w:r>
        <w:rPr>
          <w:rFonts w:hint="eastAsia" w:ascii="仿宋" w:hAnsi="仿宋" w:eastAsia="仿宋" w:cs="仿宋"/>
          <w:color w:val="auto"/>
          <w:kern w:val="0"/>
          <w:sz w:val="24"/>
          <w:szCs w:val="22"/>
          <w:lang w:val="en-US" w:eastAsia="zh-CN"/>
        </w:rPr>
        <w:t xml:space="preserve">  </w:t>
      </w:r>
      <w:r>
        <w:rPr>
          <w:rFonts w:hint="eastAsia" w:ascii="仿宋" w:hAnsi="仿宋" w:eastAsia="仿宋" w:cs="仿宋"/>
          <w:color w:val="auto"/>
          <w:kern w:val="0"/>
          <w:sz w:val="24"/>
          <w:szCs w:val="22"/>
        </w:rPr>
        <w:t>年</w:t>
      </w:r>
      <w:r>
        <w:rPr>
          <w:rFonts w:hint="eastAsia" w:ascii="仿宋" w:hAnsi="仿宋" w:eastAsia="仿宋" w:cs="仿宋"/>
          <w:color w:val="auto"/>
          <w:kern w:val="0"/>
          <w:sz w:val="24"/>
          <w:szCs w:val="22"/>
          <w:lang w:val="en-US" w:eastAsia="zh-CN"/>
        </w:rPr>
        <w:t xml:space="preserve">     </w:t>
      </w:r>
      <w:r>
        <w:rPr>
          <w:rFonts w:hint="eastAsia" w:ascii="仿宋" w:hAnsi="仿宋" w:eastAsia="仿宋" w:cs="仿宋"/>
          <w:color w:val="auto"/>
          <w:kern w:val="0"/>
          <w:sz w:val="24"/>
          <w:szCs w:val="22"/>
        </w:rPr>
        <w:t>月</w:t>
      </w:r>
      <w:r>
        <w:rPr>
          <w:rFonts w:hint="eastAsia" w:ascii="仿宋" w:hAnsi="仿宋" w:eastAsia="仿宋" w:cs="仿宋"/>
          <w:color w:val="auto"/>
          <w:kern w:val="0"/>
          <w:sz w:val="24"/>
          <w:szCs w:val="22"/>
          <w:lang w:val="en-US" w:eastAsia="zh-CN"/>
        </w:rPr>
        <w:t xml:space="preserve">      </w:t>
      </w:r>
      <w:r>
        <w:rPr>
          <w:rFonts w:hint="eastAsia" w:ascii="仿宋" w:hAnsi="仿宋" w:eastAsia="仿宋" w:cs="仿宋"/>
          <w:color w:val="auto"/>
          <w:kern w:val="0"/>
          <w:sz w:val="24"/>
          <w:szCs w:val="22"/>
        </w:rPr>
        <w:t>日</w:t>
      </w:r>
    </w:p>
    <w:p w14:paraId="3254E52B">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rPr>
      </w:pPr>
      <w:r>
        <w:rPr>
          <w:rFonts w:hint="eastAsia" w:ascii="仿宋" w:hAnsi="仿宋" w:eastAsia="仿宋" w:cs="仿宋"/>
          <w:sz w:val="24"/>
        </w:rPr>
        <w:br w:type="page"/>
      </w:r>
      <w:r>
        <w:rPr>
          <w:rFonts w:hint="eastAsia" w:ascii="仿宋" w:hAnsi="仿宋" w:eastAsia="仿宋" w:cs="仿宋"/>
          <w:color w:val="auto"/>
          <w:kern w:val="0"/>
          <w:sz w:val="24"/>
          <w:szCs w:val="22"/>
        </w:rPr>
        <w:t>附件1：</w:t>
      </w:r>
    </w:p>
    <w:p w14:paraId="24C80616">
      <w:pPr>
        <w:widowControl/>
        <w:adjustRightInd w:val="0"/>
        <w:snapToGrid w:val="0"/>
        <w:spacing w:after="200" w:line="360" w:lineRule="auto"/>
        <w:ind w:firstLine="0" w:firstLineChars="0"/>
        <w:jc w:val="center"/>
        <w:rPr>
          <w:rFonts w:hint="eastAsia" w:ascii="仿宋" w:hAnsi="仿宋" w:eastAsia="仿宋" w:cs="仿宋"/>
          <w:b/>
          <w:bCs/>
          <w:color w:val="auto"/>
          <w:kern w:val="0"/>
          <w:sz w:val="24"/>
          <w:szCs w:val="22"/>
        </w:rPr>
      </w:pPr>
      <w:r>
        <w:rPr>
          <w:rFonts w:hint="eastAsia" w:ascii="仿宋" w:hAnsi="仿宋" w:eastAsia="仿宋" w:cs="仿宋"/>
          <w:b/>
          <w:bCs/>
          <w:color w:val="auto"/>
          <w:kern w:val="0"/>
          <w:sz w:val="24"/>
          <w:szCs w:val="22"/>
        </w:rPr>
        <w:t>房屋装修流程规范</w:t>
      </w:r>
    </w:p>
    <w:p w14:paraId="30C2EF42">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rPr>
      </w:pPr>
      <w:r>
        <w:rPr>
          <w:rFonts w:hint="eastAsia" w:ascii="仿宋" w:hAnsi="仿宋" w:eastAsia="仿宋" w:cs="仿宋"/>
          <w:color w:val="auto"/>
          <w:kern w:val="0"/>
          <w:sz w:val="24"/>
          <w:szCs w:val="22"/>
        </w:rPr>
        <w:t>一、装修流程：</w:t>
      </w:r>
    </w:p>
    <w:p w14:paraId="5CF410B9">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lang w:eastAsia="zh-CN"/>
        </w:rPr>
      </w:pPr>
      <w:r>
        <w:rPr>
          <w:rFonts w:hint="eastAsia" w:ascii="仿宋" w:hAnsi="仿宋" w:eastAsia="仿宋" w:cs="仿宋"/>
          <w:color w:val="auto"/>
          <w:kern w:val="0"/>
          <w:sz w:val="24"/>
          <w:szCs w:val="22"/>
        </w:rPr>
        <w:t>1、乙方需给甲方客户服务人员提供装修申请，并附装修说明及装修图纸。</w:t>
      </w:r>
    </w:p>
    <w:p w14:paraId="4943AA2E">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lang w:eastAsia="zh-CN"/>
        </w:rPr>
      </w:pPr>
      <w:r>
        <w:rPr>
          <w:rFonts w:hint="eastAsia" w:ascii="仿宋" w:hAnsi="仿宋" w:eastAsia="仿宋" w:cs="仿宋"/>
          <w:color w:val="auto"/>
          <w:kern w:val="0"/>
          <w:sz w:val="24"/>
          <w:szCs w:val="22"/>
        </w:rPr>
        <w:t>2、甲方对乙方提供资料的完整性进行初审，初审合格办理相关批复手续。</w:t>
      </w:r>
    </w:p>
    <w:p w14:paraId="33C91293">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lang w:eastAsia="zh-CN"/>
        </w:rPr>
      </w:pPr>
      <w:r>
        <w:rPr>
          <w:rFonts w:hint="eastAsia" w:ascii="仿宋" w:hAnsi="仿宋" w:eastAsia="仿宋" w:cs="仿宋"/>
          <w:color w:val="auto"/>
          <w:kern w:val="0"/>
          <w:sz w:val="24"/>
          <w:szCs w:val="22"/>
        </w:rPr>
        <w:t>3、若资料不全或装修风格与甲方整体风格不符，甲方客服人员及时与乙方进行沟通，乙方根据甲方要求调整设计方案。</w:t>
      </w:r>
    </w:p>
    <w:p w14:paraId="4BCE571E">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lang w:eastAsia="zh-CN"/>
        </w:rPr>
      </w:pPr>
      <w:r>
        <w:rPr>
          <w:rFonts w:hint="eastAsia" w:ascii="仿宋" w:hAnsi="仿宋" w:eastAsia="仿宋" w:cs="仿宋"/>
          <w:color w:val="auto"/>
          <w:kern w:val="0"/>
          <w:sz w:val="24"/>
          <w:szCs w:val="22"/>
        </w:rPr>
        <w:t>4、甲方客服人员将批准后的装修批复送达乙方，乙方签字确认。</w:t>
      </w:r>
    </w:p>
    <w:p w14:paraId="102B1492">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lang w:eastAsia="zh-CN"/>
        </w:rPr>
      </w:pPr>
      <w:r>
        <w:rPr>
          <w:rFonts w:hint="eastAsia" w:ascii="仿宋" w:hAnsi="仿宋" w:eastAsia="仿宋" w:cs="仿宋"/>
          <w:color w:val="auto"/>
          <w:kern w:val="0"/>
          <w:sz w:val="24"/>
          <w:szCs w:val="22"/>
        </w:rPr>
        <w:t>5、乙方按甲方批准后的装修批复缴纳装修押金，并在甲方指定物业公司处办理施工人员出入证等手续。</w:t>
      </w:r>
    </w:p>
    <w:p w14:paraId="39155F2E">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lang w:eastAsia="zh-CN"/>
        </w:rPr>
      </w:pPr>
      <w:r>
        <w:rPr>
          <w:rFonts w:hint="eastAsia" w:ascii="仿宋" w:hAnsi="仿宋" w:eastAsia="仿宋" w:cs="仿宋"/>
          <w:color w:val="auto"/>
          <w:kern w:val="0"/>
          <w:sz w:val="24"/>
          <w:szCs w:val="22"/>
        </w:rPr>
        <w:t>6、乙方装修现场接受甲方及甲方授权物业公司人员的监督、管理，乙方应严格按照装修批复文明施工。</w:t>
      </w:r>
    </w:p>
    <w:p w14:paraId="6B43B31F">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lang w:eastAsia="zh-CN"/>
        </w:rPr>
      </w:pPr>
      <w:r>
        <w:rPr>
          <w:rFonts w:hint="eastAsia" w:ascii="仿宋" w:hAnsi="仿宋" w:eastAsia="仿宋" w:cs="仿宋"/>
          <w:color w:val="auto"/>
          <w:kern w:val="0"/>
          <w:sz w:val="24"/>
          <w:szCs w:val="22"/>
        </w:rPr>
        <w:t>7、乙方装修完毕，向甲方客服人员提出验收申请，甲方凭装修批复进行验收，完全按照装修批复进行施工并未造成公共设施破坏的，甲方退还乙方装修押金。</w:t>
      </w:r>
    </w:p>
    <w:p w14:paraId="5219CEA8">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lang w:eastAsia="zh-CN"/>
        </w:rPr>
      </w:pPr>
      <w:r>
        <w:rPr>
          <w:rFonts w:hint="eastAsia" w:ascii="仿宋" w:hAnsi="仿宋" w:eastAsia="仿宋" w:cs="仿宋"/>
          <w:color w:val="auto"/>
          <w:kern w:val="0"/>
          <w:sz w:val="24"/>
          <w:szCs w:val="22"/>
        </w:rPr>
        <w:t>二、说明：</w:t>
      </w:r>
    </w:p>
    <w:p w14:paraId="025AE558">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lang w:eastAsia="zh-CN"/>
        </w:rPr>
      </w:pPr>
      <w:r>
        <w:rPr>
          <w:rFonts w:hint="eastAsia" w:ascii="仿宋" w:hAnsi="仿宋" w:eastAsia="仿宋" w:cs="仿宋"/>
          <w:color w:val="auto"/>
          <w:kern w:val="0"/>
          <w:sz w:val="24"/>
          <w:szCs w:val="22"/>
        </w:rPr>
        <w:t>1、 装修资料包括：装修申请、装修图纸、装修说明</w:t>
      </w:r>
    </w:p>
    <w:p w14:paraId="216430BE">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lang w:eastAsia="zh-CN"/>
        </w:rPr>
      </w:pPr>
      <w:r>
        <w:rPr>
          <w:rFonts w:hint="eastAsia" w:ascii="仿宋" w:hAnsi="仿宋" w:eastAsia="仿宋" w:cs="仿宋"/>
          <w:color w:val="auto"/>
          <w:kern w:val="0"/>
          <w:sz w:val="24"/>
          <w:szCs w:val="22"/>
        </w:rPr>
        <w:t>A、 装修申请：说明装修位置、装修时间以及遵守规定的承诺。</w:t>
      </w:r>
    </w:p>
    <w:p w14:paraId="38FB94A2">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lang w:eastAsia="zh-CN"/>
        </w:rPr>
      </w:pPr>
      <w:r>
        <w:rPr>
          <w:rFonts w:hint="eastAsia" w:ascii="仿宋" w:hAnsi="仿宋" w:eastAsia="仿宋" w:cs="仿宋"/>
          <w:color w:val="auto"/>
          <w:kern w:val="0"/>
          <w:sz w:val="24"/>
          <w:szCs w:val="22"/>
        </w:rPr>
        <w:t>B、 装修图纸：包括装修平面图、电路布置图、空调管道图、上下水管道图等，要求重点标识出对原建筑有改动的地方。</w:t>
      </w:r>
    </w:p>
    <w:p w14:paraId="1C569ACC">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lang w:eastAsia="zh-CN"/>
        </w:rPr>
      </w:pPr>
      <w:r>
        <w:rPr>
          <w:rFonts w:hint="eastAsia" w:ascii="仿宋" w:hAnsi="仿宋" w:eastAsia="仿宋" w:cs="仿宋"/>
          <w:color w:val="auto"/>
          <w:kern w:val="0"/>
          <w:sz w:val="24"/>
          <w:szCs w:val="22"/>
        </w:rPr>
        <w:t>C、 装修说明：所用材料的详细说明，具体施工方案。</w:t>
      </w:r>
    </w:p>
    <w:p w14:paraId="2F8183E8">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lang w:eastAsia="zh-CN"/>
        </w:rPr>
      </w:pPr>
      <w:r>
        <w:rPr>
          <w:rFonts w:hint="eastAsia" w:ascii="仿宋" w:hAnsi="仿宋" w:eastAsia="仿宋" w:cs="仿宋"/>
          <w:color w:val="auto"/>
          <w:kern w:val="0"/>
          <w:sz w:val="24"/>
          <w:szCs w:val="22"/>
        </w:rPr>
        <w:t>2、装修押金的收取标准为10元/平米。</w:t>
      </w:r>
    </w:p>
    <w:p w14:paraId="34582F4F">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lang w:eastAsia="zh-CN"/>
        </w:rPr>
      </w:pPr>
      <w:r>
        <w:rPr>
          <w:rFonts w:hint="eastAsia" w:ascii="仿宋" w:hAnsi="仿宋" w:eastAsia="仿宋" w:cs="仿宋"/>
          <w:color w:val="auto"/>
          <w:kern w:val="0"/>
          <w:sz w:val="24"/>
          <w:szCs w:val="22"/>
        </w:rPr>
        <w:t>3、装修审批流程在5个工作日内完成（如需和乙方沟通调整方案，时间顺延）；</w:t>
      </w:r>
    </w:p>
    <w:p w14:paraId="3C92DA15">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lang w:eastAsia="zh-CN"/>
        </w:rPr>
      </w:pPr>
      <w:r>
        <w:rPr>
          <w:rFonts w:hint="eastAsia" w:ascii="仿宋" w:hAnsi="仿宋" w:eastAsia="仿宋" w:cs="仿宋"/>
          <w:color w:val="auto"/>
          <w:kern w:val="0"/>
          <w:sz w:val="24"/>
          <w:szCs w:val="22"/>
        </w:rPr>
        <w:t>4、客户装修验收合格至押金退还客户在3个月内完成。</w:t>
      </w:r>
    </w:p>
    <w:p w14:paraId="34089EEC">
      <w:pPr>
        <w:widowControl/>
        <w:adjustRightInd w:val="0"/>
        <w:snapToGrid w:val="0"/>
        <w:spacing w:after="200" w:line="360" w:lineRule="auto"/>
        <w:ind w:firstLine="0" w:firstLineChars="0"/>
        <w:jc w:val="left"/>
        <w:rPr>
          <w:rFonts w:hint="eastAsia" w:ascii="仿宋" w:hAnsi="仿宋" w:eastAsia="仿宋" w:cs="仿宋"/>
          <w:color w:val="auto"/>
          <w:kern w:val="0"/>
          <w:sz w:val="24"/>
          <w:szCs w:val="22"/>
        </w:rPr>
      </w:pPr>
      <w:r>
        <w:rPr>
          <w:rFonts w:hint="eastAsia" w:ascii="仿宋" w:hAnsi="仿宋" w:eastAsia="仿宋" w:cs="仿宋"/>
          <w:color w:val="auto"/>
          <w:kern w:val="0"/>
          <w:sz w:val="24"/>
          <w:szCs w:val="22"/>
        </w:rPr>
        <w:t>5、装修施工中的管理规范以物业公司施工管理合同为准。</w:t>
      </w:r>
    </w:p>
    <w:p w14:paraId="5E6B8B3B">
      <w:pPr>
        <w:widowControl/>
        <w:adjustRightInd w:val="0"/>
        <w:snapToGrid w:val="0"/>
        <w:spacing w:after="200" w:line="360" w:lineRule="auto"/>
        <w:ind w:firstLine="0" w:firstLineChars="0"/>
        <w:jc w:val="left"/>
        <w:rPr>
          <w:rFonts w:hint="eastAsia" w:ascii="仿宋" w:hAnsi="仿宋" w:eastAsia="仿宋" w:cs="仿宋"/>
          <w:bCs/>
          <w:color w:val="auto"/>
          <w:kern w:val="0"/>
          <w:sz w:val="24"/>
          <w:szCs w:val="22"/>
        </w:rPr>
      </w:pPr>
    </w:p>
    <w:p w14:paraId="5E5C388B">
      <w:pPr>
        <w:widowControl/>
        <w:adjustRightInd w:val="0"/>
        <w:snapToGrid w:val="0"/>
        <w:spacing w:after="200" w:line="360" w:lineRule="auto"/>
        <w:ind w:firstLine="0" w:firstLineChars="0"/>
        <w:jc w:val="left"/>
        <w:rPr>
          <w:rFonts w:hint="eastAsia" w:ascii="仿宋" w:hAnsi="仿宋" w:eastAsia="仿宋" w:cs="仿宋"/>
          <w:bCs/>
          <w:color w:val="auto"/>
          <w:kern w:val="0"/>
          <w:sz w:val="24"/>
          <w:szCs w:val="22"/>
        </w:rPr>
      </w:pPr>
    </w:p>
    <w:p w14:paraId="7C4E7C99">
      <w:pPr>
        <w:widowControl/>
        <w:adjustRightInd w:val="0"/>
        <w:snapToGrid w:val="0"/>
        <w:spacing w:after="200" w:line="360" w:lineRule="auto"/>
        <w:ind w:firstLine="0" w:firstLineChars="0"/>
        <w:jc w:val="left"/>
        <w:rPr>
          <w:rFonts w:hint="eastAsia" w:ascii="仿宋" w:hAnsi="仿宋" w:eastAsia="仿宋" w:cs="仿宋"/>
          <w:bCs/>
          <w:color w:val="auto"/>
          <w:kern w:val="0"/>
          <w:sz w:val="24"/>
          <w:szCs w:val="22"/>
        </w:rPr>
      </w:pPr>
    </w:p>
    <w:p w14:paraId="24C4701E">
      <w:pPr>
        <w:spacing w:line="360" w:lineRule="auto"/>
        <w:rPr>
          <w:rFonts w:hint="eastAsia" w:ascii="仿宋" w:hAnsi="仿宋" w:eastAsia="仿宋" w:cs="仿宋"/>
          <w:bCs/>
          <w:color w:val="auto"/>
          <w:kern w:val="0"/>
          <w:sz w:val="24"/>
          <w:szCs w:val="24"/>
        </w:rPr>
      </w:pPr>
      <w:r>
        <w:rPr>
          <w:rFonts w:hint="eastAsia" w:ascii="仿宋" w:hAnsi="仿宋" w:eastAsia="仿宋" w:cs="仿宋"/>
          <w:bCs/>
          <w:color w:val="auto"/>
          <w:kern w:val="0"/>
          <w:sz w:val="24"/>
          <w:szCs w:val="24"/>
        </w:rPr>
        <w:br w:type="page"/>
      </w:r>
    </w:p>
    <w:p w14:paraId="225B2D60">
      <w:pPr>
        <w:widowControl/>
        <w:adjustRightInd w:val="0"/>
        <w:snapToGrid w:val="0"/>
        <w:spacing w:after="200" w:line="360" w:lineRule="auto"/>
        <w:ind w:firstLine="0" w:firstLineChars="0"/>
        <w:jc w:val="left"/>
        <w:rPr>
          <w:rFonts w:hint="eastAsia" w:ascii="仿宋" w:hAnsi="仿宋" w:eastAsia="仿宋" w:cs="仿宋"/>
          <w:bCs/>
          <w:color w:val="auto"/>
          <w:kern w:val="0"/>
          <w:sz w:val="24"/>
          <w:szCs w:val="24"/>
        </w:rPr>
      </w:pPr>
      <w:r>
        <w:rPr>
          <w:rFonts w:hint="eastAsia" w:ascii="仿宋" w:hAnsi="仿宋" w:eastAsia="仿宋" w:cs="仿宋"/>
          <w:bCs/>
          <w:color w:val="auto"/>
          <w:kern w:val="0"/>
          <w:sz w:val="24"/>
          <w:szCs w:val="24"/>
        </w:rPr>
        <w:t>附件2：</w:t>
      </w:r>
    </w:p>
    <w:p w14:paraId="480615F9">
      <w:pPr>
        <w:widowControl/>
        <w:adjustRightInd w:val="0"/>
        <w:snapToGrid w:val="0"/>
        <w:spacing w:after="200" w:line="360" w:lineRule="auto"/>
        <w:ind w:firstLine="0" w:firstLineChars="0"/>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房屋及附属设施交接清单</w:t>
      </w:r>
    </w:p>
    <w:p w14:paraId="1DE83D8E">
      <w:pPr>
        <w:widowControl w:val="0"/>
        <w:kinsoku w:val="0"/>
        <w:overflowPunct w:val="0"/>
        <w:autoSpaceDE w:val="0"/>
        <w:adjustRightInd w:val="0"/>
        <w:snapToGrid w:val="0"/>
        <w:spacing w:after="0" w:line="360" w:lineRule="auto"/>
        <w:ind w:firstLine="482" w:firstLineChars="200"/>
        <w:jc w:val="left"/>
        <w:rPr>
          <w:rFonts w:hint="eastAsia" w:ascii="仿宋" w:hAnsi="仿宋" w:eastAsia="仿宋" w:cs="仿宋"/>
          <w:color w:val="auto"/>
          <w:kern w:val="0"/>
          <w:sz w:val="24"/>
          <w:szCs w:val="24"/>
          <w:u w:val="single"/>
        </w:rPr>
      </w:pPr>
      <w:r>
        <w:rPr>
          <w:rFonts w:hint="eastAsia" w:ascii="仿宋" w:hAnsi="仿宋" w:eastAsia="仿宋" w:cs="仿宋"/>
          <w:b/>
          <w:color w:val="auto"/>
          <w:kern w:val="0"/>
          <w:sz w:val="24"/>
          <w:szCs w:val="24"/>
        </w:rPr>
        <w:t>房间号</w:t>
      </w:r>
      <w:r>
        <w:rPr>
          <w:rFonts w:hint="eastAsia" w:ascii="仿宋" w:hAnsi="仿宋" w:eastAsia="仿宋" w:cs="仿宋"/>
          <w:color w:val="auto"/>
          <w:kern w:val="0"/>
          <w:sz w:val="24"/>
          <w:szCs w:val="24"/>
        </w:rPr>
        <w:t>：</w:t>
      </w:r>
      <w:r>
        <w:rPr>
          <w:rFonts w:hint="eastAsia" w:ascii="仿宋" w:hAnsi="仿宋" w:eastAsia="仿宋" w:cs="仿宋"/>
          <w:color w:val="auto"/>
          <w:sz w:val="24"/>
          <w:szCs w:val="24"/>
          <w:u w:val="single"/>
        </w:rPr>
        <w:t xml:space="preserve">       </w:t>
      </w:r>
    </w:p>
    <w:p w14:paraId="1536C7E7">
      <w:pPr>
        <w:widowControl/>
        <w:adjustRightInd w:val="0"/>
        <w:snapToGrid w:val="0"/>
        <w:spacing w:after="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乙方在甲方交付房屋时应认真检查房屋及附属设施，检查接收以后，房屋及附属设施损耗所发生的费用，均由乙方承担。房屋及附属设施清单如下：</w:t>
      </w:r>
    </w:p>
    <w:p w14:paraId="3A41661E">
      <w:pPr>
        <w:widowControl w:val="0"/>
        <w:numPr>
          <w:ilvl w:val="0"/>
          <w:numId w:val="0"/>
        </w:numPr>
        <w:tabs>
          <w:tab w:val="left" w:pos="0"/>
          <w:tab w:val="left" w:pos="5280"/>
        </w:tabs>
        <w:adjustRightInd w:val="0"/>
        <w:snapToGrid w:val="0"/>
        <w:spacing w:after="0" w:line="360" w:lineRule="auto"/>
        <w:ind w:left="480" w:leftChars="0" w:hanging="480" w:hangingChars="200"/>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w:t>
      </w:r>
      <w:r>
        <w:rPr>
          <w:rFonts w:hint="eastAsia" w:ascii="仿宋" w:hAnsi="仿宋" w:eastAsia="仿宋" w:cs="仿宋"/>
          <w:color w:val="auto"/>
          <w:kern w:val="0"/>
          <w:sz w:val="24"/>
          <w:szCs w:val="24"/>
        </w:rPr>
        <w:t xml:space="preserve">白色乳胶漆墙面。状况：□新粉刷  □未粉刷  </w:t>
      </w:r>
      <w:r>
        <w:rPr>
          <w:rFonts w:hint="eastAsia" w:ascii="仿宋" w:hAnsi="仿宋" w:eastAsia="仿宋" w:cs="仿宋"/>
          <w:color w:val="auto"/>
          <w:kern w:val="0"/>
          <w:sz w:val="24"/>
          <w:szCs w:val="24"/>
          <w:lang w:val="en-US" w:eastAsia="zh-CN"/>
        </w:rPr>
        <w:t>备注：</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lang w:val="en-US" w:eastAsia="zh-CN"/>
        </w:rPr>
        <w:t>.</w:t>
      </w:r>
    </w:p>
    <w:p w14:paraId="6779E32A">
      <w:pPr>
        <w:widowControl w:val="0"/>
        <w:numPr>
          <w:ilvl w:val="0"/>
          <w:numId w:val="0"/>
        </w:numPr>
        <w:tabs>
          <w:tab w:val="left" w:pos="0"/>
          <w:tab w:val="left" w:pos="5280"/>
        </w:tabs>
        <w:adjustRightInd w:val="0"/>
        <w:snapToGrid w:val="0"/>
        <w:spacing w:after="0" w:line="360" w:lineRule="auto"/>
        <w:ind w:left="480" w:leftChars="0" w:hanging="480" w:hangingChars="200"/>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w:t>
      </w:r>
      <w:r>
        <w:rPr>
          <w:rFonts w:hint="eastAsia" w:ascii="仿宋" w:hAnsi="仿宋" w:eastAsia="仿宋" w:cs="仿宋"/>
          <w:color w:val="auto"/>
          <w:kern w:val="0"/>
          <w:sz w:val="24"/>
          <w:szCs w:val="24"/>
        </w:rPr>
        <w:t xml:space="preserve">硅钙板吊顶。状况：□完好  □破损      </w:t>
      </w:r>
      <w:r>
        <w:rPr>
          <w:rFonts w:hint="eastAsia" w:ascii="仿宋" w:hAnsi="仿宋" w:eastAsia="仿宋" w:cs="仿宋"/>
          <w:color w:val="auto"/>
          <w:kern w:val="0"/>
          <w:sz w:val="24"/>
          <w:szCs w:val="24"/>
          <w:lang w:val="en-US" w:eastAsia="zh-CN"/>
        </w:rPr>
        <w:t>备注：</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lang w:val="en-US" w:eastAsia="zh-CN"/>
        </w:rPr>
        <w:t>.</w:t>
      </w:r>
    </w:p>
    <w:p w14:paraId="5C9793F4">
      <w:pPr>
        <w:widowControl w:val="0"/>
        <w:numPr>
          <w:ilvl w:val="0"/>
          <w:numId w:val="0"/>
        </w:numPr>
        <w:tabs>
          <w:tab w:val="left" w:pos="0"/>
          <w:tab w:val="left" w:pos="5280"/>
        </w:tabs>
        <w:adjustRightInd w:val="0"/>
        <w:snapToGrid w:val="0"/>
        <w:spacing w:after="0" w:line="360" w:lineRule="auto"/>
        <w:ind w:left="480" w:leftChars="0" w:hanging="480" w:hangingChars="200"/>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w:t>
      </w:r>
      <w:r>
        <w:rPr>
          <w:rFonts w:hint="eastAsia" w:ascii="仿宋" w:hAnsi="仿宋" w:eastAsia="仿宋" w:cs="仿宋"/>
          <w:color w:val="auto"/>
          <w:kern w:val="0"/>
          <w:sz w:val="24"/>
          <w:szCs w:val="24"/>
        </w:rPr>
        <w:t xml:space="preserve">玻璃隔断。状况：□完好   □破损     </w:t>
      </w:r>
      <w:r>
        <w:rPr>
          <w:rFonts w:hint="eastAsia" w:ascii="仿宋" w:hAnsi="仿宋" w:eastAsia="仿宋" w:cs="仿宋"/>
          <w:color w:val="auto"/>
          <w:kern w:val="0"/>
          <w:sz w:val="24"/>
          <w:szCs w:val="24"/>
          <w:lang w:val="en-US" w:eastAsia="zh-CN"/>
        </w:rPr>
        <w:t>备注：</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lang w:val="en-US" w:eastAsia="zh-CN"/>
        </w:rPr>
        <w:t>.</w:t>
      </w:r>
    </w:p>
    <w:p w14:paraId="477C70B4">
      <w:pPr>
        <w:widowControl w:val="0"/>
        <w:numPr>
          <w:ilvl w:val="0"/>
          <w:numId w:val="0"/>
        </w:numPr>
        <w:tabs>
          <w:tab w:val="left" w:pos="0"/>
          <w:tab w:val="left" w:pos="5280"/>
        </w:tabs>
        <w:adjustRightInd w:val="0"/>
        <w:snapToGrid w:val="0"/>
        <w:spacing w:after="0" w:line="360" w:lineRule="auto"/>
        <w:ind w:left="480" w:leftChars="0" w:hanging="480" w:hangingChars="200"/>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2"/>
          <w:sz w:val="24"/>
          <w:szCs w:val="24"/>
          <w:lang w:val="en-US" w:eastAsia="zh-CN"/>
        </w:rPr>
        <w:t>4.</w:t>
      </w:r>
      <w:r>
        <w:rPr>
          <w:rFonts w:hint="eastAsia" w:ascii="仿宋" w:hAnsi="仿宋" w:eastAsia="仿宋" w:cs="仿宋"/>
          <w:color w:val="auto"/>
          <w:kern w:val="2"/>
          <w:sz w:val="24"/>
          <w:szCs w:val="24"/>
        </w:rPr>
        <w:t>600*600</w:t>
      </w:r>
      <w:r>
        <w:rPr>
          <w:rFonts w:hint="eastAsia" w:ascii="仿宋" w:hAnsi="仿宋" w:eastAsia="仿宋" w:cs="仿宋"/>
          <w:color w:val="auto"/>
          <w:kern w:val="0"/>
          <w:sz w:val="24"/>
          <w:szCs w:val="24"/>
        </w:rPr>
        <w:t xml:space="preserve">抛光地面砖。状况：□完好 □破损    </w:t>
      </w:r>
      <w:r>
        <w:rPr>
          <w:rFonts w:hint="eastAsia" w:ascii="仿宋" w:hAnsi="仿宋" w:eastAsia="仿宋" w:cs="仿宋"/>
          <w:color w:val="auto"/>
          <w:kern w:val="0"/>
          <w:sz w:val="24"/>
          <w:szCs w:val="24"/>
          <w:lang w:val="en-US" w:eastAsia="zh-CN"/>
        </w:rPr>
        <w:t>备注：</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lang w:val="en-US" w:eastAsia="zh-CN"/>
        </w:rPr>
        <w:t>.</w:t>
      </w:r>
    </w:p>
    <w:p w14:paraId="085AB0F6">
      <w:pPr>
        <w:widowControl w:val="0"/>
        <w:numPr>
          <w:ilvl w:val="0"/>
          <w:numId w:val="0"/>
        </w:numPr>
        <w:tabs>
          <w:tab w:val="left" w:pos="426"/>
          <w:tab w:val="left" w:pos="720"/>
        </w:tabs>
        <w:adjustRightInd w:val="0"/>
        <w:snapToGrid w:val="0"/>
        <w:spacing w:after="0" w:line="360" w:lineRule="auto"/>
        <w:jc w:val="left"/>
        <w:rPr>
          <w:rFonts w:hint="eastAsia" w:ascii="仿宋" w:hAnsi="仿宋" w:eastAsia="仿宋" w:cs="仿宋"/>
          <w:color w:val="auto"/>
          <w:kern w:val="0"/>
          <w:sz w:val="24"/>
          <w:szCs w:val="24"/>
        </w:rPr>
      </w:pPr>
      <w:r>
        <w:rPr>
          <w:rFonts w:hint="eastAsia" w:ascii="仿宋" w:hAnsi="仿宋" w:eastAsia="仿宋" w:cs="仿宋"/>
          <w:color w:val="auto"/>
          <w:kern w:val="2"/>
          <w:sz w:val="24"/>
          <w:szCs w:val="24"/>
          <w:lang w:val="en-US" w:eastAsia="zh-CN"/>
        </w:rPr>
        <w:t>5.</w:t>
      </w:r>
      <w:r>
        <w:rPr>
          <w:rFonts w:hint="eastAsia" w:ascii="仿宋" w:hAnsi="仿宋" w:eastAsia="仿宋" w:cs="仿宋"/>
          <w:color w:val="auto"/>
          <w:kern w:val="2"/>
          <w:sz w:val="24"/>
          <w:szCs w:val="24"/>
        </w:rPr>
        <w:t>600*600</w:t>
      </w:r>
      <w:r>
        <w:rPr>
          <w:rFonts w:hint="eastAsia" w:ascii="仿宋" w:hAnsi="仿宋" w:eastAsia="仿宋" w:cs="仿宋"/>
          <w:color w:val="auto"/>
          <w:kern w:val="0"/>
          <w:sz w:val="24"/>
          <w:szCs w:val="24"/>
        </w:rPr>
        <w:t>格珊灯(全套)，共计</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套。状况：□完好 □破损 备注：</w:t>
      </w:r>
      <w:r>
        <w:rPr>
          <w:rFonts w:hint="eastAsia" w:ascii="仿宋" w:hAnsi="仿宋" w:eastAsia="仿宋" w:cs="仿宋"/>
          <w:color w:val="auto"/>
          <w:sz w:val="24"/>
          <w:szCs w:val="24"/>
          <w:u w:val="single"/>
        </w:rPr>
        <w:t xml:space="preserve">          </w:t>
      </w:r>
      <w:r>
        <w:rPr>
          <w:rFonts w:hint="eastAsia" w:ascii="仿宋" w:hAnsi="仿宋" w:eastAsia="仿宋" w:cs="仿宋"/>
          <w:color w:val="auto"/>
          <w:kern w:val="0"/>
          <w:sz w:val="24"/>
          <w:szCs w:val="24"/>
          <w:u w:val="single"/>
        </w:rPr>
        <w:t>.</w:t>
      </w:r>
    </w:p>
    <w:p w14:paraId="42835F56">
      <w:pPr>
        <w:widowControl w:val="0"/>
        <w:numPr>
          <w:ilvl w:val="0"/>
          <w:numId w:val="0"/>
        </w:numPr>
        <w:tabs>
          <w:tab w:val="left" w:pos="0"/>
          <w:tab w:val="left" w:pos="5280"/>
        </w:tabs>
        <w:adjustRightInd w:val="0"/>
        <w:snapToGrid w:val="0"/>
        <w:spacing w:after="0" w:line="360" w:lineRule="auto"/>
        <w:ind w:left="480" w:leftChars="0" w:hanging="480" w:hangingChars="200"/>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6.</w:t>
      </w:r>
      <w:r>
        <w:rPr>
          <w:rFonts w:hint="eastAsia" w:ascii="仿宋" w:hAnsi="仿宋" w:eastAsia="仿宋" w:cs="仿宋"/>
          <w:color w:val="auto"/>
          <w:kern w:val="0"/>
          <w:sz w:val="24"/>
          <w:szCs w:val="24"/>
        </w:rPr>
        <w:t>筒灯，共计</w:t>
      </w:r>
      <w:r>
        <w:rPr>
          <w:rFonts w:hint="eastAsia" w:ascii="仿宋" w:hAnsi="仿宋" w:eastAsia="仿宋" w:cs="仿宋"/>
          <w:color w:val="auto"/>
          <w:sz w:val="24"/>
          <w:szCs w:val="24"/>
          <w:u w:val="single"/>
        </w:rPr>
        <w:t xml:space="preserve">            </w:t>
      </w:r>
      <w:r>
        <w:rPr>
          <w:rFonts w:hint="eastAsia" w:ascii="仿宋" w:hAnsi="仿宋" w:eastAsia="仿宋" w:cs="仿宋"/>
          <w:color w:val="auto"/>
          <w:kern w:val="0"/>
          <w:sz w:val="24"/>
          <w:szCs w:val="24"/>
        </w:rPr>
        <w:t xml:space="preserve">套。状况：□完好   □破损   </w:t>
      </w:r>
      <w:r>
        <w:rPr>
          <w:rFonts w:hint="eastAsia" w:ascii="仿宋" w:hAnsi="仿宋" w:eastAsia="仿宋" w:cs="仿宋"/>
          <w:color w:val="auto"/>
          <w:kern w:val="0"/>
          <w:sz w:val="24"/>
          <w:szCs w:val="24"/>
          <w:lang w:val="en-US" w:eastAsia="zh-CN"/>
        </w:rPr>
        <w:t>备注：</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lang w:val="en-US" w:eastAsia="zh-CN"/>
        </w:rPr>
        <w:t>.</w:t>
      </w:r>
    </w:p>
    <w:p w14:paraId="5602D635">
      <w:pPr>
        <w:widowControl w:val="0"/>
        <w:numPr>
          <w:ilvl w:val="0"/>
          <w:numId w:val="0"/>
        </w:numPr>
        <w:tabs>
          <w:tab w:val="left" w:pos="0"/>
          <w:tab w:val="left" w:pos="5280"/>
        </w:tabs>
        <w:adjustRightInd w:val="0"/>
        <w:snapToGrid w:val="0"/>
        <w:spacing w:after="0" w:line="360" w:lineRule="auto"/>
        <w:ind w:left="480" w:leftChars="0" w:hanging="480" w:hangingChars="200"/>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7.</w:t>
      </w:r>
      <w:r>
        <w:rPr>
          <w:rFonts w:hint="eastAsia" w:ascii="仿宋" w:hAnsi="仿宋" w:eastAsia="仿宋" w:cs="仿宋"/>
          <w:color w:val="auto"/>
          <w:kern w:val="0"/>
          <w:sz w:val="24"/>
          <w:szCs w:val="24"/>
        </w:rPr>
        <w:t>整流器，共计</w:t>
      </w:r>
      <w:r>
        <w:rPr>
          <w:rFonts w:hint="eastAsia" w:ascii="仿宋" w:hAnsi="仿宋" w:eastAsia="仿宋" w:cs="仿宋"/>
          <w:color w:val="auto"/>
          <w:sz w:val="24"/>
          <w:szCs w:val="24"/>
          <w:u w:val="single"/>
        </w:rPr>
        <w:t xml:space="preserve">         </w:t>
      </w:r>
      <w:r>
        <w:rPr>
          <w:rFonts w:hint="eastAsia" w:ascii="仿宋" w:hAnsi="仿宋" w:eastAsia="仿宋" w:cs="仿宋"/>
          <w:color w:val="auto"/>
          <w:kern w:val="0"/>
          <w:sz w:val="24"/>
          <w:szCs w:val="24"/>
        </w:rPr>
        <w:t xml:space="preserve">个。状况：□完好   □破损   </w:t>
      </w:r>
      <w:r>
        <w:rPr>
          <w:rFonts w:hint="eastAsia" w:ascii="仿宋" w:hAnsi="仿宋" w:eastAsia="仿宋" w:cs="仿宋"/>
          <w:color w:val="auto"/>
          <w:kern w:val="0"/>
          <w:sz w:val="24"/>
          <w:szCs w:val="24"/>
          <w:lang w:val="en-US" w:eastAsia="zh-CN"/>
        </w:rPr>
        <w:t>备注：</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lang w:val="en-US" w:eastAsia="zh-CN"/>
        </w:rPr>
        <w:t>.</w:t>
      </w:r>
    </w:p>
    <w:p w14:paraId="4AC11D32">
      <w:pPr>
        <w:widowControl w:val="0"/>
        <w:numPr>
          <w:ilvl w:val="0"/>
          <w:numId w:val="0"/>
        </w:numPr>
        <w:tabs>
          <w:tab w:val="left" w:pos="0"/>
          <w:tab w:val="left" w:pos="5280"/>
        </w:tabs>
        <w:adjustRightInd w:val="0"/>
        <w:snapToGrid w:val="0"/>
        <w:spacing w:after="0" w:line="360" w:lineRule="auto"/>
        <w:ind w:left="480" w:leftChars="0" w:hanging="480" w:hangingChars="200"/>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8.</w:t>
      </w:r>
      <w:r>
        <w:rPr>
          <w:rFonts w:hint="eastAsia" w:ascii="仿宋" w:hAnsi="仿宋" w:eastAsia="仿宋" w:cs="仿宋"/>
          <w:color w:val="auto"/>
          <w:kern w:val="0"/>
          <w:sz w:val="24"/>
          <w:szCs w:val="24"/>
        </w:rPr>
        <w:t>启辉器，共计</w:t>
      </w:r>
      <w:r>
        <w:rPr>
          <w:rFonts w:hint="eastAsia" w:ascii="仿宋" w:hAnsi="仿宋" w:eastAsia="仿宋" w:cs="仿宋"/>
          <w:color w:val="auto"/>
          <w:sz w:val="24"/>
          <w:szCs w:val="24"/>
          <w:u w:val="single"/>
        </w:rPr>
        <w:t xml:space="preserve">         </w:t>
      </w:r>
      <w:r>
        <w:rPr>
          <w:rFonts w:hint="eastAsia" w:ascii="仿宋" w:hAnsi="仿宋" w:eastAsia="仿宋" w:cs="仿宋"/>
          <w:color w:val="auto"/>
          <w:kern w:val="0"/>
          <w:sz w:val="24"/>
          <w:szCs w:val="24"/>
        </w:rPr>
        <w:t xml:space="preserve">个。状况：□完好   □破损   </w:t>
      </w:r>
      <w:r>
        <w:rPr>
          <w:rFonts w:hint="eastAsia" w:ascii="仿宋" w:hAnsi="仿宋" w:eastAsia="仿宋" w:cs="仿宋"/>
          <w:color w:val="auto"/>
          <w:kern w:val="0"/>
          <w:sz w:val="24"/>
          <w:szCs w:val="24"/>
          <w:lang w:val="en-US" w:eastAsia="zh-CN"/>
        </w:rPr>
        <w:t>备注：</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lang w:val="en-US" w:eastAsia="zh-CN"/>
        </w:rPr>
        <w:t>.</w:t>
      </w:r>
    </w:p>
    <w:p w14:paraId="56CE5C9E">
      <w:pPr>
        <w:widowControl w:val="0"/>
        <w:numPr>
          <w:ilvl w:val="0"/>
          <w:numId w:val="0"/>
        </w:numPr>
        <w:tabs>
          <w:tab w:val="left" w:pos="0"/>
          <w:tab w:val="left" w:pos="5280"/>
        </w:tabs>
        <w:adjustRightInd w:val="0"/>
        <w:snapToGrid w:val="0"/>
        <w:spacing w:after="0" w:line="360" w:lineRule="auto"/>
        <w:ind w:left="480" w:leftChars="0" w:hanging="480" w:hangingChars="200"/>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9.</w:t>
      </w:r>
      <w:r>
        <w:rPr>
          <w:rFonts w:hint="eastAsia" w:ascii="仿宋" w:hAnsi="仿宋" w:eastAsia="仿宋" w:cs="仿宋"/>
          <w:color w:val="auto"/>
          <w:kern w:val="0"/>
          <w:sz w:val="24"/>
          <w:szCs w:val="24"/>
        </w:rPr>
        <w:t>电源开关，共计</w:t>
      </w:r>
      <w:r>
        <w:rPr>
          <w:rFonts w:hint="eastAsia" w:ascii="仿宋" w:hAnsi="仿宋" w:eastAsia="仿宋" w:cs="仿宋"/>
          <w:color w:val="auto"/>
          <w:sz w:val="24"/>
          <w:szCs w:val="24"/>
          <w:u w:val="single"/>
        </w:rPr>
        <w:t xml:space="preserve">     </w:t>
      </w:r>
      <w:r>
        <w:rPr>
          <w:rFonts w:hint="eastAsia" w:ascii="仿宋" w:hAnsi="仿宋" w:eastAsia="仿宋" w:cs="仿宋"/>
          <w:color w:val="auto"/>
          <w:kern w:val="0"/>
          <w:sz w:val="24"/>
          <w:szCs w:val="24"/>
        </w:rPr>
        <w:t xml:space="preserve">个。状况：□完好   □破损   </w:t>
      </w:r>
      <w:r>
        <w:rPr>
          <w:rFonts w:hint="eastAsia" w:ascii="仿宋" w:hAnsi="仿宋" w:eastAsia="仿宋" w:cs="仿宋"/>
          <w:color w:val="auto"/>
          <w:kern w:val="0"/>
          <w:sz w:val="24"/>
          <w:szCs w:val="24"/>
          <w:lang w:val="en-US" w:eastAsia="zh-CN"/>
        </w:rPr>
        <w:t>备注：</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lang w:val="en-US" w:eastAsia="zh-CN"/>
        </w:rPr>
        <w:t>.</w:t>
      </w:r>
    </w:p>
    <w:p w14:paraId="5DE780B6">
      <w:pPr>
        <w:widowControl w:val="0"/>
        <w:numPr>
          <w:ilvl w:val="0"/>
          <w:numId w:val="0"/>
        </w:numPr>
        <w:tabs>
          <w:tab w:val="left" w:pos="0"/>
          <w:tab w:val="left" w:pos="5280"/>
        </w:tabs>
        <w:adjustRightInd w:val="0"/>
        <w:snapToGrid w:val="0"/>
        <w:spacing w:after="0" w:line="360" w:lineRule="auto"/>
        <w:ind w:left="480" w:leftChars="0" w:hanging="480" w:hangingChars="200"/>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10.</w:t>
      </w:r>
      <w:r>
        <w:rPr>
          <w:rFonts w:hint="eastAsia" w:ascii="仿宋" w:hAnsi="仿宋" w:eastAsia="仿宋" w:cs="仿宋"/>
          <w:color w:val="auto"/>
          <w:kern w:val="0"/>
          <w:sz w:val="24"/>
          <w:szCs w:val="24"/>
        </w:rPr>
        <w:t>综合布线插座，共计</w:t>
      </w:r>
      <w:r>
        <w:rPr>
          <w:rFonts w:hint="eastAsia" w:ascii="仿宋" w:hAnsi="仿宋" w:eastAsia="仿宋" w:cs="仿宋"/>
          <w:color w:val="auto"/>
          <w:sz w:val="24"/>
          <w:szCs w:val="24"/>
          <w:u w:val="single"/>
        </w:rPr>
        <w:t xml:space="preserve">      </w:t>
      </w:r>
      <w:r>
        <w:rPr>
          <w:rFonts w:hint="eastAsia" w:ascii="仿宋" w:hAnsi="仿宋" w:eastAsia="仿宋" w:cs="仿宋"/>
          <w:color w:val="auto"/>
          <w:kern w:val="0"/>
          <w:sz w:val="24"/>
          <w:szCs w:val="24"/>
        </w:rPr>
        <w:t xml:space="preserve">个。状况：□完好  □破损   </w:t>
      </w:r>
      <w:r>
        <w:rPr>
          <w:rFonts w:hint="eastAsia" w:ascii="仿宋" w:hAnsi="仿宋" w:eastAsia="仿宋" w:cs="仿宋"/>
          <w:color w:val="auto"/>
          <w:kern w:val="0"/>
          <w:sz w:val="24"/>
          <w:szCs w:val="24"/>
          <w:lang w:val="en-US" w:eastAsia="zh-CN"/>
        </w:rPr>
        <w:t>备注：</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lang w:val="en-US" w:eastAsia="zh-CN"/>
        </w:rPr>
        <w:t>.</w:t>
      </w:r>
    </w:p>
    <w:p w14:paraId="617AB269">
      <w:pPr>
        <w:widowControl w:val="0"/>
        <w:numPr>
          <w:ilvl w:val="0"/>
          <w:numId w:val="0"/>
        </w:numPr>
        <w:tabs>
          <w:tab w:val="left" w:pos="0"/>
          <w:tab w:val="left" w:pos="5280"/>
        </w:tabs>
        <w:adjustRightInd w:val="0"/>
        <w:snapToGrid w:val="0"/>
        <w:spacing w:after="0" w:line="360" w:lineRule="auto"/>
        <w:ind w:left="480" w:leftChars="0" w:hanging="480" w:hangingChars="200"/>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11.</w:t>
      </w:r>
      <w:r>
        <w:rPr>
          <w:rFonts w:hint="eastAsia" w:ascii="仿宋" w:hAnsi="仿宋" w:eastAsia="仿宋" w:cs="仿宋"/>
          <w:color w:val="auto"/>
          <w:kern w:val="0"/>
          <w:sz w:val="24"/>
          <w:szCs w:val="24"/>
        </w:rPr>
        <w:t>电源插座，共计</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个。状况：□完好 □破损   </w:t>
      </w:r>
      <w:r>
        <w:rPr>
          <w:rFonts w:hint="eastAsia" w:ascii="仿宋" w:hAnsi="仿宋" w:eastAsia="仿宋" w:cs="仿宋"/>
          <w:color w:val="auto"/>
          <w:kern w:val="0"/>
          <w:sz w:val="24"/>
          <w:szCs w:val="24"/>
          <w:lang w:val="en-US" w:eastAsia="zh-CN"/>
        </w:rPr>
        <w:t>备注：</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lang w:val="en-US" w:eastAsia="zh-CN"/>
        </w:rPr>
        <w:t>.</w:t>
      </w:r>
    </w:p>
    <w:p w14:paraId="452541BE">
      <w:pPr>
        <w:widowControl w:val="0"/>
        <w:numPr>
          <w:ilvl w:val="0"/>
          <w:numId w:val="0"/>
        </w:numPr>
        <w:tabs>
          <w:tab w:val="left" w:pos="0"/>
          <w:tab w:val="left" w:pos="5280"/>
        </w:tabs>
        <w:adjustRightInd w:val="0"/>
        <w:snapToGrid w:val="0"/>
        <w:spacing w:after="0" w:line="360" w:lineRule="auto"/>
        <w:ind w:left="480" w:leftChars="0" w:hanging="480" w:hangingChars="200"/>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12.</w:t>
      </w:r>
      <w:r>
        <w:rPr>
          <w:rFonts w:hint="eastAsia" w:ascii="仿宋" w:hAnsi="仿宋" w:eastAsia="仿宋" w:cs="仿宋"/>
          <w:color w:val="auto"/>
          <w:kern w:val="0"/>
          <w:sz w:val="24"/>
          <w:szCs w:val="24"/>
        </w:rPr>
        <w:t>空开箱，共计</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个。状况：□完好 □破损   </w:t>
      </w:r>
      <w:r>
        <w:rPr>
          <w:rFonts w:hint="eastAsia" w:ascii="仿宋" w:hAnsi="仿宋" w:eastAsia="仿宋" w:cs="仿宋"/>
          <w:color w:val="auto"/>
          <w:kern w:val="0"/>
          <w:sz w:val="24"/>
          <w:szCs w:val="24"/>
          <w:lang w:val="en-US" w:eastAsia="zh-CN"/>
        </w:rPr>
        <w:t>备注：</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lang w:val="en-US" w:eastAsia="zh-CN"/>
        </w:rPr>
        <w:t>.</w:t>
      </w:r>
    </w:p>
    <w:p w14:paraId="4DB3FFB4">
      <w:pPr>
        <w:widowControl w:val="0"/>
        <w:numPr>
          <w:ilvl w:val="0"/>
          <w:numId w:val="0"/>
        </w:numPr>
        <w:tabs>
          <w:tab w:val="left" w:pos="0"/>
          <w:tab w:val="left" w:pos="5280"/>
        </w:tabs>
        <w:adjustRightInd w:val="0"/>
        <w:snapToGrid w:val="0"/>
        <w:spacing w:after="0" w:line="360" w:lineRule="auto"/>
        <w:ind w:left="480" w:leftChars="0" w:hanging="480" w:hangingChars="200"/>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13.</w:t>
      </w:r>
      <w:r>
        <w:rPr>
          <w:rFonts w:hint="eastAsia" w:ascii="仿宋" w:hAnsi="仿宋" w:eastAsia="仿宋" w:cs="仿宋"/>
          <w:color w:val="auto"/>
          <w:kern w:val="0"/>
          <w:sz w:val="24"/>
          <w:szCs w:val="24"/>
        </w:rPr>
        <w:t>电表箱，共计</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rPr>
        <w:t xml:space="preserve">个。状况：□完好 □破损   </w:t>
      </w:r>
      <w:r>
        <w:rPr>
          <w:rFonts w:hint="eastAsia" w:ascii="仿宋" w:hAnsi="仿宋" w:eastAsia="仿宋" w:cs="仿宋"/>
          <w:color w:val="auto"/>
          <w:kern w:val="0"/>
          <w:sz w:val="24"/>
          <w:szCs w:val="24"/>
          <w:lang w:val="en-US" w:eastAsia="zh-CN"/>
        </w:rPr>
        <w:t>备注：</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lang w:val="en-US" w:eastAsia="zh-CN"/>
        </w:rPr>
        <w:t>.</w:t>
      </w:r>
    </w:p>
    <w:p w14:paraId="135338CF">
      <w:pPr>
        <w:widowControl w:val="0"/>
        <w:numPr>
          <w:ilvl w:val="0"/>
          <w:numId w:val="0"/>
        </w:numPr>
        <w:tabs>
          <w:tab w:val="left" w:pos="0"/>
          <w:tab w:val="left" w:pos="5280"/>
        </w:tabs>
        <w:adjustRightInd w:val="0"/>
        <w:snapToGrid w:val="0"/>
        <w:spacing w:after="0" w:line="360" w:lineRule="auto"/>
        <w:ind w:left="480" w:leftChars="0" w:hanging="480" w:hangingChars="200"/>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14.</w:t>
      </w:r>
      <w:r>
        <w:rPr>
          <w:rFonts w:hint="eastAsia" w:ascii="仿宋" w:hAnsi="仿宋" w:eastAsia="仿宋" w:cs="仿宋"/>
          <w:color w:val="auto"/>
          <w:kern w:val="0"/>
          <w:sz w:val="24"/>
          <w:szCs w:val="24"/>
        </w:rPr>
        <w:t>电表底数</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度。  </w:t>
      </w:r>
      <w:r>
        <w:rPr>
          <w:rFonts w:hint="eastAsia" w:ascii="仿宋" w:hAnsi="仿宋" w:eastAsia="仿宋" w:cs="仿宋"/>
          <w:color w:val="auto"/>
          <w:kern w:val="0"/>
          <w:sz w:val="24"/>
          <w:szCs w:val="24"/>
          <w:lang w:val="en-US" w:eastAsia="zh-CN"/>
        </w:rPr>
        <w:t>备注：</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lang w:val="en-US" w:eastAsia="zh-CN"/>
        </w:rPr>
        <w:t>.</w:t>
      </w:r>
    </w:p>
    <w:p w14:paraId="2940B3F0">
      <w:pPr>
        <w:widowControl w:val="0"/>
        <w:numPr>
          <w:ilvl w:val="0"/>
          <w:numId w:val="0"/>
        </w:numPr>
        <w:tabs>
          <w:tab w:val="left" w:pos="0"/>
          <w:tab w:val="left" w:pos="5280"/>
        </w:tabs>
        <w:adjustRightInd w:val="0"/>
        <w:snapToGrid w:val="0"/>
        <w:spacing w:after="0" w:line="360" w:lineRule="auto"/>
        <w:ind w:left="480" w:leftChars="0" w:hanging="480" w:hangingChars="200"/>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15</w:t>
      </w:r>
      <w:r>
        <w:rPr>
          <w:rFonts w:hint="eastAsia" w:ascii="仿宋" w:hAnsi="仿宋" w:eastAsia="仿宋" w:cs="仿宋"/>
          <w:color w:val="auto"/>
          <w:kern w:val="0"/>
          <w:sz w:val="24"/>
          <w:szCs w:val="24"/>
        </w:rPr>
        <w:t>门钥匙：共计</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 xml:space="preserve">把。  </w:t>
      </w:r>
      <w:r>
        <w:rPr>
          <w:rFonts w:hint="eastAsia" w:ascii="仿宋" w:hAnsi="仿宋" w:eastAsia="仿宋" w:cs="仿宋"/>
          <w:color w:val="auto"/>
          <w:kern w:val="0"/>
          <w:sz w:val="24"/>
          <w:szCs w:val="24"/>
          <w:lang w:val="en-US" w:eastAsia="zh-CN"/>
        </w:rPr>
        <w:t>备注：</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lang w:val="en-US" w:eastAsia="zh-CN"/>
        </w:rPr>
        <w:t>.</w:t>
      </w:r>
    </w:p>
    <w:p w14:paraId="6E2E8564">
      <w:pPr>
        <w:widowControl/>
        <w:numPr>
          <w:ilvl w:val="0"/>
          <w:numId w:val="0"/>
        </w:numPr>
        <w:adjustRightInd w:val="0"/>
        <w:snapToGrid w:val="0"/>
        <w:spacing w:after="200" w:after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16.</w:t>
      </w:r>
      <w:r>
        <w:rPr>
          <w:rFonts w:hint="eastAsia" w:ascii="仿宋" w:hAnsi="仿宋" w:eastAsia="仿宋" w:cs="仿宋"/>
          <w:color w:val="auto"/>
          <w:kern w:val="0"/>
          <w:sz w:val="24"/>
          <w:szCs w:val="24"/>
        </w:rPr>
        <w:t>其它：烟感：</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个；喷淋头</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个</w:t>
      </w:r>
    </w:p>
    <w:p w14:paraId="52D19B1F">
      <w:pPr>
        <w:widowControl/>
        <w:adjustRightInd w:val="0"/>
        <w:snapToGrid w:val="0"/>
        <w:spacing w:after="0" w:line="360" w:lineRule="auto"/>
        <w:ind w:firstLine="0" w:firstLineChars="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房屋及附属设施毁损赔偿标准：</w:t>
      </w:r>
    </w:p>
    <w:tbl>
      <w:tblPr>
        <w:tblStyle w:val="3"/>
        <w:tblpPr w:leftFromText="180" w:rightFromText="180" w:vertAnchor="text" w:horzAnchor="page" w:tblpX="1833" w:tblpY="56"/>
        <w:tblOverlap w:val="never"/>
        <w:tblW w:w="88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92"/>
        <w:gridCol w:w="819"/>
        <w:gridCol w:w="1092"/>
        <w:gridCol w:w="1226"/>
        <w:gridCol w:w="779"/>
        <w:gridCol w:w="982"/>
        <w:gridCol w:w="1242"/>
        <w:gridCol w:w="722"/>
        <w:gridCol w:w="982"/>
      </w:tblGrid>
      <w:tr w14:paraId="6956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992" w:type="dxa"/>
            <w:tcBorders>
              <w:top w:val="single" w:color="auto" w:sz="4" w:space="0"/>
              <w:left w:val="single" w:color="auto" w:sz="4" w:space="0"/>
              <w:bottom w:val="single" w:color="auto" w:sz="4" w:space="0"/>
              <w:right w:val="single" w:color="auto" w:sz="4" w:space="0"/>
            </w:tcBorders>
            <w:vAlign w:val="center"/>
          </w:tcPr>
          <w:p w14:paraId="69F8705C">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项目</w:t>
            </w:r>
          </w:p>
        </w:tc>
        <w:tc>
          <w:tcPr>
            <w:tcW w:w="819" w:type="dxa"/>
            <w:tcBorders>
              <w:top w:val="single" w:color="auto" w:sz="4" w:space="0"/>
              <w:left w:val="single" w:color="auto" w:sz="4" w:space="0"/>
              <w:bottom w:val="single" w:color="auto" w:sz="4" w:space="0"/>
              <w:right w:val="single" w:color="auto" w:sz="4" w:space="0"/>
            </w:tcBorders>
            <w:vAlign w:val="center"/>
          </w:tcPr>
          <w:p w14:paraId="5D13C019">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单位</w:t>
            </w:r>
          </w:p>
        </w:tc>
        <w:tc>
          <w:tcPr>
            <w:tcW w:w="1092" w:type="dxa"/>
            <w:tcBorders>
              <w:top w:val="single" w:color="auto" w:sz="4" w:space="0"/>
              <w:left w:val="single" w:color="auto" w:sz="4" w:space="0"/>
              <w:bottom w:val="single" w:color="auto" w:sz="4" w:space="0"/>
              <w:right w:val="single" w:color="auto" w:sz="4" w:space="0"/>
            </w:tcBorders>
            <w:vAlign w:val="center"/>
          </w:tcPr>
          <w:p w14:paraId="41F91D44">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单价(元)</w:t>
            </w:r>
          </w:p>
        </w:tc>
        <w:tc>
          <w:tcPr>
            <w:tcW w:w="1226" w:type="dxa"/>
            <w:tcBorders>
              <w:top w:val="single" w:color="auto" w:sz="4" w:space="0"/>
              <w:left w:val="single" w:color="auto" w:sz="4" w:space="0"/>
              <w:bottom w:val="single" w:color="auto" w:sz="4" w:space="0"/>
              <w:right w:val="single" w:color="auto" w:sz="4" w:space="0"/>
            </w:tcBorders>
            <w:vAlign w:val="center"/>
          </w:tcPr>
          <w:p w14:paraId="525B14F2">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项目</w:t>
            </w:r>
          </w:p>
        </w:tc>
        <w:tc>
          <w:tcPr>
            <w:tcW w:w="779" w:type="dxa"/>
            <w:tcBorders>
              <w:top w:val="single" w:color="auto" w:sz="4" w:space="0"/>
              <w:left w:val="single" w:color="auto" w:sz="4" w:space="0"/>
              <w:bottom w:val="single" w:color="auto" w:sz="4" w:space="0"/>
              <w:right w:val="single" w:color="auto" w:sz="4" w:space="0"/>
            </w:tcBorders>
            <w:vAlign w:val="center"/>
          </w:tcPr>
          <w:p w14:paraId="5C61AFA8">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单位</w:t>
            </w:r>
          </w:p>
        </w:tc>
        <w:tc>
          <w:tcPr>
            <w:tcW w:w="982" w:type="dxa"/>
            <w:tcBorders>
              <w:top w:val="single" w:color="auto" w:sz="4" w:space="0"/>
              <w:left w:val="single" w:color="auto" w:sz="4" w:space="0"/>
              <w:bottom w:val="single" w:color="auto" w:sz="4" w:space="0"/>
              <w:right w:val="single" w:color="auto" w:sz="4" w:space="0"/>
            </w:tcBorders>
            <w:vAlign w:val="center"/>
          </w:tcPr>
          <w:p w14:paraId="1A5855CA">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单价(元)</w:t>
            </w:r>
          </w:p>
        </w:tc>
        <w:tc>
          <w:tcPr>
            <w:tcW w:w="1242" w:type="dxa"/>
            <w:tcBorders>
              <w:top w:val="single" w:color="auto" w:sz="4" w:space="0"/>
              <w:left w:val="single" w:color="auto" w:sz="4" w:space="0"/>
              <w:bottom w:val="single" w:color="auto" w:sz="4" w:space="0"/>
              <w:right w:val="single" w:color="auto" w:sz="4" w:space="0"/>
            </w:tcBorders>
            <w:vAlign w:val="center"/>
          </w:tcPr>
          <w:p w14:paraId="57DCB27A">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项目</w:t>
            </w:r>
          </w:p>
        </w:tc>
        <w:tc>
          <w:tcPr>
            <w:tcW w:w="722" w:type="dxa"/>
            <w:tcBorders>
              <w:top w:val="single" w:color="auto" w:sz="4" w:space="0"/>
              <w:left w:val="single" w:color="auto" w:sz="4" w:space="0"/>
              <w:bottom w:val="single" w:color="auto" w:sz="4" w:space="0"/>
              <w:right w:val="single" w:color="auto" w:sz="4" w:space="0"/>
            </w:tcBorders>
            <w:vAlign w:val="center"/>
          </w:tcPr>
          <w:p w14:paraId="1A172292">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单位</w:t>
            </w:r>
          </w:p>
        </w:tc>
        <w:tc>
          <w:tcPr>
            <w:tcW w:w="982" w:type="dxa"/>
            <w:tcBorders>
              <w:top w:val="single" w:color="auto" w:sz="4" w:space="0"/>
              <w:left w:val="single" w:color="auto" w:sz="4" w:space="0"/>
              <w:bottom w:val="single" w:color="auto" w:sz="4" w:space="0"/>
              <w:right w:val="single" w:color="auto" w:sz="4" w:space="0"/>
            </w:tcBorders>
            <w:vAlign w:val="center"/>
          </w:tcPr>
          <w:p w14:paraId="0A9EF2FB">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单价(元)</w:t>
            </w:r>
          </w:p>
        </w:tc>
      </w:tr>
      <w:tr w14:paraId="62100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992" w:type="dxa"/>
            <w:tcBorders>
              <w:top w:val="single" w:color="auto" w:sz="4" w:space="0"/>
              <w:left w:val="single" w:color="auto" w:sz="4" w:space="0"/>
              <w:bottom w:val="single" w:color="auto" w:sz="4" w:space="0"/>
              <w:right w:val="single" w:color="auto" w:sz="4" w:space="0"/>
            </w:tcBorders>
            <w:vAlign w:val="center"/>
          </w:tcPr>
          <w:p w14:paraId="12850B17">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墙面</w:t>
            </w:r>
          </w:p>
        </w:tc>
        <w:tc>
          <w:tcPr>
            <w:tcW w:w="819" w:type="dxa"/>
            <w:tcBorders>
              <w:top w:val="single" w:color="auto" w:sz="4" w:space="0"/>
              <w:left w:val="single" w:color="auto" w:sz="4" w:space="0"/>
              <w:bottom w:val="single" w:color="auto" w:sz="4" w:space="0"/>
              <w:right w:val="single" w:color="auto" w:sz="4" w:space="0"/>
            </w:tcBorders>
            <w:vAlign w:val="center"/>
          </w:tcPr>
          <w:p w14:paraId="60AC6499">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平方米</w:t>
            </w:r>
          </w:p>
        </w:tc>
        <w:tc>
          <w:tcPr>
            <w:tcW w:w="1092" w:type="dxa"/>
            <w:tcBorders>
              <w:top w:val="single" w:color="auto" w:sz="4" w:space="0"/>
              <w:left w:val="single" w:color="auto" w:sz="4" w:space="0"/>
              <w:bottom w:val="single" w:color="auto" w:sz="4" w:space="0"/>
              <w:right w:val="single" w:color="auto" w:sz="4" w:space="0"/>
            </w:tcBorders>
            <w:vAlign w:val="center"/>
          </w:tcPr>
          <w:p w14:paraId="5D48826D">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3CE4400">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格栅灯</w:t>
            </w:r>
          </w:p>
        </w:tc>
        <w:tc>
          <w:tcPr>
            <w:tcW w:w="779" w:type="dxa"/>
            <w:tcBorders>
              <w:top w:val="single" w:color="auto" w:sz="4" w:space="0"/>
              <w:left w:val="single" w:color="auto" w:sz="4" w:space="0"/>
              <w:bottom w:val="single" w:color="auto" w:sz="4" w:space="0"/>
              <w:right w:val="single" w:color="auto" w:sz="4" w:space="0"/>
            </w:tcBorders>
            <w:vAlign w:val="center"/>
          </w:tcPr>
          <w:p w14:paraId="00E3E8BE">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套</w:t>
            </w:r>
          </w:p>
        </w:tc>
        <w:tc>
          <w:tcPr>
            <w:tcW w:w="982" w:type="dxa"/>
            <w:tcBorders>
              <w:top w:val="single" w:color="auto" w:sz="4" w:space="0"/>
              <w:left w:val="single" w:color="auto" w:sz="4" w:space="0"/>
              <w:bottom w:val="single" w:color="auto" w:sz="4" w:space="0"/>
              <w:right w:val="single" w:color="auto" w:sz="4" w:space="0"/>
            </w:tcBorders>
            <w:vAlign w:val="center"/>
          </w:tcPr>
          <w:p w14:paraId="196D53EE">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1242" w:type="dxa"/>
            <w:tcBorders>
              <w:top w:val="single" w:color="auto" w:sz="4" w:space="0"/>
              <w:left w:val="single" w:color="auto" w:sz="4" w:space="0"/>
              <w:bottom w:val="single" w:color="auto" w:sz="4" w:space="0"/>
              <w:right w:val="single" w:color="auto" w:sz="4" w:space="0"/>
            </w:tcBorders>
            <w:vAlign w:val="center"/>
          </w:tcPr>
          <w:p w14:paraId="020DA84A">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底角线</w:t>
            </w:r>
          </w:p>
        </w:tc>
        <w:tc>
          <w:tcPr>
            <w:tcW w:w="722" w:type="dxa"/>
            <w:tcBorders>
              <w:top w:val="single" w:color="auto" w:sz="4" w:space="0"/>
              <w:left w:val="single" w:color="auto" w:sz="4" w:space="0"/>
              <w:bottom w:val="single" w:color="auto" w:sz="4" w:space="0"/>
              <w:right w:val="single" w:color="auto" w:sz="4" w:space="0"/>
            </w:tcBorders>
            <w:vAlign w:val="center"/>
          </w:tcPr>
          <w:p w14:paraId="340E28AF">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米</w:t>
            </w:r>
          </w:p>
        </w:tc>
        <w:tc>
          <w:tcPr>
            <w:tcW w:w="982" w:type="dxa"/>
            <w:tcBorders>
              <w:top w:val="single" w:color="auto" w:sz="4" w:space="0"/>
              <w:left w:val="single" w:color="auto" w:sz="4" w:space="0"/>
              <w:bottom w:val="single" w:color="auto" w:sz="4" w:space="0"/>
              <w:right w:val="single" w:color="auto" w:sz="4" w:space="0"/>
            </w:tcBorders>
            <w:vAlign w:val="center"/>
          </w:tcPr>
          <w:p w14:paraId="050454F4">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r>
      <w:tr w14:paraId="02C87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992" w:type="dxa"/>
            <w:tcBorders>
              <w:top w:val="single" w:color="auto" w:sz="4" w:space="0"/>
              <w:left w:val="single" w:color="auto" w:sz="4" w:space="0"/>
              <w:bottom w:val="single" w:color="auto" w:sz="4" w:space="0"/>
              <w:right w:val="single" w:color="auto" w:sz="4" w:space="0"/>
            </w:tcBorders>
            <w:vAlign w:val="center"/>
          </w:tcPr>
          <w:p w14:paraId="2DAA206F">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硅钙板顶</w:t>
            </w:r>
          </w:p>
        </w:tc>
        <w:tc>
          <w:tcPr>
            <w:tcW w:w="819" w:type="dxa"/>
            <w:tcBorders>
              <w:top w:val="single" w:color="auto" w:sz="4" w:space="0"/>
              <w:left w:val="single" w:color="auto" w:sz="4" w:space="0"/>
              <w:bottom w:val="single" w:color="auto" w:sz="4" w:space="0"/>
              <w:right w:val="single" w:color="auto" w:sz="4" w:space="0"/>
            </w:tcBorders>
            <w:vAlign w:val="center"/>
          </w:tcPr>
          <w:p w14:paraId="6644A551">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块</w:t>
            </w:r>
          </w:p>
        </w:tc>
        <w:tc>
          <w:tcPr>
            <w:tcW w:w="1092" w:type="dxa"/>
            <w:tcBorders>
              <w:top w:val="single" w:color="auto" w:sz="4" w:space="0"/>
              <w:left w:val="single" w:color="auto" w:sz="4" w:space="0"/>
              <w:bottom w:val="single" w:color="auto" w:sz="4" w:space="0"/>
              <w:right w:val="single" w:color="auto" w:sz="4" w:space="0"/>
            </w:tcBorders>
            <w:vAlign w:val="center"/>
          </w:tcPr>
          <w:p w14:paraId="6B558ED7">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DB1520D">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电源开关</w:t>
            </w:r>
          </w:p>
        </w:tc>
        <w:tc>
          <w:tcPr>
            <w:tcW w:w="779" w:type="dxa"/>
            <w:tcBorders>
              <w:top w:val="single" w:color="auto" w:sz="4" w:space="0"/>
              <w:left w:val="single" w:color="auto" w:sz="4" w:space="0"/>
              <w:bottom w:val="single" w:color="auto" w:sz="4" w:space="0"/>
              <w:right w:val="single" w:color="auto" w:sz="4" w:space="0"/>
            </w:tcBorders>
            <w:vAlign w:val="center"/>
          </w:tcPr>
          <w:p w14:paraId="108FE178">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个</w:t>
            </w:r>
          </w:p>
        </w:tc>
        <w:tc>
          <w:tcPr>
            <w:tcW w:w="982" w:type="dxa"/>
            <w:tcBorders>
              <w:top w:val="single" w:color="auto" w:sz="4" w:space="0"/>
              <w:left w:val="single" w:color="auto" w:sz="4" w:space="0"/>
              <w:bottom w:val="single" w:color="auto" w:sz="4" w:space="0"/>
              <w:right w:val="single" w:color="auto" w:sz="4" w:space="0"/>
            </w:tcBorders>
            <w:vAlign w:val="center"/>
          </w:tcPr>
          <w:p w14:paraId="2B037471">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1242" w:type="dxa"/>
            <w:tcBorders>
              <w:top w:val="single" w:color="auto" w:sz="4" w:space="0"/>
              <w:left w:val="single" w:color="auto" w:sz="4" w:space="0"/>
              <w:bottom w:val="single" w:color="auto" w:sz="4" w:space="0"/>
              <w:right w:val="single" w:color="auto" w:sz="4" w:space="0"/>
            </w:tcBorders>
            <w:vAlign w:val="center"/>
          </w:tcPr>
          <w:p w14:paraId="02BD14CB">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启辉器</w:t>
            </w:r>
          </w:p>
        </w:tc>
        <w:tc>
          <w:tcPr>
            <w:tcW w:w="722" w:type="dxa"/>
            <w:tcBorders>
              <w:top w:val="single" w:color="auto" w:sz="4" w:space="0"/>
              <w:left w:val="single" w:color="auto" w:sz="4" w:space="0"/>
              <w:bottom w:val="single" w:color="auto" w:sz="4" w:space="0"/>
              <w:right w:val="single" w:color="auto" w:sz="4" w:space="0"/>
            </w:tcBorders>
            <w:vAlign w:val="center"/>
          </w:tcPr>
          <w:p w14:paraId="5839202F">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只</w:t>
            </w:r>
          </w:p>
        </w:tc>
        <w:tc>
          <w:tcPr>
            <w:tcW w:w="982" w:type="dxa"/>
            <w:tcBorders>
              <w:top w:val="single" w:color="auto" w:sz="4" w:space="0"/>
              <w:left w:val="single" w:color="auto" w:sz="4" w:space="0"/>
              <w:bottom w:val="single" w:color="auto" w:sz="4" w:space="0"/>
              <w:right w:val="single" w:color="auto" w:sz="4" w:space="0"/>
            </w:tcBorders>
            <w:vAlign w:val="center"/>
          </w:tcPr>
          <w:p w14:paraId="51E4C2E8">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r>
      <w:tr w14:paraId="2E039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992" w:type="dxa"/>
            <w:tcBorders>
              <w:top w:val="single" w:color="auto" w:sz="4" w:space="0"/>
              <w:left w:val="single" w:color="auto" w:sz="4" w:space="0"/>
              <w:bottom w:val="single" w:color="auto" w:sz="4" w:space="0"/>
              <w:right w:val="single" w:color="auto" w:sz="4" w:space="0"/>
            </w:tcBorders>
            <w:vAlign w:val="center"/>
          </w:tcPr>
          <w:p w14:paraId="5831DB10">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玻璃隔断</w:t>
            </w:r>
          </w:p>
        </w:tc>
        <w:tc>
          <w:tcPr>
            <w:tcW w:w="819" w:type="dxa"/>
            <w:tcBorders>
              <w:top w:val="single" w:color="auto" w:sz="4" w:space="0"/>
              <w:left w:val="single" w:color="auto" w:sz="4" w:space="0"/>
              <w:bottom w:val="single" w:color="auto" w:sz="4" w:space="0"/>
              <w:right w:val="single" w:color="auto" w:sz="4" w:space="0"/>
            </w:tcBorders>
            <w:vAlign w:val="center"/>
          </w:tcPr>
          <w:p w14:paraId="52B72B49">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平方米</w:t>
            </w:r>
          </w:p>
        </w:tc>
        <w:tc>
          <w:tcPr>
            <w:tcW w:w="1092" w:type="dxa"/>
            <w:tcBorders>
              <w:top w:val="single" w:color="auto" w:sz="4" w:space="0"/>
              <w:left w:val="single" w:color="auto" w:sz="4" w:space="0"/>
              <w:bottom w:val="single" w:color="auto" w:sz="4" w:space="0"/>
              <w:right w:val="single" w:color="auto" w:sz="4" w:space="0"/>
            </w:tcBorders>
            <w:vAlign w:val="center"/>
          </w:tcPr>
          <w:p w14:paraId="64C5122E">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A6E6167">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插座</w:t>
            </w:r>
          </w:p>
        </w:tc>
        <w:tc>
          <w:tcPr>
            <w:tcW w:w="779" w:type="dxa"/>
            <w:tcBorders>
              <w:top w:val="single" w:color="auto" w:sz="4" w:space="0"/>
              <w:left w:val="single" w:color="auto" w:sz="4" w:space="0"/>
              <w:bottom w:val="single" w:color="auto" w:sz="4" w:space="0"/>
              <w:right w:val="single" w:color="auto" w:sz="4" w:space="0"/>
            </w:tcBorders>
            <w:vAlign w:val="center"/>
          </w:tcPr>
          <w:p w14:paraId="72E8FC66">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个</w:t>
            </w:r>
          </w:p>
        </w:tc>
        <w:tc>
          <w:tcPr>
            <w:tcW w:w="982" w:type="dxa"/>
            <w:tcBorders>
              <w:top w:val="single" w:color="auto" w:sz="4" w:space="0"/>
              <w:left w:val="single" w:color="auto" w:sz="4" w:space="0"/>
              <w:bottom w:val="single" w:color="auto" w:sz="4" w:space="0"/>
              <w:right w:val="single" w:color="auto" w:sz="4" w:space="0"/>
            </w:tcBorders>
            <w:vAlign w:val="center"/>
          </w:tcPr>
          <w:p w14:paraId="1C5DC667">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1242" w:type="dxa"/>
            <w:tcBorders>
              <w:top w:val="single" w:color="auto" w:sz="4" w:space="0"/>
              <w:left w:val="single" w:color="auto" w:sz="4" w:space="0"/>
              <w:bottom w:val="single" w:color="auto" w:sz="4" w:space="0"/>
              <w:right w:val="single" w:color="auto" w:sz="4" w:space="0"/>
            </w:tcBorders>
            <w:vAlign w:val="center"/>
          </w:tcPr>
          <w:p w14:paraId="1F13A28E">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整流器</w:t>
            </w:r>
          </w:p>
        </w:tc>
        <w:tc>
          <w:tcPr>
            <w:tcW w:w="722" w:type="dxa"/>
            <w:tcBorders>
              <w:top w:val="single" w:color="auto" w:sz="4" w:space="0"/>
              <w:left w:val="single" w:color="auto" w:sz="4" w:space="0"/>
              <w:bottom w:val="single" w:color="auto" w:sz="4" w:space="0"/>
              <w:right w:val="single" w:color="auto" w:sz="4" w:space="0"/>
            </w:tcBorders>
            <w:vAlign w:val="center"/>
          </w:tcPr>
          <w:p w14:paraId="48104B74">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个</w:t>
            </w:r>
          </w:p>
        </w:tc>
        <w:tc>
          <w:tcPr>
            <w:tcW w:w="982" w:type="dxa"/>
            <w:tcBorders>
              <w:top w:val="single" w:color="auto" w:sz="4" w:space="0"/>
              <w:left w:val="single" w:color="auto" w:sz="4" w:space="0"/>
              <w:bottom w:val="single" w:color="auto" w:sz="4" w:space="0"/>
              <w:right w:val="single" w:color="auto" w:sz="4" w:space="0"/>
            </w:tcBorders>
            <w:vAlign w:val="center"/>
          </w:tcPr>
          <w:p w14:paraId="31D05837">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r>
      <w:tr w14:paraId="5FE64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992" w:type="dxa"/>
            <w:tcBorders>
              <w:top w:val="single" w:color="auto" w:sz="4" w:space="0"/>
              <w:left w:val="single" w:color="auto" w:sz="4" w:space="0"/>
              <w:bottom w:val="single" w:color="auto" w:sz="4" w:space="0"/>
              <w:right w:val="single" w:color="auto" w:sz="4" w:space="0"/>
            </w:tcBorders>
            <w:vAlign w:val="center"/>
          </w:tcPr>
          <w:p w14:paraId="3577F20B">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地面砖</w:t>
            </w:r>
          </w:p>
        </w:tc>
        <w:tc>
          <w:tcPr>
            <w:tcW w:w="819" w:type="dxa"/>
            <w:tcBorders>
              <w:top w:val="single" w:color="auto" w:sz="4" w:space="0"/>
              <w:left w:val="single" w:color="auto" w:sz="4" w:space="0"/>
              <w:bottom w:val="single" w:color="auto" w:sz="4" w:space="0"/>
              <w:right w:val="single" w:color="auto" w:sz="4" w:space="0"/>
            </w:tcBorders>
            <w:vAlign w:val="center"/>
          </w:tcPr>
          <w:p w14:paraId="2140609C">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块</w:t>
            </w:r>
          </w:p>
        </w:tc>
        <w:tc>
          <w:tcPr>
            <w:tcW w:w="1092" w:type="dxa"/>
            <w:tcBorders>
              <w:top w:val="single" w:color="auto" w:sz="4" w:space="0"/>
              <w:left w:val="single" w:color="auto" w:sz="4" w:space="0"/>
              <w:bottom w:val="single" w:color="auto" w:sz="4" w:space="0"/>
              <w:right w:val="single" w:color="auto" w:sz="4" w:space="0"/>
            </w:tcBorders>
            <w:vAlign w:val="center"/>
          </w:tcPr>
          <w:p w14:paraId="2F19E545">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9A589C0">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网络插座</w:t>
            </w:r>
          </w:p>
        </w:tc>
        <w:tc>
          <w:tcPr>
            <w:tcW w:w="779" w:type="dxa"/>
            <w:tcBorders>
              <w:top w:val="single" w:color="auto" w:sz="4" w:space="0"/>
              <w:left w:val="single" w:color="auto" w:sz="4" w:space="0"/>
              <w:bottom w:val="single" w:color="auto" w:sz="4" w:space="0"/>
              <w:right w:val="single" w:color="auto" w:sz="4" w:space="0"/>
            </w:tcBorders>
            <w:vAlign w:val="center"/>
          </w:tcPr>
          <w:p w14:paraId="4426352E">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个</w:t>
            </w:r>
          </w:p>
        </w:tc>
        <w:tc>
          <w:tcPr>
            <w:tcW w:w="982" w:type="dxa"/>
            <w:tcBorders>
              <w:top w:val="single" w:color="auto" w:sz="4" w:space="0"/>
              <w:left w:val="single" w:color="auto" w:sz="4" w:space="0"/>
              <w:bottom w:val="single" w:color="auto" w:sz="4" w:space="0"/>
              <w:right w:val="single" w:color="auto" w:sz="4" w:space="0"/>
            </w:tcBorders>
            <w:vAlign w:val="center"/>
          </w:tcPr>
          <w:p w14:paraId="4CCB3996">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1242" w:type="dxa"/>
            <w:tcBorders>
              <w:top w:val="single" w:color="auto" w:sz="4" w:space="0"/>
              <w:left w:val="single" w:color="auto" w:sz="4" w:space="0"/>
              <w:bottom w:val="single" w:color="auto" w:sz="4" w:space="0"/>
              <w:right w:val="single" w:color="auto" w:sz="4" w:space="0"/>
            </w:tcBorders>
            <w:vAlign w:val="center"/>
          </w:tcPr>
          <w:p w14:paraId="31EC2387">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筒灯</w:t>
            </w:r>
          </w:p>
        </w:tc>
        <w:tc>
          <w:tcPr>
            <w:tcW w:w="722" w:type="dxa"/>
            <w:tcBorders>
              <w:top w:val="single" w:color="auto" w:sz="4" w:space="0"/>
              <w:left w:val="single" w:color="auto" w:sz="4" w:space="0"/>
              <w:bottom w:val="single" w:color="auto" w:sz="4" w:space="0"/>
              <w:right w:val="single" w:color="auto" w:sz="4" w:space="0"/>
            </w:tcBorders>
            <w:vAlign w:val="center"/>
          </w:tcPr>
          <w:p w14:paraId="44BB6205">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套</w:t>
            </w:r>
          </w:p>
        </w:tc>
        <w:tc>
          <w:tcPr>
            <w:tcW w:w="982" w:type="dxa"/>
            <w:tcBorders>
              <w:top w:val="single" w:color="auto" w:sz="4" w:space="0"/>
              <w:left w:val="single" w:color="auto" w:sz="4" w:space="0"/>
              <w:bottom w:val="single" w:color="auto" w:sz="4" w:space="0"/>
              <w:right w:val="single" w:color="auto" w:sz="4" w:space="0"/>
            </w:tcBorders>
            <w:vAlign w:val="center"/>
          </w:tcPr>
          <w:p w14:paraId="1983B666">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r>
      <w:tr w14:paraId="1A26F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992" w:type="dxa"/>
            <w:tcBorders>
              <w:top w:val="single" w:color="auto" w:sz="4" w:space="0"/>
              <w:left w:val="single" w:color="auto" w:sz="4" w:space="0"/>
              <w:bottom w:val="single" w:color="auto" w:sz="4" w:space="0"/>
              <w:right w:val="single" w:color="auto" w:sz="4" w:space="0"/>
            </w:tcBorders>
            <w:vAlign w:val="center"/>
          </w:tcPr>
          <w:p w14:paraId="0030FCB3">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IP空开</w:t>
            </w:r>
          </w:p>
        </w:tc>
        <w:tc>
          <w:tcPr>
            <w:tcW w:w="819" w:type="dxa"/>
            <w:tcBorders>
              <w:top w:val="single" w:color="auto" w:sz="4" w:space="0"/>
              <w:left w:val="single" w:color="auto" w:sz="4" w:space="0"/>
              <w:bottom w:val="single" w:color="auto" w:sz="4" w:space="0"/>
              <w:right w:val="single" w:color="auto" w:sz="4" w:space="0"/>
            </w:tcBorders>
            <w:vAlign w:val="center"/>
          </w:tcPr>
          <w:p w14:paraId="7A9C092E">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套</w:t>
            </w:r>
          </w:p>
        </w:tc>
        <w:tc>
          <w:tcPr>
            <w:tcW w:w="1092" w:type="dxa"/>
            <w:tcBorders>
              <w:top w:val="single" w:color="auto" w:sz="4" w:space="0"/>
              <w:left w:val="single" w:color="auto" w:sz="4" w:space="0"/>
              <w:bottom w:val="single" w:color="auto" w:sz="4" w:space="0"/>
              <w:right w:val="single" w:color="auto" w:sz="4" w:space="0"/>
            </w:tcBorders>
            <w:vAlign w:val="center"/>
          </w:tcPr>
          <w:p w14:paraId="21155E1B">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9C3CCB4">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空调插座</w:t>
            </w:r>
          </w:p>
        </w:tc>
        <w:tc>
          <w:tcPr>
            <w:tcW w:w="779" w:type="dxa"/>
            <w:tcBorders>
              <w:top w:val="single" w:color="auto" w:sz="4" w:space="0"/>
              <w:left w:val="single" w:color="auto" w:sz="4" w:space="0"/>
              <w:bottom w:val="single" w:color="auto" w:sz="4" w:space="0"/>
              <w:right w:val="single" w:color="auto" w:sz="4" w:space="0"/>
            </w:tcBorders>
            <w:vAlign w:val="center"/>
          </w:tcPr>
          <w:p w14:paraId="35A01757">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个</w:t>
            </w:r>
          </w:p>
        </w:tc>
        <w:tc>
          <w:tcPr>
            <w:tcW w:w="982" w:type="dxa"/>
            <w:tcBorders>
              <w:top w:val="single" w:color="auto" w:sz="4" w:space="0"/>
              <w:left w:val="single" w:color="auto" w:sz="4" w:space="0"/>
              <w:bottom w:val="single" w:color="auto" w:sz="4" w:space="0"/>
              <w:right w:val="single" w:color="auto" w:sz="4" w:space="0"/>
            </w:tcBorders>
            <w:vAlign w:val="center"/>
          </w:tcPr>
          <w:p w14:paraId="59811ADA">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1242" w:type="dxa"/>
            <w:tcBorders>
              <w:top w:val="single" w:color="auto" w:sz="4" w:space="0"/>
              <w:left w:val="single" w:color="auto" w:sz="4" w:space="0"/>
              <w:bottom w:val="single" w:color="auto" w:sz="4" w:space="0"/>
              <w:right w:val="single" w:color="auto" w:sz="4" w:space="0"/>
            </w:tcBorders>
            <w:vAlign w:val="center"/>
          </w:tcPr>
          <w:p w14:paraId="60E9C5CD">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空调开关</w:t>
            </w:r>
          </w:p>
        </w:tc>
        <w:tc>
          <w:tcPr>
            <w:tcW w:w="722" w:type="dxa"/>
            <w:tcBorders>
              <w:top w:val="single" w:color="auto" w:sz="4" w:space="0"/>
              <w:left w:val="single" w:color="auto" w:sz="4" w:space="0"/>
              <w:bottom w:val="single" w:color="auto" w:sz="4" w:space="0"/>
              <w:right w:val="single" w:color="auto" w:sz="4" w:space="0"/>
            </w:tcBorders>
            <w:vAlign w:val="center"/>
          </w:tcPr>
          <w:p w14:paraId="07089B5E">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个</w:t>
            </w:r>
          </w:p>
        </w:tc>
        <w:tc>
          <w:tcPr>
            <w:tcW w:w="982" w:type="dxa"/>
            <w:tcBorders>
              <w:top w:val="single" w:color="auto" w:sz="4" w:space="0"/>
              <w:left w:val="single" w:color="auto" w:sz="4" w:space="0"/>
              <w:bottom w:val="single" w:color="auto" w:sz="4" w:space="0"/>
              <w:right w:val="single" w:color="auto" w:sz="4" w:space="0"/>
            </w:tcBorders>
            <w:vAlign w:val="center"/>
          </w:tcPr>
          <w:p w14:paraId="259C42EC">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r>
      <w:tr w14:paraId="6D3D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992" w:type="dxa"/>
            <w:tcBorders>
              <w:top w:val="single" w:color="auto" w:sz="4" w:space="0"/>
              <w:left w:val="single" w:color="auto" w:sz="4" w:space="0"/>
              <w:bottom w:val="single" w:color="auto" w:sz="4" w:space="0"/>
              <w:right w:val="single" w:color="auto" w:sz="4" w:space="0"/>
            </w:tcBorders>
            <w:vAlign w:val="center"/>
          </w:tcPr>
          <w:p w14:paraId="648C7CFF">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3P空开</w:t>
            </w:r>
          </w:p>
        </w:tc>
        <w:tc>
          <w:tcPr>
            <w:tcW w:w="819" w:type="dxa"/>
            <w:tcBorders>
              <w:top w:val="single" w:color="auto" w:sz="4" w:space="0"/>
              <w:left w:val="single" w:color="auto" w:sz="4" w:space="0"/>
              <w:bottom w:val="single" w:color="auto" w:sz="4" w:space="0"/>
              <w:right w:val="single" w:color="auto" w:sz="4" w:space="0"/>
            </w:tcBorders>
            <w:vAlign w:val="center"/>
          </w:tcPr>
          <w:p w14:paraId="7FAF8A46">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套</w:t>
            </w:r>
          </w:p>
        </w:tc>
        <w:tc>
          <w:tcPr>
            <w:tcW w:w="1092" w:type="dxa"/>
            <w:tcBorders>
              <w:top w:val="single" w:color="auto" w:sz="4" w:space="0"/>
              <w:left w:val="single" w:color="auto" w:sz="4" w:space="0"/>
              <w:bottom w:val="single" w:color="auto" w:sz="4" w:space="0"/>
              <w:right w:val="single" w:color="auto" w:sz="4" w:space="0"/>
            </w:tcBorders>
            <w:vAlign w:val="center"/>
          </w:tcPr>
          <w:p w14:paraId="768127AC">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122FC54">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20W灯管</w:t>
            </w:r>
          </w:p>
        </w:tc>
        <w:tc>
          <w:tcPr>
            <w:tcW w:w="779" w:type="dxa"/>
            <w:tcBorders>
              <w:top w:val="single" w:color="auto" w:sz="4" w:space="0"/>
              <w:left w:val="single" w:color="auto" w:sz="4" w:space="0"/>
              <w:bottom w:val="single" w:color="auto" w:sz="4" w:space="0"/>
              <w:right w:val="single" w:color="auto" w:sz="4" w:space="0"/>
            </w:tcBorders>
            <w:vAlign w:val="center"/>
          </w:tcPr>
          <w:p w14:paraId="3B9E87D2">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支</w:t>
            </w:r>
          </w:p>
        </w:tc>
        <w:tc>
          <w:tcPr>
            <w:tcW w:w="982" w:type="dxa"/>
            <w:tcBorders>
              <w:top w:val="single" w:color="auto" w:sz="4" w:space="0"/>
              <w:left w:val="single" w:color="auto" w:sz="4" w:space="0"/>
              <w:bottom w:val="single" w:color="auto" w:sz="4" w:space="0"/>
              <w:right w:val="single" w:color="auto" w:sz="4" w:space="0"/>
            </w:tcBorders>
            <w:vAlign w:val="center"/>
          </w:tcPr>
          <w:p w14:paraId="5EECC525">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c>
          <w:tcPr>
            <w:tcW w:w="1242" w:type="dxa"/>
            <w:tcBorders>
              <w:top w:val="single" w:color="auto" w:sz="4" w:space="0"/>
              <w:left w:val="single" w:color="auto" w:sz="4" w:space="0"/>
              <w:bottom w:val="single" w:color="auto" w:sz="4" w:space="0"/>
              <w:right w:val="single" w:color="auto" w:sz="4" w:space="0"/>
            </w:tcBorders>
            <w:vAlign w:val="center"/>
          </w:tcPr>
          <w:p w14:paraId="57472ABD">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LED平板灯</w:t>
            </w:r>
          </w:p>
        </w:tc>
        <w:tc>
          <w:tcPr>
            <w:tcW w:w="722" w:type="dxa"/>
            <w:tcBorders>
              <w:top w:val="single" w:color="auto" w:sz="4" w:space="0"/>
              <w:left w:val="single" w:color="auto" w:sz="4" w:space="0"/>
              <w:bottom w:val="single" w:color="auto" w:sz="4" w:space="0"/>
              <w:right w:val="single" w:color="auto" w:sz="4" w:space="0"/>
            </w:tcBorders>
            <w:vAlign w:val="center"/>
          </w:tcPr>
          <w:p w14:paraId="46E2C243">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r>
              <w:rPr>
                <w:rFonts w:hint="eastAsia" w:ascii="仿宋" w:hAnsi="仿宋" w:eastAsia="仿宋" w:cs="仿宋"/>
                <w:color w:val="auto"/>
                <w:kern w:val="0"/>
                <w:sz w:val="24"/>
                <w:szCs w:val="24"/>
              </w:rPr>
              <w:t>套</w:t>
            </w:r>
          </w:p>
        </w:tc>
        <w:tc>
          <w:tcPr>
            <w:tcW w:w="982" w:type="dxa"/>
            <w:tcBorders>
              <w:top w:val="single" w:color="auto" w:sz="4" w:space="0"/>
              <w:left w:val="single" w:color="auto" w:sz="4" w:space="0"/>
              <w:bottom w:val="single" w:color="auto" w:sz="4" w:space="0"/>
              <w:right w:val="single" w:color="auto" w:sz="4" w:space="0"/>
            </w:tcBorders>
            <w:vAlign w:val="center"/>
          </w:tcPr>
          <w:p w14:paraId="467842EA">
            <w:pPr>
              <w:widowControl w:val="0"/>
              <w:adjustRightInd w:val="0"/>
              <w:snapToGrid w:val="0"/>
              <w:spacing w:after="0" w:line="360" w:lineRule="auto"/>
              <w:ind w:firstLine="0" w:firstLineChars="0"/>
              <w:jc w:val="center"/>
              <w:rPr>
                <w:rFonts w:hint="eastAsia" w:ascii="仿宋" w:hAnsi="仿宋" w:eastAsia="仿宋" w:cs="仿宋"/>
                <w:color w:val="auto"/>
                <w:kern w:val="2"/>
                <w:sz w:val="24"/>
                <w:szCs w:val="24"/>
              </w:rPr>
            </w:pPr>
          </w:p>
        </w:tc>
      </w:tr>
    </w:tbl>
    <w:p w14:paraId="332C52C8">
      <w:pPr>
        <w:keepNext w:val="0"/>
        <w:keepLines w:val="0"/>
        <w:pageBreakBefore w:val="0"/>
        <w:widowControl/>
        <w:kinsoku/>
        <w:wordWrap/>
        <w:overflowPunct/>
        <w:topLinePunct w:val="0"/>
        <w:autoSpaceDE/>
        <w:autoSpaceDN/>
        <w:bidi w:val="0"/>
        <w:adjustRightInd w:val="0"/>
        <w:snapToGrid w:val="0"/>
        <w:spacing w:beforeLines="50" w:after="0" w:line="360" w:lineRule="auto"/>
        <w:ind w:firstLine="482" w:firstLineChars="200"/>
        <w:jc w:val="left"/>
        <w:textAlignment w:val="auto"/>
        <w:rPr>
          <w:rFonts w:hint="eastAsia" w:ascii="仿宋" w:hAnsi="仿宋" w:eastAsia="仿宋" w:cs="仿宋"/>
          <w:color w:val="auto"/>
          <w:kern w:val="2"/>
          <w:sz w:val="24"/>
          <w:szCs w:val="24"/>
        </w:rPr>
      </w:pPr>
      <w:r>
        <w:rPr>
          <w:rFonts w:hint="eastAsia" w:ascii="仿宋" w:hAnsi="仿宋" w:eastAsia="仿宋" w:cs="仿宋"/>
          <w:b/>
          <w:color w:val="auto"/>
          <w:kern w:val="0"/>
          <w:sz w:val="24"/>
          <w:szCs w:val="24"/>
        </w:rPr>
        <w:t>说明：</w:t>
      </w:r>
      <w:r>
        <w:rPr>
          <w:rFonts w:hint="eastAsia" w:ascii="仿宋" w:hAnsi="仿宋" w:eastAsia="仿宋" w:cs="仿宋"/>
          <w:color w:val="auto"/>
          <w:kern w:val="0"/>
          <w:sz w:val="24"/>
          <w:szCs w:val="24"/>
        </w:rPr>
        <w:t>乙方搬离时，甲方将依据以上标准对房屋及附属设施的实际毁损进行损失核定，乙方予以相应赔偿。</w:t>
      </w:r>
    </w:p>
    <w:p w14:paraId="6755C78D">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此附件一式两份，甲乙双方各留存一份，于乙方入住和搬离时双方验收使用。</w:t>
      </w:r>
    </w:p>
    <w:p w14:paraId="07458D77">
      <w:pPr>
        <w:widowControl/>
        <w:adjustRightInd w:val="0"/>
        <w:snapToGrid w:val="0"/>
        <w:spacing w:after="0" w:line="360" w:lineRule="auto"/>
        <w:ind w:firstLine="0" w:firstLineChars="0"/>
        <w:jc w:val="left"/>
        <w:rPr>
          <w:rFonts w:hint="eastAsia" w:ascii="仿宋" w:hAnsi="仿宋" w:eastAsia="仿宋" w:cs="仿宋"/>
          <w:color w:val="auto"/>
          <w:kern w:val="0"/>
          <w:sz w:val="24"/>
          <w:szCs w:val="24"/>
        </w:rPr>
      </w:pPr>
    </w:p>
    <w:p w14:paraId="7B436B35">
      <w:pPr>
        <w:widowControl/>
        <w:adjustRightInd w:val="0"/>
        <w:snapToGrid w:val="0"/>
        <w:spacing w:after="0" w:line="360" w:lineRule="auto"/>
        <w:ind w:firstLine="0" w:firstLineChars="0"/>
        <w:jc w:val="left"/>
        <w:rPr>
          <w:rFonts w:hint="eastAsia" w:ascii="仿宋" w:hAnsi="仿宋" w:eastAsia="仿宋" w:cs="仿宋"/>
          <w:color w:val="auto"/>
          <w:kern w:val="0"/>
          <w:sz w:val="24"/>
          <w:szCs w:val="24"/>
        </w:rPr>
      </w:pPr>
    </w:p>
    <w:p w14:paraId="6CFB7A2A">
      <w:pPr>
        <w:widowControl/>
        <w:adjustRightInd w:val="0"/>
        <w:snapToGrid w:val="0"/>
        <w:spacing w:after="0" w:line="360" w:lineRule="auto"/>
        <w:ind w:firstLine="0" w:firstLineChars="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甲方（盖章）：                       乙方（盖章）：</w:t>
      </w:r>
    </w:p>
    <w:p w14:paraId="18332A53">
      <w:pPr>
        <w:widowControl/>
        <w:adjustRightInd w:val="0"/>
        <w:snapToGrid w:val="0"/>
        <w:spacing w:after="0" w:line="360" w:lineRule="auto"/>
        <w:ind w:firstLine="0" w:firstLineChars="0"/>
        <w:jc w:val="left"/>
        <w:rPr>
          <w:rFonts w:hint="eastAsia" w:ascii="仿宋" w:hAnsi="仿宋" w:eastAsia="仿宋" w:cs="仿宋"/>
          <w:color w:val="auto"/>
          <w:kern w:val="0"/>
          <w:sz w:val="24"/>
          <w:szCs w:val="24"/>
        </w:rPr>
      </w:pPr>
    </w:p>
    <w:p w14:paraId="24450E84">
      <w:pPr>
        <w:widowControl/>
        <w:adjustRightInd w:val="0"/>
        <w:snapToGrid w:val="0"/>
        <w:spacing w:after="0" w:line="360" w:lineRule="auto"/>
        <w:ind w:firstLine="0" w:firstLineChars="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有</w:t>
      </w:r>
      <w:r>
        <w:rPr>
          <w:rFonts w:hint="eastAsia" w:ascii="仿宋" w:hAnsi="仿宋" w:eastAsia="仿宋" w:cs="仿宋"/>
          <w:color w:val="auto"/>
          <w:kern w:val="0"/>
          <w:sz w:val="24"/>
          <w:szCs w:val="24"/>
        </w:rPr>
        <w:t xml:space="preserve">权代表人（签字）：                 </w:t>
      </w:r>
      <w:r>
        <w:rPr>
          <w:rFonts w:hint="eastAsia" w:ascii="仿宋" w:hAnsi="仿宋" w:eastAsia="仿宋" w:cs="仿宋"/>
          <w:color w:val="auto"/>
          <w:kern w:val="0"/>
          <w:sz w:val="24"/>
          <w:szCs w:val="24"/>
          <w:lang w:val="en-US" w:eastAsia="zh-CN"/>
        </w:rPr>
        <w:t>有</w:t>
      </w:r>
      <w:r>
        <w:rPr>
          <w:rFonts w:hint="eastAsia" w:ascii="仿宋" w:hAnsi="仿宋" w:eastAsia="仿宋" w:cs="仿宋"/>
          <w:color w:val="auto"/>
          <w:kern w:val="0"/>
          <w:sz w:val="24"/>
          <w:szCs w:val="24"/>
        </w:rPr>
        <w:t>权代表人（签字）：</w:t>
      </w:r>
    </w:p>
    <w:p w14:paraId="2CE2C7CD">
      <w:pPr>
        <w:widowControl/>
        <w:adjustRightInd w:val="0"/>
        <w:snapToGrid w:val="0"/>
        <w:spacing w:after="0" w:line="360" w:lineRule="auto"/>
        <w:ind w:firstLine="0" w:firstLineChars="0"/>
        <w:jc w:val="left"/>
        <w:rPr>
          <w:rFonts w:hint="eastAsia" w:ascii="仿宋" w:hAnsi="仿宋" w:eastAsia="仿宋" w:cs="仿宋"/>
          <w:color w:val="auto"/>
          <w:kern w:val="0"/>
          <w:sz w:val="24"/>
          <w:szCs w:val="24"/>
        </w:rPr>
      </w:pPr>
    </w:p>
    <w:p w14:paraId="5798BB52">
      <w:pPr>
        <w:widowControl/>
        <w:adjustRightInd w:val="0"/>
        <w:snapToGrid w:val="0"/>
        <w:spacing w:after="0" w:line="360" w:lineRule="auto"/>
        <w:ind w:firstLine="0" w:firstLineChars="0"/>
        <w:jc w:val="left"/>
        <w:rPr>
          <w:rFonts w:hint="eastAsia" w:ascii="仿宋" w:hAnsi="仿宋" w:eastAsia="仿宋" w:cs="仿宋"/>
          <w:color w:val="auto"/>
          <w:kern w:val="0"/>
          <w:sz w:val="24"/>
          <w:szCs w:val="24"/>
        </w:rPr>
      </w:pPr>
    </w:p>
    <w:p w14:paraId="59ABBCEF">
      <w:pPr>
        <w:widowControl/>
        <w:adjustRightInd w:val="0"/>
        <w:snapToGrid w:val="0"/>
        <w:spacing w:after="0" w:line="360" w:lineRule="auto"/>
        <w:ind w:firstLine="0" w:firstLineChars="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日期：    年    月    日             日期：    年    月     日</w:t>
      </w:r>
    </w:p>
    <w:p w14:paraId="64D0B702">
      <w:pPr>
        <w:spacing w:line="360" w:lineRule="auto"/>
        <w:rPr>
          <w:rFonts w:hint="eastAsia" w:ascii="仿宋" w:hAnsi="仿宋" w:eastAsia="仿宋" w:cs="仿宋"/>
          <w:lang w:val="en-US" w:eastAsia="zh-Hans"/>
        </w:rPr>
      </w:pPr>
    </w:p>
    <w:p w14:paraId="19E80E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AB07C0"/>
    <w:multiLevelType w:val="multilevel"/>
    <w:tmpl w:val="7CAB07C0"/>
    <w:lvl w:ilvl="0" w:tentative="0">
      <w:start w:val="1"/>
      <w:numFmt w:val="decimal"/>
      <w:lvlText w:val="%1、"/>
      <w:lvlJc w:val="left"/>
      <w:pPr>
        <w:tabs>
          <w:tab w:val="left" w:pos="680"/>
        </w:tabs>
        <w:ind w:left="680" w:hanging="68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12534D"/>
    <w:rsid w:val="35125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24</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2026-05-08T04:01:00Z</dcterms:created>
  <dc:creator>四方衡裕</dc:creator>
  <cp:lastModifiedBy>四方衡裕</cp:lastModifiedBy>
  <dcterms:modified xsi:type="dcterms:W3CDTF">2026-05-08T04:29:10Z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A4D0B7F732C9459DABFEF464039F1954_11</vt:lpwstr>
  </property>
  <property fmtid="{D5CDD505-2E9C-101B-9397-08002B2CF9AE}" pid="4" name="KSOTemplateDocerSaveRecord">
    <vt:lpwstr>eyJoZGlkIjoiMGE4YWQ0NjY0MDg1MzIwMDFkMmFlNDlhMDg5M2MwYzIiLCJ1c2VySWQiOiIxNjgwMDIxMjIyIn0=</vt:lpwstr>
  </property>
</Properties>
</file>