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C18912">
      <w:pPr>
        <w:pStyle w:val="2"/>
        <w:spacing w:line="360" w:lineRule="auto"/>
        <w:jc w:val="center"/>
        <w:rPr>
          <w:rFonts w:hint="eastAsia" w:ascii="仿宋" w:hAnsi="仿宋" w:eastAsia="仿宋" w:cs="仿宋"/>
          <w:b/>
          <w:bCs/>
          <w:color w:val="auto"/>
          <w:spacing w:val="-4"/>
          <w:sz w:val="36"/>
          <w:szCs w:val="36"/>
          <w:highlight w:val="none"/>
          <w:lang w:eastAsia="zh-CN"/>
        </w:rPr>
      </w:pPr>
      <w:r>
        <w:rPr>
          <w:rFonts w:hint="eastAsia" w:ascii="仿宋" w:hAnsi="仿宋" w:eastAsia="仿宋" w:cs="仿宋"/>
          <w:b/>
          <w:bCs/>
          <w:color w:val="auto"/>
          <w:spacing w:val="-4"/>
          <w:sz w:val="36"/>
          <w:szCs w:val="36"/>
          <w:highlight w:val="none"/>
          <w:lang w:eastAsia="zh-CN"/>
        </w:rPr>
        <w:t>供 货 合 同</w:t>
      </w:r>
    </w:p>
    <w:p w14:paraId="0702395F">
      <w:pPr>
        <w:pStyle w:val="2"/>
        <w:spacing w:line="360" w:lineRule="auto"/>
        <w:ind w:firstLine="584" w:firstLineChars="200"/>
        <w:rPr>
          <w:rFonts w:hint="eastAsia" w:ascii="仿宋" w:hAnsi="仿宋" w:eastAsia="仿宋" w:cs="仿宋"/>
          <w:color w:val="auto"/>
          <w:spacing w:val="-4"/>
          <w:sz w:val="30"/>
          <w:szCs w:val="30"/>
          <w:highlight w:val="none"/>
          <w:lang w:eastAsia="zh-CN"/>
        </w:rPr>
      </w:pPr>
    </w:p>
    <w:p w14:paraId="7E6FC52D">
      <w:pPr>
        <w:pStyle w:val="2"/>
        <w:spacing w:line="360" w:lineRule="auto"/>
        <w:ind w:firstLine="384" w:firstLineChars="200"/>
        <w:rPr>
          <w:rFonts w:hint="default" w:ascii="仿宋" w:hAnsi="仿宋" w:eastAsia="仿宋" w:cs="仿宋"/>
          <w:color w:val="auto"/>
          <w:sz w:val="20"/>
          <w:szCs w:val="20"/>
          <w:highlight w:val="none"/>
          <w:u w:val="single"/>
          <w:lang w:val="en-US" w:eastAsia="zh-CN"/>
        </w:rPr>
      </w:pPr>
      <w:r>
        <w:rPr>
          <w:rFonts w:hint="eastAsia" w:ascii="仿宋" w:hAnsi="仿宋" w:eastAsia="仿宋" w:cs="仿宋"/>
          <w:color w:val="auto"/>
          <w:spacing w:val="-4"/>
          <w:sz w:val="20"/>
          <w:szCs w:val="20"/>
          <w:highlight w:val="none"/>
          <w:lang w:eastAsia="zh-CN"/>
        </w:rPr>
        <w:t>甲方：</w:t>
      </w:r>
      <w:r>
        <w:rPr>
          <w:rFonts w:hint="eastAsia" w:ascii="仿宋" w:hAnsi="仿宋" w:eastAsia="仿宋" w:cs="仿宋"/>
          <w:color w:val="auto"/>
          <w:sz w:val="20"/>
          <w:szCs w:val="20"/>
          <w:highlight w:val="none"/>
          <w:u w:val="single"/>
          <w:lang w:val="en-US" w:eastAsia="zh-CN"/>
        </w:rPr>
        <w:t xml:space="preserve">                      </w:t>
      </w:r>
    </w:p>
    <w:p w14:paraId="09083640">
      <w:pPr>
        <w:pStyle w:val="2"/>
        <w:spacing w:line="360" w:lineRule="auto"/>
        <w:ind w:firstLine="388" w:firstLineChars="200"/>
        <w:rPr>
          <w:rFonts w:hint="default" w:ascii="仿宋" w:hAnsi="仿宋" w:eastAsia="仿宋" w:cs="仿宋"/>
          <w:color w:val="auto"/>
          <w:sz w:val="20"/>
          <w:szCs w:val="20"/>
          <w:highlight w:val="none"/>
          <w:u w:val="single"/>
          <w:lang w:val="en-US" w:eastAsia="zh-CN"/>
        </w:rPr>
      </w:pPr>
      <w:r>
        <w:rPr>
          <w:rFonts w:hint="eastAsia" w:ascii="仿宋" w:hAnsi="仿宋" w:eastAsia="仿宋" w:cs="仿宋"/>
          <w:color w:val="auto"/>
          <w:spacing w:val="-3"/>
          <w:sz w:val="20"/>
          <w:szCs w:val="20"/>
          <w:highlight w:val="none"/>
        </w:rPr>
        <w:t>乙方：</w:t>
      </w:r>
      <w:r>
        <w:rPr>
          <w:rFonts w:hint="eastAsia" w:ascii="仿宋" w:hAnsi="仿宋" w:eastAsia="仿宋" w:cs="仿宋"/>
          <w:color w:val="auto"/>
          <w:sz w:val="20"/>
          <w:szCs w:val="20"/>
          <w:highlight w:val="none"/>
          <w:u w:val="single"/>
          <w:lang w:val="en-US" w:eastAsia="zh-CN"/>
        </w:rPr>
        <w:t xml:space="preserve">                      </w:t>
      </w:r>
    </w:p>
    <w:p w14:paraId="20A44F0D">
      <w:pPr>
        <w:pStyle w:val="2"/>
        <w:spacing w:line="360" w:lineRule="auto"/>
        <w:ind w:firstLine="400" w:firstLineChars="200"/>
        <w:jc w:val="both"/>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根据《中华人民共和国政府采购法》《中华人民共和国民法典》等有关法律法规规定，西安市动物疫病预防控制中心(以下简称:“ 甲方 ”)通过政府采购确定</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eastAsia="zh-CN"/>
        </w:rPr>
        <w:t>(以下简称:“ 乙方 ”)为</w:t>
      </w:r>
      <w:r>
        <w:rPr>
          <w:rFonts w:hint="eastAsia" w:ascii="仿宋" w:hAnsi="仿宋" w:eastAsia="仿宋" w:cs="仿宋"/>
          <w:color w:val="auto"/>
          <w:sz w:val="20"/>
          <w:szCs w:val="20"/>
          <w:highlight w:val="none"/>
          <w:u w:val="single"/>
          <w:lang w:eastAsia="zh-CN"/>
        </w:rPr>
        <w:t>动物疫病实验室监测及流行病学调查项目试剂耗材采购</w:t>
      </w:r>
      <w:r>
        <w:rPr>
          <w:rFonts w:hint="eastAsia" w:ascii="仿宋" w:hAnsi="仿宋" w:eastAsia="仿宋" w:cs="仿宋"/>
          <w:color w:val="auto"/>
          <w:sz w:val="20"/>
          <w:szCs w:val="20"/>
          <w:highlight w:val="none"/>
          <w:u w:val="none"/>
          <w:lang w:val="en-US" w:eastAsia="zh-CN"/>
        </w:rPr>
        <w:t>项目</w:t>
      </w:r>
      <w:r>
        <w:rPr>
          <w:rFonts w:hint="eastAsia" w:ascii="仿宋" w:hAnsi="仿宋" w:eastAsia="仿宋" w:cs="仿宋"/>
          <w:color w:val="auto"/>
          <w:sz w:val="20"/>
          <w:szCs w:val="20"/>
          <w:highlight w:val="none"/>
          <w:lang w:eastAsia="zh-CN"/>
        </w:rPr>
        <w:t>的成交供应商。甲乙双方同意签署动物疫病实验室监测及流行病学调查项目试剂耗材采购《供货合同》 (项目编号：HXGJXM2026-ZC-JT1005，以下简称：“合同”)</w:t>
      </w:r>
    </w:p>
    <w:p w14:paraId="5B2802F8">
      <w:pPr>
        <w:pStyle w:val="2"/>
        <w:spacing w:line="360" w:lineRule="auto"/>
        <w:ind w:firstLine="430" w:firstLineChars="200"/>
        <w:rPr>
          <w:rFonts w:hint="eastAsia" w:ascii="仿宋" w:hAnsi="仿宋" w:eastAsia="仿宋" w:cs="仿宋"/>
          <w:color w:val="auto"/>
          <w:sz w:val="20"/>
          <w:szCs w:val="20"/>
          <w:highlight w:val="none"/>
          <w:lang w:eastAsia="zh-CN"/>
        </w:rPr>
      </w:pPr>
      <w:r>
        <w:rPr>
          <w:rFonts w:hint="eastAsia" w:ascii="仿宋" w:hAnsi="仿宋" w:eastAsia="仿宋" w:cs="仿宋"/>
          <w:b/>
          <w:bCs/>
          <w:color w:val="auto"/>
          <w:spacing w:val="7"/>
          <w:sz w:val="20"/>
          <w:szCs w:val="20"/>
          <w:highlight w:val="none"/>
          <w:lang w:eastAsia="zh-CN"/>
        </w:rPr>
        <w:t>一、合同主要标的物内容及数量</w:t>
      </w:r>
    </w:p>
    <w:p w14:paraId="07068D5B">
      <w:pPr>
        <w:spacing w:line="90" w:lineRule="exact"/>
        <w:rPr>
          <w:rFonts w:hint="eastAsia" w:ascii="仿宋" w:hAnsi="仿宋" w:eastAsia="仿宋" w:cs="仿宋"/>
          <w:color w:val="auto"/>
          <w:sz w:val="20"/>
          <w:szCs w:val="20"/>
          <w:highlight w:val="none"/>
          <w:lang w:eastAsia="zh-CN"/>
        </w:rPr>
      </w:pPr>
    </w:p>
    <w:tbl>
      <w:tblPr>
        <w:tblStyle w:val="3"/>
        <w:tblW w:w="8519" w:type="dxa"/>
        <w:jc w:val="center"/>
        <w:tblLayout w:type="fixed"/>
        <w:tblCellMar>
          <w:top w:w="0" w:type="dxa"/>
          <w:left w:w="108" w:type="dxa"/>
          <w:bottom w:w="0" w:type="dxa"/>
          <w:right w:w="108" w:type="dxa"/>
        </w:tblCellMar>
      </w:tblPr>
      <w:tblGrid>
        <w:gridCol w:w="582"/>
        <w:gridCol w:w="1507"/>
        <w:gridCol w:w="1186"/>
        <w:gridCol w:w="917"/>
        <w:gridCol w:w="934"/>
        <w:gridCol w:w="1411"/>
        <w:gridCol w:w="917"/>
        <w:gridCol w:w="1065"/>
      </w:tblGrid>
      <w:tr w14:paraId="6F59C3AC">
        <w:tblPrEx>
          <w:tblCellMar>
            <w:top w:w="0" w:type="dxa"/>
            <w:left w:w="108" w:type="dxa"/>
            <w:bottom w:w="0" w:type="dxa"/>
            <w:right w:w="108" w:type="dxa"/>
          </w:tblCellMar>
        </w:tblPrEx>
        <w:trPr>
          <w:trHeight w:val="510" w:hRule="atLeast"/>
          <w:jc w:val="center"/>
        </w:trPr>
        <w:tc>
          <w:tcPr>
            <w:tcW w:w="582" w:type="dxa"/>
            <w:tcBorders>
              <w:top w:val="single" w:color="000000" w:sz="4" w:space="0"/>
              <w:left w:val="single" w:color="000000" w:sz="4" w:space="0"/>
              <w:bottom w:val="single" w:color="000000" w:sz="4" w:space="0"/>
              <w:right w:val="single" w:color="000000" w:sz="4" w:space="0"/>
            </w:tcBorders>
            <w:vAlign w:val="center"/>
          </w:tcPr>
          <w:p w14:paraId="684F25E4">
            <w:pPr>
              <w:kinsoku/>
              <w:autoSpaceDE/>
              <w:autoSpaceDN/>
              <w:adjustRightInd/>
              <w:snapToGrid/>
              <w:jc w:val="center"/>
              <w:textAlignment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bidi="ar"/>
              </w:rPr>
              <w:t>序号</w:t>
            </w:r>
          </w:p>
        </w:tc>
        <w:tc>
          <w:tcPr>
            <w:tcW w:w="1507" w:type="dxa"/>
            <w:tcBorders>
              <w:top w:val="single" w:color="000000" w:sz="4" w:space="0"/>
              <w:left w:val="single" w:color="000000" w:sz="4" w:space="0"/>
              <w:bottom w:val="single" w:color="000000" w:sz="4" w:space="0"/>
              <w:right w:val="single" w:color="000000" w:sz="4" w:space="0"/>
            </w:tcBorders>
            <w:vAlign w:val="center"/>
          </w:tcPr>
          <w:p w14:paraId="5BD2076E">
            <w:pPr>
              <w:kinsoku/>
              <w:autoSpaceDE/>
              <w:autoSpaceDN/>
              <w:adjustRightInd/>
              <w:snapToGrid/>
              <w:jc w:val="center"/>
              <w:textAlignment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bidi="ar"/>
              </w:rPr>
              <w:t>名称</w:t>
            </w:r>
          </w:p>
        </w:tc>
        <w:tc>
          <w:tcPr>
            <w:tcW w:w="1186" w:type="dxa"/>
            <w:tcBorders>
              <w:top w:val="single" w:color="000000" w:sz="4" w:space="0"/>
              <w:left w:val="single" w:color="000000" w:sz="4" w:space="0"/>
              <w:bottom w:val="single" w:color="000000" w:sz="4" w:space="0"/>
              <w:right w:val="single" w:color="000000" w:sz="4" w:space="0"/>
            </w:tcBorders>
            <w:vAlign w:val="center"/>
          </w:tcPr>
          <w:p w14:paraId="589C55D5">
            <w:pPr>
              <w:kinsoku/>
              <w:autoSpaceDE/>
              <w:autoSpaceDN/>
              <w:adjustRightInd/>
              <w:snapToGrid/>
              <w:jc w:val="center"/>
              <w:textAlignment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bidi="ar"/>
              </w:rPr>
              <w:t>规格</w:t>
            </w:r>
          </w:p>
        </w:tc>
        <w:tc>
          <w:tcPr>
            <w:tcW w:w="917" w:type="dxa"/>
            <w:tcBorders>
              <w:top w:val="single" w:color="000000" w:sz="4" w:space="0"/>
              <w:left w:val="single" w:color="000000" w:sz="4" w:space="0"/>
              <w:bottom w:val="single" w:color="000000" w:sz="4" w:space="0"/>
              <w:right w:val="single" w:color="000000" w:sz="4" w:space="0"/>
            </w:tcBorders>
            <w:vAlign w:val="center"/>
          </w:tcPr>
          <w:p w14:paraId="3447B549">
            <w:pPr>
              <w:kinsoku/>
              <w:autoSpaceDE/>
              <w:autoSpaceDN/>
              <w:adjustRightInd/>
              <w:snapToGrid/>
              <w:jc w:val="center"/>
              <w:textAlignment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bidi="ar"/>
              </w:rPr>
              <w:t>单位</w:t>
            </w:r>
          </w:p>
        </w:tc>
        <w:tc>
          <w:tcPr>
            <w:tcW w:w="934" w:type="dxa"/>
            <w:tcBorders>
              <w:top w:val="single" w:color="000000" w:sz="4" w:space="0"/>
              <w:left w:val="single" w:color="000000" w:sz="4" w:space="0"/>
              <w:bottom w:val="single" w:color="000000" w:sz="4" w:space="0"/>
              <w:right w:val="single" w:color="000000" w:sz="4" w:space="0"/>
            </w:tcBorders>
            <w:vAlign w:val="center"/>
          </w:tcPr>
          <w:p w14:paraId="16832609">
            <w:pPr>
              <w:kinsoku/>
              <w:autoSpaceDE/>
              <w:autoSpaceDN/>
              <w:adjustRightInd/>
              <w:snapToGrid/>
              <w:jc w:val="center"/>
              <w:textAlignment w:val="center"/>
              <w:rPr>
                <w:rFonts w:hint="eastAsia" w:ascii="仿宋" w:hAnsi="仿宋" w:eastAsia="仿宋" w:cs="仿宋"/>
                <w:b/>
                <w:bCs/>
                <w:color w:val="auto"/>
                <w:sz w:val="20"/>
                <w:szCs w:val="20"/>
                <w:highlight w:val="none"/>
                <w:lang w:eastAsia="zh-CN" w:bidi="ar"/>
              </w:rPr>
            </w:pPr>
            <w:r>
              <w:rPr>
                <w:rFonts w:hint="eastAsia" w:ascii="仿宋" w:hAnsi="仿宋" w:eastAsia="仿宋" w:cs="仿宋"/>
                <w:b/>
                <w:bCs/>
                <w:color w:val="auto"/>
                <w:sz w:val="20"/>
                <w:szCs w:val="20"/>
                <w:highlight w:val="none"/>
                <w:lang w:eastAsia="zh-CN" w:bidi="ar"/>
              </w:rPr>
              <w:t>数量</w:t>
            </w:r>
          </w:p>
        </w:tc>
        <w:tc>
          <w:tcPr>
            <w:tcW w:w="1411" w:type="dxa"/>
            <w:tcBorders>
              <w:top w:val="single" w:color="000000" w:sz="4" w:space="0"/>
              <w:left w:val="single" w:color="000000" w:sz="4" w:space="0"/>
              <w:bottom w:val="single" w:color="000000" w:sz="4" w:space="0"/>
              <w:right w:val="single" w:color="000000" w:sz="4" w:space="0"/>
            </w:tcBorders>
            <w:vAlign w:val="center"/>
          </w:tcPr>
          <w:p w14:paraId="2C7061EE">
            <w:pPr>
              <w:kinsoku/>
              <w:autoSpaceDE/>
              <w:autoSpaceDN/>
              <w:adjustRightInd/>
              <w:snapToGrid/>
              <w:jc w:val="center"/>
              <w:textAlignment w:val="center"/>
              <w:rPr>
                <w:rFonts w:hint="eastAsia" w:ascii="仿宋" w:hAnsi="仿宋" w:eastAsia="仿宋" w:cs="仿宋"/>
                <w:b/>
                <w:bCs/>
                <w:color w:val="auto"/>
                <w:sz w:val="20"/>
                <w:szCs w:val="20"/>
                <w:highlight w:val="none"/>
                <w:lang w:bidi="ar"/>
              </w:rPr>
            </w:pPr>
            <w:r>
              <w:rPr>
                <w:rFonts w:hint="eastAsia" w:ascii="仿宋" w:hAnsi="仿宋" w:eastAsia="仿宋" w:cs="仿宋"/>
                <w:b/>
                <w:bCs/>
                <w:color w:val="auto"/>
                <w:sz w:val="20"/>
                <w:szCs w:val="20"/>
                <w:highlight w:val="none"/>
                <w:lang w:bidi="ar"/>
              </w:rPr>
              <w:t>生产厂家</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631FC">
            <w:pPr>
              <w:kinsoku/>
              <w:autoSpaceDE/>
              <w:autoSpaceDN/>
              <w:adjustRightInd/>
              <w:snapToGrid/>
              <w:jc w:val="center"/>
              <w:textAlignment w:val="center"/>
              <w:rPr>
                <w:rFonts w:hint="eastAsia" w:ascii="仿宋" w:hAnsi="仿宋" w:eastAsia="仿宋" w:cs="仿宋"/>
                <w:b/>
                <w:bCs/>
                <w:color w:val="auto"/>
                <w:sz w:val="20"/>
                <w:szCs w:val="20"/>
                <w:highlight w:val="none"/>
                <w:lang w:eastAsia="zh-CN" w:bidi="ar"/>
              </w:rPr>
            </w:pPr>
            <w:r>
              <w:rPr>
                <w:rFonts w:hint="eastAsia" w:ascii="仿宋" w:hAnsi="仿宋" w:eastAsia="仿宋" w:cs="仿宋"/>
                <w:b/>
                <w:bCs/>
                <w:color w:val="auto"/>
                <w:sz w:val="20"/>
                <w:szCs w:val="20"/>
                <w:highlight w:val="none"/>
                <w:lang w:eastAsia="zh-CN" w:bidi="ar"/>
              </w:rPr>
              <w:t>单价（元）</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1B430">
            <w:pPr>
              <w:kinsoku/>
              <w:autoSpaceDE/>
              <w:autoSpaceDN/>
              <w:adjustRightInd/>
              <w:snapToGrid/>
              <w:jc w:val="center"/>
              <w:textAlignment w:val="center"/>
              <w:rPr>
                <w:rFonts w:hint="eastAsia" w:ascii="仿宋" w:hAnsi="仿宋" w:eastAsia="仿宋" w:cs="仿宋"/>
                <w:b/>
                <w:bCs/>
                <w:color w:val="auto"/>
                <w:sz w:val="20"/>
                <w:szCs w:val="20"/>
                <w:highlight w:val="none"/>
                <w:lang w:eastAsia="zh-CN" w:bidi="ar"/>
              </w:rPr>
            </w:pPr>
            <w:r>
              <w:rPr>
                <w:rFonts w:hint="eastAsia" w:ascii="仿宋" w:hAnsi="仿宋" w:eastAsia="仿宋" w:cs="仿宋"/>
                <w:b/>
                <w:bCs/>
                <w:color w:val="auto"/>
                <w:sz w:val="20"/>
                <w:szCs w:val="20"/>
                <w:highlight w:val="none"/>
                <w:lang w:eastAsia="zh-CN" w:bidi="ar"/>
              </w:rPr>
              <w:t>总</w:t>
            </w:r>
            <w:r>
              <w:rPr>
                <w:rFonts w:hint="eastAsia" w:ascii="仿宋" w:hAnsi="仿宋" w:eastAsia="仿宋" w:cs="仿宋"/>
                <w:b/>
                <w:bCs/>
                <w:color w:val="auto"/>
                <w:sz w:val="20"/>
                <w:szCs w:val="20"/>
                <w:highlight w:val="none"/>
                <w:lang w:bidi="ar"/>
              </w:rPr>
              <w:t>价</w:t>
            </w:r>
            <w:r>
              <w:rPr>
                <w:rFonts w:hint="eastAsia" w:ascii="仿宋" w:hAnsi="仿宋" w:eastAsia="仿宋" w:cs="仿宋"/>
                <w:b/>
                <w:bCs/>
                <w:color w:val="auto"/>
                <w:sz w:val="20"/>
                <w:szCs w:val="20"/>
                <w:highlight w:val="none"/>
                <w:lang w:eastAsia="zh-CN" w:bidi="ar"/>
              </w:rPr>
              <w:t>（元）</w:t>
            </w:r>
          </w:p>
        </w:tc>
      </w:tr>
      <w:tr w14:paraId="3E615768">
        <w:tblPrEx>
          <w:tblCellMar>
            <w:top w:w="0" w:type="dxa"/>
            <w:left w:w="108" w:type="dxa"/>
            <w:bottom w:w="0" w:type="dxa"/>
            <w:right w:w="108" w:type="dxa"/>
          </w:tblCellMar>
        </w:tblPrEx>
        <w:trPr>
          <w:trHeight w:val="510" w:hRule="atLeast"/>
          <w:jc w:val="center"/>
        </w:trPr>
        <w:tc>
          <w:tcPr>
            <w:tcW w:w="582" w:type="dxa"/>
            <w:tcBorders>
              <w:top w:val="single" w:color="000000" w:sz="4" w:space="0"/>
              <w:left w:val="single" w:color="000000" w:sz="4" w:space="0"/>
              <w:bottom w:val="single" w:color="000000" w:sz="4" w:space="0"/>
              <w:right w:val="single" w:color="000000" w:sz="4" w:space="0"/>
            </w:tcBorders>
          </w:tcPr>
          <w:p w14:paraId="5E7A8E9B">
            <w:pPr>
              <w:jc w:val="center"/>
              <w:textAlignment w:val="center"/>
              <w:rPr>
                <w:rFonts w:hint="eastAsia" w:ascii="仿宋" w:hAnsi="仿宋" w:eastAsia="仿宋" w:cs="仿宋"/>
                <w:color w:val="auto"/>
                <w:sz w:val="20"/>
                <w:szCs w:val="20"/>
                <w:highlight w:val="none"/>
              </w:rPr>
            </w:pPr>
          </w:p>
        </w:tc>
        <w:tc>
          <w:tcPr>
            <w:tcW w:w="1507" w:type="dxa"/>
            <w:tcBorders>
              <w:top w:val="single" w:color="000000" w:sz="4" w:space="0"/>
              <w:left w:val="single" w:color="000000" w:sz="4" w:space="0"/>
              <w:bottom w:val="single" w:color="000000" w:sz="4" w:space="0"/>
              <w:right w:val="single" w:color="000000" w:sz="4" w:space="0"/>
            </w:tcBorders>
          </w:tcPr>
          <w:p w14:paraId="52ADEF7F">
            <w:pPr>
              <w:textAlignment w:val="center"/>
              <w:rPr>
                <w:rFonts w:hint="eastAsia" w:ascii="仿宋" w:hAnsi="仿宋" w:eastAsia="仿宋" w:cs="仿宋"/>
                <w:color w:val="auto"/>
                <w:sz w:val="20"/>
                <w:szCs w:val="20"/>
                <w:highlight w:val="none"/>
                <w:lang w:eastAsia="zh-CN"/>
              </w:rPr>
            </w:pPr>
          </w:p>
        </w:tc>
        <w:tc>
          <w:tcPr>
            <w:tcW w:w="1186" w:type="dxa"/>
            <w:tcBorders>
              <w:top w:val="single" w:color="000000" w:sz="4" w:space="0"/>
              <w:left w:val="single" w:color="000000" w:sz="4" w:space="0"/>
              <w:bottom w:val="single" w:color="000000" w:sz="4" w:space="0"/>
              <w:right w:val="single" w:color="000000" w:sz="4" w:space="0"/>
            </w:tcBorders>
          </w:tcPr>
          <w:p w14:paraId="680BA2EB">
            <w:pPr>
              <w:jc w:val="center"/>
              <w:textAlignment w:val="center"/>
              <w:rPr>
                <w:rFonts w:hint="eastAsia" w:ascii="仿宋" w:hAnsi="仿宋" w:eastAsia="仿宋" w:cs="仿宋"/>
                <w:color w:val="auto"/>
                <w:sz w:val="20"/>
                <w:szCs w:val="20"/>
                <w:highlight w:val="none"/>
              </w:rPr>
            </w:pPr>
          </w:p>
        </w:tc>
        <w:tc>
          <w:tcPr>
            <w:tcW w:w="917" w:type="dxa"/>
            <w:tcBorders>
              <w:top w:val="single" w:color="000000" w:sz="4" w:space="0"/>
              <w:left w:val="single" w:color="000000" w:sz="4" w:space="0"/>
              <w:bottom w:val="single" w:color="000000" w:sz="4" w:space="0"/>
              <w:right w:val="single" w:color="000000" w:sz="4" w:space="0"/>
            </w:tcBorders>
          </w:tcPr>
          <w:p w14:paraId="2E7FF7FE">
            <w:pPr>
              <w:jc w:val="center"/>
              <w:textAlignment w:val="center"/>
              <w:rPr>
                <w:rFonts w:hint="eastAsia" w:ascii="仿宋" w:hAnsi="仿宋" w:eastAsia="仿宋" w:cs="仿宋"/>
                <w:color w:val="auto"/>
                <w:sz w:val="20"/>
                <w:szCs w:val="20"/>
                <w:highlight w:val="none"/>
              </w:rPr>
            </w:pPr>
          </w:p>
        </w:tc>
        <w:tc>
          <w:tcPr>
            <w:tcW w:w="934" w:type="dxa"/>
            <w:tcBorders>
              <w:top w:val="single" w:color="000000" w:sz="4" w:space="0"/>
              <w:left w:val="single" w:color="000000" w:sz="4" w:space="0"/>
              <w:bottom w:val="single" w:color="000000" w:sz="4" w:space="0"/>
              <w:right w:val="single" w:color="000000" w:sz="4" w:space="0"/>
            </w:tcBorders>
          </w:tcPr>
          <w:p w14:paraId="54A94816">
            <w:pPr>
              <w:jc w:val="center"/>
              <w:textAlignment w:val="center"/>
              <w:rPr>
                <w:rFonts w:hint="eastAsia" w:ascii="仿宋" w:hAnsi="仿宋" w:eastAsia="仿宋" w:cs="仿宋"/>
                <w:color w:val="auto"/>
                <w:sz w:val="20"/>
                <w:szCs w:val="20"/>
                <w:highlight w:val="none"/>
                <w:lang w:bidi="ar"/>
              </w:rPr>
            </w:pPr>
          </w:p>
        </w:tc>
        <w:tc>
          <w:tcPr>
            <w:tcW w:w="1411" w:type="dxa"/>
            <w:tcBorders>
              <w:top w:val="single" w:color="000000" w:sz="4" w:space="0"/>
              <w:left w:val="single" w:color="000000" w:sz="4" w:space="0"/>
              <w:bottom w:val="single" w:color="000000" w:sz="4" w:space="0"/>
              <w:right w:val="single" w:color="000000" w:sz="4" w:space="0"/>
            </w:tcBorders>
          </w:tcPr>
          <w:p w14:paraId="16F9FE13">
            <w:pPr>
              <w:kinsoku/>
              <w:autoSpaceDE/>
              <w:autoSpaceDN/>
              <w:adjustRightInd/>
              <w:snapToGrid/>
              <w:spacing w:line="288" w:lineRule="auto"/>
              <w:jc w:val="center"/>
              <w:textAlignment w:val="center"/>
              <w:rPr>
                <w:rFonts w:hint="eastAsia" w:ascii="仿宋" w:hAnsi="仿宋" w:eastAsia="仿宋" w:cs="仿宋"/>
                <w:color w:val="auto"/>
                <w:sz w:val="20"/>
                <w:szCs w:val="20"/>
                <w:highlight w:val="none"/>
                <w:lang w:eastAsia="zh-CN" w:bidi="ar"/>
              </w:rPr>
            </w:pPr>
          </w:p>
        </w:tc>
        <w:tc>
          <w:tcPr>
            <w:tcW w:w="917" w:type="dxa"/>
            <w:tcBorders>
              <w:top w:val="single" w:color="000000" w:sz="4" w:space="0"/>
              <w:left w:val="single" w:color="000000" w:sz="4" w:space="0"/>
              <w:bottom w:val="single" w:color="000000" w:sz="4" w:space="0"/>
              <w:right w:val="single" w:color="000000" w:sz="4" w:space="0"/>
            </w:tcBorders>
          </w:tcPr>
          <w:p w14:paraId="7E6DA0D5">
            <w:pPr>
              <w:jc w:val="right"/>
              <w:textAlignment w:val="center"/>
              <w:rPr>
                <w:rFonts w:hint="eastAsia" w:ascii="仿宋" w:hAnsi="仿宋" w:eastAsia="仿宋" w:cs="仿宋"/>
                <w:color w:val="auto"/>
                <w:sz w:val="20"/>
                <w:szCs w:val="20"/>
                <w:highlight w:val="none"/>
                <w:lang w:eastAsia="zh-CN" w:bidi="ar"/>
              </w:rPr>
            </w:pPr>
          </w:p>
        </w:tc>
        <w:tc>
          <w:tcPr>
            <w:tcW w:w="1065" w:type="dxa"/>
            <w:tcBorders>
              <w:top w:val="single" w:color="000000" w:sz="4" w:space="0"/>
              <w:left w:val="single" w:color="000000" w:sz="4" w:space="0"/>
              <w:bottom w:val="single" w:color="000000" w:sz="4" w:space="0"/>
              <w:right w:val="single" w:color="000000" w:sz="4" w:space="0"/>
            </w:tcBorders>
          </w:tcPr>
          <w:p w14:paraId="3B011B4E">
            <w:pPr>
              <w:kinsoku/>
              <w:autoSpaceDE/>
              <w:autoSpaceDN/>
              <w:adjustRightInd/>
              <w:snapToGrid/>
              <w:jc w:val="center"/>
              <w:textAlignment w:val="center"/>
              <w:rPr>
                <w:rFonts w:hint="eastAsia" w:ascii="仿宋" w:hAnsi="仿宋" w:eastAsia="仿宋" w:cs="仿宋"/>
                <w:color w:val="auto"/>
                <w:sz w:val="20"/>
                <w:szCs w:val="20"/>
                <w:highlight w:val="none"/>
                <w:lang w:eastAsia="zh-CN" w:bidi="ar"/>
              </w:rPr>
            </w:pPr>
          </w:p>
        </w:tc>
      </w:tr>
      <w:tr w14:paraId="179AA99B">
        <w:tblPrEx>
          <w:tblCellMar>
            <w:top w:w="0" w:type="dxa"/>
            <w:left w:w="108" w:type="dxa"/>
            <w:bottom w:w="0" w:type="dxa"/>
            <w:right w:w="108" w:type="dxa"/>
          </w:tblCellMar>
        </w:tblPrEx>
        <w:trPr>
          <w:trHeight w:val="510" w:hRule="atLeast"/>
          <w:jc w:val="center"/>
        </w:trPr>
        <w:tc>
          <w:tcPr>
            <w:tcW w:w="582" w:type="dxa"/>
            <w:tcBorders>
              <w:top w:val="single" w:color="000000" w:sz="4" w:space="0"/>
              <w:left w:val="single" w:color="000000" w:sz="4" w:space="0"/>
              <w:bottom w:val="single" w:color="000000" w:sz="4" w:space="0"/>
              <w:right w:val="single" w:color="000000" w:sz="4" w:space="0"/>
            </w:tcBorders>
          </w:tcPr>
          <w:p w14:paraId="4AA8F2EC">
            <w:pPr>
              <w:jc w:val="center"/>
              <w:textAlignment w:val="center"/>
              <w:rPr>
                <w:rFonts w:hint="eastAsia" w:ascii="仿宋" w:hAnsi="仿宋" w:eastAsia="仿宋" w:cs="仿宋"/>
                <w:color w:val="auto"/>
                <w:sz w:val="20"/>
                <w:szCs w:val="20"/>
                <w:highlight w:val="none"/>
              </w:rPr>
            </w:pPr>
          </w:p>
        </w:tc>
        <w:tc>
          <w:tcPr>
            <w:tcW w:w="1507" w:type="dxa"/>
            <w:tcBorders>
              <w:top w:val="single" w:color="000000" w:sz="4" w:space="0"/>
              <w:left w:val="single" w:color="000000" w:sz="4" w:space="0"/>
              <w:bottom w:val="single" w:color="000000" w:sz="4" w:space="0"/>
              <w:right w:val="single" w:color="000000" w:sz="4" w:space="0"/>
            </w:tcBorders>
          </w:tcPr>
          <w:p w14:paraId="285C729D">
            <w:pPr>
              <w:textAlignment w:val="center"/>
              <w:rPr>
                <w:rFonts w:hint="eastAsia" w:ascii="仿宋" w:hAnsi="仿宋" w:eastAsia="仿宋" w:cs="仿宋"/>
                <w:color w:val="auto"/>
                <w:sz w:val="20"/>
                <w:szCs w:val="20"/>
                <w:highlight w:val="none"/>
                <w:lang w:eastAsia="zh-CN"/>
              </w:rPr>
            </w:pPr>
          </w:p>
        </w:tc>
        <w:tc>
          <w:tcPr>
            <w:tcW w:w="1186" w:type="dxa"/>
            <w:tcBorders>
              <w:top w:val="single" w:color="000000" w:sz="4" w:space="0"/>
              <w:left w:val="single" w:color="000000" w:sz="4" w:space="0"/>
              <w:bottom w:val="single" w:color="000000" w:sz="4" w:space="0"/>
              <w:right w:val="single" w:color="000000" w:sz="4" w:space="0"/>
            </w:tcBorders>
          </w:tcPr>
          <w:p w14:paraId="20827EDB">
            <w:pPr>
              <w:jc w:val="center"/>
              <w:textAlignment w:val="center"/>
              <w:rPr>
                <w:rFonts w:hint="eastAsia" w:ascii="仿宋" w:hAnsi="仿宋" w:eastAsia="仿宋" w:cs="仿宋"/>
                <w:color w:val="auto"/>
                <w:sz w:val="20"/>
                <w:szCs w:val="20"/>
                <w:highlight w:val="none"/>
              </w:rPr>
            </w:pPr>
          </w:p>
        </w:tc>
        <w:tc>
          <w:tcPr>
            <w:tcW w:w="917" w:type="dxa"/>
            <w:tcBorders>
              <w:top w:val="single" w:color="000000" w:sz="4" w:space="0"/>
              <w:left w:val="single" w:color="000000" w:sz="4" w:space="0"/>
              <w:bottom w:val="single" w:color="000000" w:sz="4" w:space="0"/>
              <w:right w:val="single" w:color="000000" w:sz="4" w:space="0"/>
            </w:tcBorders>
          </w:tcPr>
          <w:p w14:paraId="0B642C99">
            <w:pPr>
              <w:jc w:val="center"/>
              <w:textAlignment w:val="center"/>
              <w:rPr>
                <w:rFonts w:hint="eastAsia" w:ascii="仿宋" w:hAnsi="仿宋" w:eastAsia="仿宋" w:cs="仿宋"/>
                <w:color w:val="auto"/>
                <w:sz w:val="20"/>
                <w:szCs w:val="20"/>
                <w:highlight w:val="none"/>
              </w:rPr>
            </w:pPr>
          </w:p>
        </w:tc>
        <w:tc>
          <w:tcPr>
            <w:tcW w:w="934" w:type="dxa"/>
            <w:tcBorders>
              <w:top w:val="single" w:color="000000" w:sz="4" w:space="0"/>
              <w:left w:val="single" w:color="000000" w:sz="4" w:space="0"/>
              <w:bottom w:val="single" w:color="000000" w:sz="4" w:space="0"/>
              <w:right w:val="single" w:color="000000" w:sz="4" w:space="0"/>
            </w:tcBorders>
          </w:tcPr>
          <w:p w14:paraId="05D108C6">
            <w:pPr>
              <w:jc w:val="center"/>
              <w:textAlignment w:val="center"/>
              <w:rPr>
                <w:rFonts w:hint="eastAsia" w:ascii="仿宋" w:hAnsi="仿宋" w:eastAsia="仿宋" w:cs="仿宋"/>
                <w:color w:val="auto"/>
                <w:sz w:val="20"/>
                <w:szCs w:val="20"/>
                <w:highlight w:val="none"/>
                <w:lang w:bidi="ar"/>
              </w:rPr>
            </w:pPr>
          </w:p>
        </w:tc>
        <w:tc>
          <w:tcPr>
            <w:tcW w:w="1411" w:type="dxa"/>
            <w:tcBorders>
              <w:top w:val="single" w:color="000000" w:sz="4" w:space="0"/>
              <w:left w:val="single" w:color="000000" w:sz="4" w:space="0"/>
              <w:bottom w:val="single" w:color="000000" w:sz="4" w:space="0"/>
              <w:right w:val="single" w:color="000000" w:sz="4" w:space="0"/>
            </w:tcBorders>
          </w:tcPr>
          <w:p w14:paraId="2D8ACAE5">
            <w:pPr>
              <w:kinsoku/>
              <w:autoSpaceDE/>
              <w:autoSpaceDN/>
              <w:adjustRightInd/>
              <w:snapToGrid/>
              <w:spacing w:line="288" w:lineRule="auto"/>
              <w:jc w:val="center"/>
              <w:textAlignment w:val="center"/>
              <w:rPr>
                <w:rFonts w:hint="eastAsia" w:ascii="仿宋" w:hAnsi="仿宋" w:eastAsia="仿宋" w:cs="仿宋"/>
                <w:color w:val="auto"/>
                <w:sz w:val="20"/>
                <w:szCs w:val="20"/>
                <w:highlight w:val="none"/>
                <w:lang w:eastAsia="zh-CN" w:bidi="ar"/>
              </w:rPr>
            </w:pPr>
          </w:p>
        </w:tc>
        <w:tc>
          <w:tcPr>
            <w:tcW w:w="917" w:type="dxa"/>
            <w:tcBorders>
              <w:top w:val="single" w:color="000000" w:sz="4" w:space="0"/>
              <w:left w:val="single" w:color="000000" w:sz="4" w:space="0"/>
              <w:bottom w:val="single" w:color="000000" w:sz="4" w:space="0"/>
              <w:right w:val="single" w:color="000000" w:sz="4" w:space="0"/>
            </w:tcBorders>
          </w:tcPr>
          <w:p w14:paraId="2316F00F">
            <w:pPr>
              <w:jc w:val="right"/>
              <w:textAlignment w:val="center"/>
              <w:rPr>
                <w:rFonts w:hint="eastAsia" w:ascii="仿宋" w:hAnsi="仿宋" w:eastAsia="仿宋" w:cs="仿宋"/>
                <w:color w:val="auto"/>
                <w:sz w:val="20"/>
                <w:szCs w:val="20"/>
                <w:highlight w:val="none"/>
                <w:lang w:eastAsia="zh-CN" w:bidi="ar"/>
              </w:rPr>
            </w:pPr>
          </w:p>
        </w:tc>
        <w:tc>
          <w:tcPr>
            <w:tcW w:w="1065" w:type="dxa"/>
            <w:tcBorders>
              <w:top w:val="single" w:color="000000" w:sz="4" w:space="0"/>
              <w:left w:val="single" w:color="000000" w:sz="4" w:space="0"/>
              <w:bottom w:val="single" w:color="000000" w:sz="4" w:space="0"/>
              <w:right w:val="single" w:color="000000" w:sz="4" w:space="0"/>
            </w:tcBorders>
          </w:tcPr>
          <w:p w14:paraId="4637D004">
            <w:pPr>
              <w:kinsoku/>
              <w:autoSpaceDE/>
              <w:autoSpaceDN/>
              <w:adjustRightInd/>
              <w:snapToGrid/>
              <w:jc w:val="center"/>
              <w:textAlignment w:val="center"/>
              <w:rPr>
                <w:rFonts w:hint="eastAsia" w:ascii="仿宋" w:hAnsi="仿宋" w:eastAsia="仿宋" w:cs="仿宋"/>
                <w:color w:val="auto"/>
                <w:sz w:val="20"/>
                <w:szCs w:val="20"/>
                <w:highlight w:val="none"/>
                <w:lang w:eastAsia="zh-CN" w:bidi="ar"/>
              </w:rPr>
            </w:pPr>
          </w:p>
        </w:tc>
      </w:tr>
      <w:tr w14:paraId="156CC3EB">
        <w:tblPrEx>
          <w:tblCellMar>
            <w:top w:w="0" w:type="dxa"/>
            <w:left w:w="108" w:type="dxa"/>
            <w:bottom w:w="0" w:type="dxa"/>
            <w:right w:w="108" w:type="dxa"/>
          </w:tblCellMar>
        </w:tblPrEx>
        <w:trPr>
          <w:trHeight w:val="510" w:hRule="atLeast"/>
          <w:jc w:val="center"/>
        </w:trPr>
        <w:tc>
          <w:tcPr>
            <w:tcW w:w="582" w:type="dxa"/>
            <w:tcBorders>
              <w:top w:val="single" w:color="000000" w:sz="4" w:space="0"/>
              <w:left w:val="single" w:color="000000" w:sz="4" w:space="0"/>
              <w:bottom w:val="single" w:color="000000" w:sz="4" w:space="0"/>
              <w:right w:val="single" w:color="000000" w:sz="4" w:space="0"/>
            </w:tcBorders>
          </w:tcPr>
          <w:p w14:paraId="102139C8">
            <w:pPr>
              <w:jc w:val="center"/>
              <w:textAlignment w:val="center"/>
              <w:rPr>
                <w:rFonts w:hint="default" w:ascii="仿宋" w:hAnsi="仿宋" w:eastAsia="仿宋" w:cs="仿宋"/>
                <w:color w:val="auto"/>
                <w:sz w:val="20"/>
                <w:szCs w:val="20"/>
                <w:highlight w:val="none"/>
                <w:lang w:val="en-US" w:eastAsia="zh-CN" w:bidi="ar"/>
              </w:rPr>
            </w:pPr>
            <w:r>
              <w:rPr>
                <w:rFonts w:hint="eastAsia" w:ascii="仿宋" w:hAnsi="仿宋" w:eastAsia="仿宋" w:cs="仿宋"/>
                <w:color w:val="auto"/>
                <w:sz w:val="20"/>
                <w:szCs w:val="20"/>
                <w:highlight w:val="none"/>
                <w:lang w:val="en-US" w:eastAsia="zh-CN" w:bidi="ar"/>
              </w:rPr>
              <w:t>...</w:t>
            </w:r>
          </w:p>
        </w:tc>
        <w:tc>
          <w:tcPr>
            <w:tcW w:w="1507" w:type="dxa"/>
            <w:tcBorders>
              <w:top w:val="single" w:color="000000" w:sz="4" w:space="0"/>
              <w:left w:val="single" w:color="000000" w:sz="4" w:space="0"/>
              <w:bottom w:val="single" w:color="000000" w:sz="4" w:space="0"/>
              <w:right w:val="single" w:color="000000" w:sz="4" w:space="0"/>
            </w:tcBorders>
          </w:tcPr>
          <w:p w14:paraId="4A7A1D99">
            <w:pPr>
              <w:jc w:val="center"/>
              <w:textAlignment w:val="center"/>
              <w:rPr>
                <w:rFonts w:hint="default" w:ascii="仿宋" w:hAnsi="仿宋" w:eastAsia="仿宋" w:cs="仿宋"/>
                <w:color w:val="auto"/>
                <w:sz w:val="20"/>
                <w:szCs w:val="20"/>
                <w:highlight w:val="none"/>
                <w:lang w:val="en-US" w:eastAsia="zh-CN" w:bidi="ar"/>
              </w:rPr>
            </w:pPr>
            <w:r>
              <w:rPr>
                <w:rFonts w:hint="eastAsia" w:ascii="仿宋" w:hAnsi="仿宋" w:eastAsia="仿宋" w:cs="仿宋"/>
                <w:color w:val="auto"/>
                <w:sz w:val="20"/>
                <w:szCs w:val="20"/>
                <w:highlight w:val="none"/>
                <w:lang w:val="en-US" w:eastAsia="zh-CN" w:bidi="ar"/>
              </w:rPr>
              <w:t>...</w:t>
            </w:r>
          </w:p>
        </w:tc>
        <w:tc>
          <w:tcPr>
            <w:tcW w:w="1186" w:type="dxa"/>
            <w:tcBorders>
              <w:top w:val="single" w:color="000000" w:sz="4" w:space="0"/>
              <w:left w:val="single" w:color="000000" w:sz="4" w:space="0"/>
              <w:bottom w:val="single" w:color="000000" w:sz="4" w:space="0"/>
              <w:right w:val="single" w:color="000000" w:sz="4" w:space="0"/>
            </w:tcBorders>
          </w:tcPr>
          <w:p w14:paraId="0E6E2A04">
            <w:pPr>
              <w:jc w:val="center"/>
              <w:textAlignment w:val="center"/>
              <w:rPr>
                <w:rFonts w:hint="eastAsia" w:ascii="仿宋" w:hAnsi="仿宋" w:eastAsia="仿宋" w:cs="仿宋"/>
                <w:color w:val="auto"/>
                <w:sz w:val="20"/>
                <w:szCs w:val="20"/>
                <w:highlight w:val="none"/>
                <w:lang w:bidi="ar"/>
              </w:rPr>
            </w:pPr>
          </w:p>
        </w:tc>
        <w:tc>
          <w:tcPr>
            <w:tcW w:w="917" w:type="dxa"/>
            <w:tcBorders>
              <w:top w:val="single" w:color="000000" w:sz="4" w:space="0"/>
              <w:left w:val="single" w:color="000000" w:sz="4" w:space="0"/>
              <w:bottom w:val="single" w:color="000000" w:sz="4" w:space="0"/>
              <w:right w:val="single" w:color="000000" w:sz="4" w:space="0"/>
            </w:tcBorders>
          </w:tcPr>
          <w:p w14:paraId="5C906A20">
            <w:pPr>
              <w:jc w:val="center"/>
              <w:textAlignment w:val="center"/>
              <w:rPr>
                <w:rFonts w:hint="eastAsia" w:ascii="仿宋" w:hAnsi="仿宋" w:eastAsia="仿宋" w:cs="仿宋"/>
                <w:color w:val="auto"/>
                <w:sz w:val="20"/>
                <w:szCs w:val="20"/>
                <w:highlight w:val="none"/>
                <w:lang w:bidi="ar"/>
              </w:rPr>
            </w:pPr>
          </w:p>
        </w:tc>
        <w:tc>
          <w:tcPr>
            <w:tcW w:w="934" w:type="dxa"/>
            <w:tcBorders>
              <w:top w:val="single" w:color="000000" w:sz="4" w:space="0"/>
              <w:left w:val="single" w:color="000000" w:sz="4" w:space="0"/>
              <w:bottom w:val="single" w:color="000000" w:sz="4" w:space="0"/>
              <w:right w:val="single" w:color="000000" w:sz="4" w:space="0"/>
            </w:tcBorders>
          </w:tcPr>
          <w:p w14:paraId="75090007">
            <w:pPr>
              <w:jc w:val="center"/>
              <w:textAlignment w:val="center"/>
              <w:rPr>
                <w:rFonts w:hint="eastAsia" w:ascii="仿宋" w:hAnsi="仿宋" w:eastAsia="仿宋" w:cs="仿宋"/>
                <w:color w:val="auto"/>
                <w:sz w:val="20"/>
                <w:szCs w:val="20"/>
                <w:highlight w:val="none"/>
                <w:lang w:bidi="ar"/>
              </w:rPr>
            </w:pPr>
          </w:p>
        </w:tc>
        <w:tc>
          <w:tcPr>
            <w:tcW w:w="1411" w:type="dxa"/>
            <w:tcBorders>
              <w:top w:val="single" w:color="000000" w:sz="4" w:space="0"/>
              <w:left w:val="single" w:color="000000" w:sz="4" w:space="0"/>
              <w:bottom w:val="single" w:color="000000" w:sz="4" w:space="0"/>
              <w:right w:val="single" w:color="000000" w:sz="4" w:space="0"/>
            </w:tcBorders>
          </w:tcPr>
          <w:p w14:paraId="1A7050F8">
            <w:pPr>
              <w:kinsoku/>
              <w:autoSpaceDE/>
              <w:autoSpaceDN/>
              <w:adjustRightInd/>
              <w:snapToGrid/>
              <w:spacing w:line="288" w:lineRule="auto"/>
              <w:jc w:val="center"/>
              <w:textAlignment w:val="center"/>
              <w:rPr>
                <w:rFonts w:hint="eastAsia" w:ascii="仿宋" w:hAnsi="仿宋" w:eastAsia="仿宋" w:cs="仿宋"/>
                <w:color w:val="auto"/>
                <w:sz w:val="20"/>
                <w:szCs w:val="20"/>
                <w:highlight w:val="none"/>
                <w:lang w:eastAsia="zh-CN" w:bidi="ar"/>
              </w:rPr>
            </w:pPr>
          </w:p>
        </w:tc>
        <w:tc>
          <w:tcPr>
            <w:tcW w:w="917" w:type="dxa"/>
            <w:tcBorders>
              <w:top w:val="single" w:color="000000" w:sz="4" w:space="0"/>
              <w:left w:val="single" w:color="000000" w:sz="4" w:space="0"/>
              <w:bottom w:val="single" w:color="000000" w:sz="4" w:space="0"/>
              <w:right w:val="single" w:color="000000" w:sz="4" w:space="0"/>
            </w:tcBorders>
          </w:tcPr>
          <w:p w14:paraId="68304BF5">
            <w:pPr>
              <w:jc w:val="right"/>
              <w:textAlignment w:val="center"/>
              <w:rPr>
                <w:rFonts w:hint="eastAsia" w:ascii="仿宋" w:hAnsi="仿宋" w:eastAsia="仿宋" w:cs="仿宋"/>
                <w:color w:val="auto"/>
                <w:sz w:val="20"/>
                <w:szCs w:val="20"/>
                <w:highlight w:val="none"/>
                <w:lang w:eastAsia="zh-CN" w:bidi="ar"/>
              </w:rPr>
            </w:pPr>
          </w:p>
        </w:tc>
        <w:tc>
          <w:tcPr>
            <w:tcW w:w="1065" w:type="dxa"/>
            <w:tcBorders>
              <w:top w:val="single" w:color="000000" w:sz="4" w:space="0"/>
              <w:left w:val="single" w:color="000000" w:sz="4" w:space="0"/>
              <w:bottom w:val="single" w:color="000000" w:sz="4" w:space="0"/>
              <w:right w:val="single" w:color="000000" w:sz="4" w:space="0"/>
            </w:tcBorders>
          </w:tcPr>
          <w:p w14:paraId="478411A2">
            <w:pPr>
              <w:kinsoku/>
              <w:autoSpaceDE/>
              <w:autoSpaceDN/>
              <w:adjustRightInd/>
              <w:snapToGrid/>
              <w:jc w:val="center"/>
              <w:textAlignment w:val="center"/>
              <w:rPr>
                <w:rFonts w:hint="eastAsia" w:ascii="仿宋" w:hAnsi="仿宋" w:eastAsia="仿宋" w:cs="仿宋"/>
                <w:color w:val="auto"/>
                <w:sz w:val="20"/>
                <w:szCs w:val="20"/>
                <w:highlight w:val="none"/>
                <w:lang w:eastAsia="zh-CN" w:bidi="ar"/>
              </w:rPr>
            </w:pPr>
          </w:p>
        </w:tc>
      </w:tr>
      <w:tr w14:paraId="1271634B">
        <w:tblPrEx>
          <w:tblCellMar>
            <w:top w:w="0" w:type="dxa"/>
            <w:left w:w="108" w:type="dxa"/>
            <w:bottom w:w="0" w:type="dxa"/>
            <w:right w:w="108" w:type="dxa"/>
          </w:tblCellMar>
        </w:tblPrEx>
        <w:trPr>
          <w:trHeight w:val="926" w:hRule="atLeast"/>
          <w:jc w:val="center"/>
        </w:trPr>
        <w:tc>
          <w:tcPr>
            <w:tcW w:w="8519" w:type="dxa"/>
            <w:gridSpan w:val="8"/>
            <w:tcBorders>
              <w:top w:val="single" w:color="000000" w:sz="4" w:space="0"/>
              <w:left w:val="single" w:color="000000" w:sz="4" w:space="0"/>
              <w:bottom w:val="single" w:color="000000" w:sz="4" w:space="0"/>
              <w:right w:val="single" w:color="000000" w:sz="4" w:space="0"/>
            </w:tcBorders>
            <w:vAlign w:val="center"/>
          </w:tcPr>
          <w:p w14:paraId="564C77E5">
            <w:pPr>
              <w:kinsoku/>
              <w:autoSpaceDE/>
              <w:autoSpaceDN/>
              <w:adjustRightInd/>
              <w:snapToGrid/>
              <w:jc w:val="both"/>
              <w:textAlignment w:val="center"/>
              <w:rPr>
                <w:rFonts w:hint="eastAsia" w:ascii="仿宋" w:hAnsi="仿宋" w:eastAsia="仿宋" w:cs="仿宋"/>
                <w:color w:val="auto"/>
                <w:sz w:val="20"/>
                <w:szCs w:val="20"/>
                <w:highlight w:val="none"/>
                <w:lang w:eastAsia="zh-CN" w:bidi="ar"/>
              </w:rPr>
            </w:pPr>
            <w:r>
              <w:rPr>
                <w:rFonts w:hint="eastAsia" w:ascii="仿宋" w:hAnsi="仿宋" w:eastAsia="仿宋" w:cs="仿宋"/>
                <w:b/>
                <w:bCs/>
                <w:color w:val="auto"/>
                <w:sz w:val="20"/>
                <w:szCs w:val="20"/>
                <w:highlight w:val="none"/>
                <w:lang w:eastAsia="zh-CN"/>
              </w:rPr>
              <w:t>综合总报价：</w:t>
            </w:r>
            <w:r>
              <w:rPr>
                <w:rFonts w:hint="eastAsia" w:ascii="仿宋" w:hAnsi="仿宋" w:eastAsia="仿宋" w:cs="仿宋"/>
                <w:b/>
                <w:bCs/>
                <w:color w:val="auto"/>
                <w:sz w:val="20"/>
                <w:szCs w:val="20"/>
                <w:highlight w:val="none"/>
                <w:u w:val="single"/>
                <w:lang w:eastAsia="zh-CN"/>
              </w:rPr>
              <w:t xml:space="preserve">        </w:t>
            </w:r>
            <w:r>
              <w:rPr>
                <w:rFonts w:hint="eastAsia" w:ascii="仿宋" w:hAnsi="仿宋" w:eastAsia="仿宋" w:cs="仿宋"/>
                <w:b w:val="0"/>
                <w:bCs w:val="0"/>
                <w:color w:val="auto"/>
                <w:sz w:val="20"/>
                <w:szCs w:val="20"/>
                <w:highlight w:val="none"/>
                <w:u w:val="none"/>
                <w:lang w:eastAsia="zh-CN"/>
              </w:rPr>
              <w:t>元</w:t>
            </w:r>
            <w:r>
              <w:rPr>
                <w:rFonts w:hint="eastAsia" w:ascii="仿宋" w:hAnsi="仿宋" w:eastAsia="仿宋" w:cs="仿宋"/>
                <w:color w:val="auto"/>
                <w:sz w:val="20"/>
                <w:szCs w:val="20"/>
                <w:highlight w:val="none"/>
                <w:lang w:eastAsia="zh-CN"/>
              </w:rPr>
              <w:t>，</w:t>
            </w:r>
            <w:r>
              <w:rPr>
                <w:rFonts w:hint="eastAsia" w:ascii="仿宋" w:hAnsi="仿宋" w:eastAsia="仿宋" w:cs="仿宋"/>
                <w:b/>
                <w:bCs/>
                <w:color w:val="auto"/>
                <w:sz w:val="20"/>
                <w:szCs w:val="20"/>
                <w:highlight w:val="none"/>
                <w:lang w:eastAsia="zh-CN"/>
              </w:rPr>
              <w:t xml:space="preserve">人民币大写: </w:t>
            </w:r>
            <w:r>
              <w:rPr>
                <w:rFonts w:hint="eastAsia" w:ascii="仿宋" w:hAnsi="仿宋" w:eastAsia="仿宋" w:cs="仿宋"/>
                <w:b/>
                <w:bCs/>
                <w:color w:val="auto"/>
                <w:sz w:val="20"/>
                <w:szCs w:val="20"/>
                <w:highlight w:val="none"/>
                <w:u w:val="single"/>
                <w:lang w:eastAsia="zh-CN"/>
              </w:rPr>
              <w:t xml:space="preserve">      </w:t>
            </w:r>
            <w:r>
              <w:rPr>
                <w:rFonts w:hint="eastAsia" w:ascii="仿宋" w:hAnsi="仿宋" w:eastAsia="仿宋" w:cs="仿宋"/>
                <w:b/>
                <w:bCs/>
                <w:color w:val="auto"/>
                <w:sz w:val="20"/>
                <w:szCs w:val="20"/>
                <w:highlight w:val="none"/>
                <w:lang w:eastAsia="zh-CN"/>
              </w:rPr>
              <w:t xml:space="preserve"> 。</w:t>
            </w:r>
          </w:p>
        </w:tc>
      </w:tr>
    </w:tbl>
    <w:p w14:paraId="7561C1BE">
      <w:pPr>
        <w:pStyle w:val="2"/>
        <w:spacing w:line="360" w:lineRule="auto"/>
        <w:ind w:firstLine="201" w:firstLineChars="100"/>
        <w:jc w:val="both"/>
        <w:rPr>
          <w:rFonts w:hint="eastAsia" w:ascii="仿宋" w:hAnsi="仿宋" w:eastAsia="仿宋" w:cs="仿宋"/>
          <w:b/>
          <w:bCs/>
          <w:color w:val="auto"/>
          <w:sz w:val="20"/>
          <w:szCs w:val="20"/>
          <w:highlight w:val="none"/>
          <w:lang w:eastAsia="zh-CN"/>
        </w:rPr>
      </w:pPr>
      <w:r>
        <w:rPr>
          <w:rFonts w:hint="eastAsia" w:ascii="仿宋" w:hAnsi="仿宋" w:eastAsia="仿宋" w:cs="仿宋"/>
          <w:b/>
          <w:bCs/>
          <w:color w:val="auto"/>
          <w:sz w:val="20"/>
          <w:szCs w:val="20"/>
          <w:highlight w:val="none"/>
          <w:lang w:eastAsia="zh-CN"/>
        </w:rPr>
        <w:t>二、合同价款</w:t>
      </w:r>
    </w:p>
    <w:p w14:paraId="2A52724F">
      <w:pPr>
        <w:pStyle w:val="2"/>
        <w:kinsoku/>
        <w:spacing w:line="360" w:lineRule="auto"/>
        <w:ind w:firstLine="400" w:firstLineChars="200"/>
        <w:jc w:val="both"/>
        <w:rPr>
          <w:rFonts w:hint="eastAsia" w:ascii="仿宋" w:hAnsi="仿宋" w:eastAsia="仿宋" w:cs="仿宋"/>
          <w:color w:val="auto"/>
          <w:spacing w:val="-23"/>
          <w:w w:val="98"/>
          <w:sz w:val="20"/>
          <w:szCs w:val="20"/>
          <w:highlight w:val="none"/>
          <w:lang w:eastAsia="zh-CN"/>
        </w:rPr>
      </w:pPr>
      <w:r>
        <w:rPr>
          <w:rFonts w:hint="eastAsia" w:ascii="仿宋" w:hAnsi="仿宋" w:eastAsia="仿宋" w:cs="仿宋"/>
          <w:color w:val="auto"/>
          <w:sz w:val="20"/>
          <w:szCs w:val="20"/>
          <w:highlight w:val="none"/>
          <w:lang w:eastAsia="zh-CN"/>
        </w:rPr>
        <w:t>1、合同总价：</w:t>
      </w:r>
      <w:r>
        <w:rPr>
          <w:rFonts w:hint="eastAsia" w:ascii="仿宋" w:hAnsi="仿宋" w:eastAsia="仿宋" w:cs="仿宋"/>
          <w:color w:val="auto"/>
          <w:spacing w:val="-23"/>
          <w:w w:val="98"/>
          <w:sz w:val="20"/>
          <w:szCs w:val="20"/>
          <w:highlight w:val="none"/>
          <w:u w:val="single"/>
          <w:lang w:eastAsia="zh-CN"/>
        </w:rPr>
        <w:t xml:space="preserve"> </w:t>
      </w:r>
      <w:r>
        <w:rPr>
          <w:rFonts w:hint="eastAsia" w:ascii="仿宋" w:hAnsi="仿宋" w:eastAsia="仿宋" w:cs="仿宋"/>
          <w:color w:val="auto"/>
          <w:spacing w:val="-23"/>
          <w:w w:val="98"/>
          <w:sz w:val="20"/>
          <w:szCs w:val="20"/>
          <w:highlight w:val="none"/>
          <w:u w:val="single"/>
          <w:lang w:val="en-US" w:eastAsia="zh-CN"/>
        </w:rPr>
        <w:t>大写</w:t>
      </w:r>
      <w:r>
        <w:rPr>
          <w:rFonts w:hint="eastAsia" w:ascii="仿宋" w:hAnsi="仿宋" w:eastAsia="仿宋" w:cs="仿宋"/>
          <w:color w:val="auto"/>
          <w:spacing w:val="-23"/>
          <w:w w:val="98"/>
          <w:sz w:val="20"/>
          <w:szCs w:val="20"/>
          <w:highlight w:val="none"/>
          <w:u w:val="single"/>
          <w:lang w:eastAsia="zh-CN"/>
        </w:rPr>
        <w:t xml:space="preserve"> </w:t>
      </w:r>
      <w:r>
        <w:rPr>
          <w:rFonts w:hint="eastAsia" w:ascii="仿宋" w:hAnsi="仿宋" w:eastAsia="仿宋" w:cs="仿宋"/>
          <w:color w:val="auto"/>
          <w:spacing w:val="-23"/>
          <w:w w:val="98"/>
          <w:sz w:val="20"/>
          <w:szCs w:val="20"/>
          <w:highlight w:val="none"/>
          <w:u w:val="single"/>
          <w:lang w:val="en-US" w:eastAsia="zh-CN"/>
        </w:rPr>
        <w:t xml:space="preserve">                      </w:t>
      </w:r>
      <w:r>
        <w:rPr>
          <w:rFonts w:hint="eastAsia" w:ascii="仿宋" w:hAnsi="仿宋" w:eastAsia="仿宋" w:cs="仿宋"/>
          <w:color w:val="auto"/>
          <w:spacing w:val="-23"/>
          <w:w w:val="98"/>
          <w:sz w:val="20"/>
          <w:szCs w:val="20"/>
          <w:highlight w:val="none"/>
          <w:u w:val="single"/>
          <w:lang w:eastAsia="zh-CN"/>
        </w:rPr>
        <w:t>元整（￥</w:t>
      </w:r>
      <w:r>
        <w:rPr>
          <w:rFonts w:hint="eastAsia" w:ascii="仿宋" w:hAnsi="仿宋" w:eastAsia="仿宋" w:cs="仿宋"/>
          <w:color w:val="auto"/>
          <w:spacing w:val="-23"/>
          <w:w w:val="98"/>
          <w:sz w:val="20"/>
          <w:szCs w:val="20"/>
          <w:highlight w:val="none"/>
          <w:u w:val="single"/>
          <w:lang w:val="en-US" w:eastAsia="zh-CN"/>
        </w:rPr>
        <w:t xml:space="preserve">             </w:t>
      </w:r>
      <w:r>
        <w:rPr>
          <w:rFonts w:hint="eastAsia" w:ascii="仿宋" w:hAnsi="仿宋" w:eastAsia="仿宋" w:cs="仿宋"/>
          <w:color w:val="auto"/>
          <w:spacing w:val="-23"/>
          <w:w w:val="98"/>
          <w:sz w:val="20"/>
          <w:szCs w:val="20"/>
          <w:highlight w:val="none"/>
          <w:u w:val="single"/>
          <w:lang w:eastAsia="zh-CN"/>
        </w:rPr>
        <w:t xml:space="preserve">  ）</w:t>
      </w:r>
      <w:r>
        <w:rPr>
          <w:rFonts w:hint="eastAsia" w:ascii="仿宋" w:hAnsi="仿宋" w:eastAsia="仿宋" w:cs="仿宋"/>
          <w:color w:val="auto"/>
          <w:spacing w:val="-23"/>
          <w:w w:val="98"/>
          <w:sz w:val="20"/>
          <w:szCs w:val="20"/>
          <w:highlight w:val="none"/>
          <w:lang w:eastAsia="zh-CN"/>
        </w:rPr>
        <w:t>。</w:t>
      </w:r>
    </w:p>
    <w:p w14:paraId="2C1832C4">
      <w:pPr>
        <w:pStyle w:val="2"/>
        <w:spacing w:line="360" w:lineRule="auto"/>
        <w:ind w:firstLine="400" w:firstLineChars="200"/>
        <w:jc w:val="both"/>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2、合同总价：合同总价包括产品、保险费、税费、技术支持、质量保障、售后服务、培训、其他费用等所有费用。</w:t>
      </w:r>
    </w:p>
    <w:p w14:paraId="28123254">
      <w:pPr>
        <w:pStyle w:val="2"/>
        <w:spacing w:line="360" w:lineRule="auto"/>
        <w:ind w:firstLine="400" w:firstLineChars="200"/>
        <w:jc w:val="both"/>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3、合同总价一次包死，不受市场价变化的影响。</w:t>
      </w:r>
    </w:p>
    <w:p w14:paraId="4F54157A">
      <w:pPr>
        <w:pStyle w:val="2"/>
        <w:spacing w:line="360" w:lineRule="auto"/>
        <w:ind w:firstLine="402" w:firstLineChars="200"/>
        <w:jc w:val="both"/>
        <w:rPr>
          <w:rFonts w:hint="eastAsia" w:ascii="仿宋" w:hAnsi="仿宋" w:eastAsia="仿宋" w:cs="仿宋"/>
          <w:b/>
          <w:bCs/>
          <w:color w:val="auto"/>
          <w:sz w:val="20"/>
          <w:szCs w:val="20"/>
          <w:highlight w:val="none"/>
          <w:lang w:eastAsia="zh-CN"/>
        </w:rPr>
      </w:pPr>
      <w:r>
        <w:rPr>
          <w:rFonts w:hint="eastAsia" w:ascii="仿宋" w:hAnsi="仿宋" w:eastAsia="仿宋" w:cs="仿宋"/>
          <w:b/>
          <w:bCs/>
          <w:color w:val="auto"/>
          <w:sz w:val="20"/>
          <w:szCs w:val="20"/>
          <w:highlight w:val="none"/>
          <w:lang w:eastAsia="zh-CN"/>
        </w:rPr>
        <w:t>三、合同结算</w:t>
      </w:r>
    </w:p>
    <w:p w14:paraId="3A51A8E6">
      <w:pPr>
        <w:pStyle w:val="2"/>
        <w:spacing w:line="360" w:lineRule="auto"/>
        <w:ind w:firstLine="400" w:firstLineChars="200"/>
        <w:jc w:val="both"/>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1、结算方式：银行转账。</w:t>
      </w:r>
    </w:p>
    <w:p w14:paraId="6ED1F6B7">
      <w:pPr>
        <w:pStyle w:val="2"/>
        <w:spacing w:line="360" w:lineRule="auto"/>
        <w:ind w:firstLine="400" w:firstLineChars="200"/>
        <w:jc w:val="both"/>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2、结算单位：甲方结算，在付款前乙方开具等额发票给甲方。乙方要如实开具发票，不得变更开票内容，乙方开具发票出现税务争议时，乙方需承担税款、滞纳金、罚款等赔偿责任以及其他相关责任。</w:t>
      </w:r>
    </w:p>
    <w:p w14:paraId="218E7BCC">
      <w:pPr>
        <w:keepNext w:val="0"/>
        <w:keepLines w:val="0"/>
        <w:widowControl/>
        <w:suppressLineNumbers w:val="0"/>
        <w:jc w:val="left"/>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3、付款方式：</w:t>
      </w:r>
      <w:r>
        <w:rPr>
          <w:rFonts w:hint="eastAsia" w:ascii="仿宋" w:hAnsi="仿宋" w:eastAsia="仿宋" w:cs="仿宋"/>
          <w:color w:val="auto"/>
          <w:sz w:val="20"/>
          <w:szCs w:val="20"/>
          <w:highlight w:val="none"/>
          <w:lang w:val="en-US" w:eastAsia="zh-CN"/>
        </w:rPr>
        <w:t>合同签订后 ，</w:t>
      </w:r>
      <w:r>
        <w:rPr>
          <w:rFonts w:hint="eastAsia" w:ascii="仿宋" w:hAnsi="仿宋" w:eastAsia="仿宋" w:cs="仿宋"/>
          <w:color w:val="auto"/>
          <w:sz w:val="20"/>
          <w:szCs w:val="20"/>
          <w:highlight w:val="none"/>
          <w:lang w:eastAsia="zh-CN"/>
        </w:rPr>
        <w:t>所有产品验收合格后</w:t>
      </w:r>
      <w:r>
        <w:rPr>
          <w:rFonts w:hint="eastAsia" w:ascii="仿宋" w:hAnsi="仿宋" w:eastAsia="仿宋" w:cs="仿宋"/>
          <w:color w:val="auto"/>
          <w:sz w:val="20"/>
          <w:szCs w:val="20"/>
          <w:highlight w:val="none"/>
          <w:lang w:val="en-US" w:eastAsia="zh-CN"/>
        </w:rPr>
        <w:t>达到付款条件起 10 日内，支付合同总金额的 100.</w:t>
      </w:r>
      <w:r>
        <w:rPr>
          <w:rFonts w:hint="default" w:ascii="仿宋" w:hAnsi="仿宋" w:eastAsia="仿宋" w:cs="仿宋"/>
          <w:color w:val="auto"/>
          <w:sz w:val="20"/>
          <w:szCs w:val="20"/>
          <w:highlight w:val="none"/>
          <w:lang w:val="en-US" w:eastAsia="zh-CN"/>
        </w:rPr>
        <w:t>00%</w:t>
      </w:r>
      <w:r>
        <w:rPr>
          <w:rFonts w:hint="eastAsia" w:ascii="仿宋" w:hAnsi="仿宋" w:eastAsia="仿宋" w:cs="仿宋"/>
          <w:color w:val="auto"/>
          <w:sz w:val="20"/>
          <w:szCs w:val="20"/>
          <w:highlight w:val="none"/>
          <w:lang w:val="en-US" w:eastAsia="zh-CN"/>
        </w:rPr>
        <w:t>。</w:t>
      </w:r>
    </w:p>
    <w:p w14:paraId="3D2903DF">
      <w:pPr>
        <w:pStyle w:val="2"/>
        <w:spacing w:line="360" w:lineRule="auto"/>
        <w:ind w:firstLine="402" w:firstLineChars="200"/>
        <w:jc w:val="both"/>
        <w:rPr>
          <w:rFonts w:hint="eastAsia" w:ascii="仿宋" w:hAnsi="仿宋" w:eastAsia="仿宋" w:cs="仿宋"/>
          <w:b/>
          <w:bCs/>
          <w:color w:val="auto"/>
          <w:sz w:val="20"/>
          <w:szCs w:val="20"/>
          <w:highlight w:val="none"/>
          <w:lang w:eastAsia="zh-CN"/>
        </w:rPr>
      </w:pPr>
      <w:r>
        <w:rPr>
          <w:rFonts w:hint="eastAsia" w:ascii="仿宋" w:hAnsi="仿宋" w:eastAsia="仿宋" w:cs="仿宋"/>
          <w:b/>
          <w:bCs/>
          <w:color w:val="auto"/>
          <w:sz w:val="20"/>
          <w:szCs w:val="20"/>
          <w:highlight w:val="none"/>
          <w:lang w:eastAsia="zh-CN"/>
        </w:rPr>
        <w:t>四、交货条件</w:t>
      </w:r>
    </w:p>
    <w:p w14:paraId="36B1DF1C">
      <w:pPr>
        <w:pStyle w:val="2"/>
        <w:spacing w:line="360" w:lineRule="auto"/>
        <w:ind w:firstLine="400" w:firstLineChars="200"/>
        <w:jc w:val="both"/>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1、交货时间：自合同签订之日起15个工作日内。</w:t>
      </w:r>
    </w:p>
    <w:p w14:paraId="5EA99FDA">
      <w:pPr>
        <w:pStyle w:val="2"/>
        <w:spacing w:line="360" w:lineRule="auto"/>
        <w:ind w:firstLine="400" w:firstLineChars="200"/>
        <w:jc w:val="both"/>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2、交货地点：</w:t>
      </w:r>
      <w:r>
        <w:rPr>
          <w:rFonts w:hint="eastAsia" w:ascii="仿宋" w:hAnsi="仿宋" w:eastAsia="仿宋" w:cs="仿宋"/>
          <w:color w:val="auto"/>
          <w:sz w:val="20"/>
          <w:szCs w:val="20"/>
          <w:highlight w:val="none"/>
          <w:lang w:val="en-US" w:eastAsia="zh-CN"/>
        </w:rPr>
        <w:t>采购人指定地点</w:t>
      </w:r>
      <w:r>
        <w:rPr>
          <w:rFonts w:hint="eastAsia" w:ascii="仿宋" w:hAnsi="仿宋" w:eastAsia="仿宋" w:cs="仿宋"/>
          <w:color w:val="auto"/>
          <w:sz w:val="20"/>
          <w:szCs w:val="20"/>
          <w:highlight w:val="none"/>
          <w:lang w:eastAsia="zh-CN"/>
        </w:rPr>
        <w:t>。</w:t>
      </w:r>
    </w:p>
    <w:p w14:paraId="52DEA73F">
      <w:pPr>
        <w:pStyle w:val="2"/>
        <w:spacing w:line="360" w:lineRule="auto"/>
        <w:ind w:firstLine="402" w:firstLineChars="200"/>
        <w:jc w:val="both"/>
        <w:rPr>
          <w:rFonts w:hint="eastAsia" w:ascii="仿宋" w:hAnsi="仿宋" w:eastAsia="仿宋" w:cs="仿宋"/>
          <w:b/>
          <w:bCs/>
          <w:color w:val="auto"/>
          <w:sz w:val="20"/>
          <w:szCs w:val="20"/>
          <w:highlight w:val="none"/>
          <w:lang w:eastAsia="zh-CN"/>
        </w:rPr>
      </w:pPr>
      <w:r>
        <w:rPr>
          <w:rFonts w:hint="eastAsia" w:ascii="仿宋" w:hAnsi="仿宋" w:eastAsia="仿宋" w:cs="仿宋"/>
          <w:b/>
          <w:bCs/>
          <w:color w:val="auto"/>
          <w:sz w:val="20"/>
          <w:szCs w:val="20"/>
          <w:highlight w:val="none"/>
          <w:lang w:eastAsia="zh-CN"/>
        </w:rPr>
        <w:t>五、运输</w:t>
      </w:r>
    </w:p>
    <w:p w14:paraId="664CEECF">
      <w:pPr>
        <w:pStyle w:val="2"/>
        <w:spacing w:line="360" w:lineRule="auto"/>
        <w:ind w:firstLine="400" w:firstLineChars="200"/>
        <w:jc w:val="both"/>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1、乙方承担运费。确保所有产品安全、完整到达甲方指定地点，包括产品从供货地点到使用地点的运输费、保险费、搬运费等。</w:t>
      </w:r>
    </w:p>
    <w:p w14:paraId="7D7C2B4F">
      <w:pPr>
        <w:pStyle w:val="2"/>
        <w:spacing w:line="360" w:lineRule="auto"/>
        <w:ind w:firstLine="400" w:firstLineChars="200"/>
        <w:jc w:val="both"/>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2、所有产品在运输、搬运的过程中，造成甲方损失的，由乙方为甲方修复或更换。</w:t>
      </w:r>
    </w:p>
    <w:p w14:paraId="2EB62E2A">
      <w:pPr>
        <w:pStyle w:val="2"/>
        <w:spacing w:line="360" w:lineRule="auto"/>
        <w:ind w:firstLine="402" w:firstLineChars="200"/>
        <w:jc w:val="both"/>
        <w:rPr>
          <w:rFonts w:hint="eastAsia" w:ascii="仿宋" w:hAnsi="仿宋" w:eastAsia="仿宋" w:cs="仿宋"/>
          <w:b/>
          <w:bCs/>
          <w:color w:val="auto"/>
          <w:sz w:val="20"/>
          <w:szCs w:val="20"/>
          <w:highlight w:val="none"/>
          <w:lang w:eastAsia="zh-CN"/>
        </w:rPr>
      </w:pPr>
      <w:r>
        <w:rPr>
          <w:rFonts w:hint="eastAsia" w:ascii="仿宋" w:hAnsi="仿宋" w:eastAsia="仿宋" w:cs="仿宋"/>
          <w:b/>
          <w:bCs/>
          <w:color w:val="auto"/>
          <w:sz w:val="20"/>
          <w:szCs w:val="20"/>
          <w:highlight w:val="none"/>
          <w:lang w:eastAsia="zh-CN"/>
        </w:rPr>
        <w:t>六、质量保证</w:t>
      </w:r>
    </w:p>
    <w:p w14:paraId="423851EF">
      <w:pPr>
        <w:pStyle w:val="2"/>
        <w:widowControl w:val="0"/>
        <w:kinsoku/>
        <w:spacing w:line="360" w:lineRule="auto"/>
        <w:ind w:firstLine="400" w:firstLineChars="200"/>
        <w:jc w:val="both"/>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1、所有产品的质量</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lang w:eastAsia="zh-CN"/>
        </w:rPr>
        <w:instrText xml:space="preserve"> HYPERLINK "http://set2.mail.qq.com/cgi-bin/mail_spam?action=check_link&amp;spam=0&amp;url=http%3A%2F%2Fwww%2Ebaidu%2Ecom%2Fs%3Fwd%3D%25E6%258A%2580%25E6%259C%25AF%25E6%25A0%2587%25E5%2587%2586%26hl_tag%3Dtextlink%26tn%3DSE_hldp01350_v6v6zkg6"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lang w:eastAsia="zh-CN"/>
        </w:rPr>
        <w:t>技术标准</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lang w:eastAsia="zh-CN"/>
        </w:rPr>
        <w:t>按国家法律法规规定的合格标准、</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"http://set2.mail.qq.com/cgi-bin/mail_spam?action=check_link&amp;spam=0&amp;url=http%3A%2F%2Fwww%2Ebaidu%2Ecom%2Fs%3Fwd%3D%25E6%258B%259B%25E6%25A0%2587%25E6%2596%2587%25E4%25BB%25B6%26hl_tag%3Dtextlink%26tn%3DSE_hldp01350_v6v6zkg6"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lang w:val="en-US" w:eastAsia="zh-CN"/>
        </w:rPr>
        <w:t>谈判</w:t>
      </w:r>
      <w:r>
        <w:rPr>
          <w:rFonts w:hint="eastAsia" w:ascii="仿宋" w:hAnsi="仿宋" w:eastAsia="仿宋" w:cs="仿宋"/>
          <w:color w:val="auto"/>
          <w:sz w:val="20"/>
          <w:szCs w:val="20"/>
          <w:highlight w:val="none"/>
          <w:lang w:eastAsia="zh-CN"/>
        </w:rPr>
        <w:t>文件</w:t>
      </w:r>
      <w:r>
        <w:rPr>
          <w:rFonts w:hint="eastAsia" w:ascii="仿宋" w:hAnsi="仿宋" w:eastAsia="仿宋" w:cs="仿宋"/>
          <w:color w:val="auto"/>
          <w:sz w:val="20"/>
          <w:szCs w:val="20"/>
          <w:highlight w:val="none"/>
          <w:lang w:eastAsia="zh-CN"/>
        </w:rPr>
        <w:fldChar w:fldCharType="end"/>
      </w:r>
      <w:r>
        <w:rPr>
          <w:rFonts w:hint="eastAsia" w:ascii="仿宋" w:hAnsi="仿宋" w:eastAsia="仿宋" w:cs="仿宋"/>
          <w:color w:val="auto"/>
          <w:sz w:val="20"/>
          <w:szCs w:val="20"/>
          <w:highlight w:val="none"/>
          <w:lang w:eastAsia="zh-CN"/>
        </w:rPr>
        <w:t>要求的</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"http://set2.mail.qq.com/cgi-bin/mail_spam?action=check_link&amp;spam=0&amp;url=http%3A%2F%2Fwww%2Ebaidu%2Ecom%2Fs%3Fwd%3D%25E6%258A%2580%25E6%259C%25AF%25E6%25A0%2587%25E5%2587%2586%26hl_tag%3Dtextlink%26tn%3DSE_hldp01350_v6v6zkg6"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lang w:eastAsia="zh-CN"/>
        </w:rPr>
        <w:t>技术标准</w:t>
      </w:r>
      <w:r>
        <w:rPr>
          <w:rFonts w:hint="eastAsia" w:ascii="仿宋" w:hAnsi="仿宋" w:eastAsia="仿宋" w:cs="仿宋"/>
          <w:color w:val="auto"/>
          <w:sz w:val="20"/>
          <w:szCs w:val="20"/>
          <w:highlight w:val="none"/>
          <w:lang w:eastAsia="zh-CN"/>
        </w:rPr>
        <w:fldChar w:fldCharType="end"/>
      </w:r>
      <w:r>
        <w:rPr>
          <w:rFonts w:hint="eastAsia" w:ascii="仿宋" w:hAnsi="仿宋" w:eastAsia="仿宋" w:cs="仿宋"/>
          <w:color w:val="auto"/>
          <w:sz w:val="20"/>
          <w:szCs w:val="20"/>
          <w:highlight w:val="none"/>
          <w:lang w:eastAsia="zh-CN"/>
        </w:rPr>
        <w:t>执行。</w:t>
      </w:r>
    </w:p>
    <w:p w14:paraId="73F43E6B">
      <w:pPr>
        <w:pStyle w:val="2"/>
        <w:widowControl w:val="0"/>
        <w:spacing w:line="360" w:lineRule="auto"/>
        <w:ind w:firstLine="400" w:firstLineChars="200"/>
        <w:jc w:val="both"/>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2、乙方应保证所有产品均为全新原厂产品，并完全符合或高于合同要求的质量、规格和技术性能，检测试剂生产日期在202</w:t>
      </w:r>
      <w:r>
        <w:rPr>
          <w:rFonts w:hint="eastAsia" w:ascii="仿宋" w:hAnsi="仿宋" w:eastAsia="仿宋" w:cs="仿宋"/>
          <w:color w:val="auto"/>
          <w:sz w:val="20"/>
          <w:szCs w:val="20"/>
          <w:highlight w:val="none"/>
          <w:lang w:val="en-US" w:eastAsia="zh-CN"/>
        </w:rPr>
        <w:t>6</w:t>
      </w:r>
      <w:r>
        <w:rPr>
          <w:rFonts w:hint="eastAsia" w:ascii="仿宋" w:hAnsi="仿宋" w:eastAsia="仿宋" w:cs="仿宋"/>
          <w:color w:val="auto"/>
          <w:sz w:val="20"/>
          <w:szCs w:val="20"/>
          <w:highlight w:val="none"/>
          <w:lang w:eastAsia="zh-CN"/>
        </w:rPr>
        <w:t>年</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lang w:eastAsia="zh-CN"/>
        </w:rPr>
        <w:t>月之后。</w:t>
      </w:r>
      <w:bookmarkStart w:id="0" w:name="_GoBack"/>
      <w:bookmarkEnd w:id="0"/>
    </w:p>
    <w:p w14:paraId="3DA73AD4">
      <w:pPr>
        <w:pStyle w:val="2"/>
        <w:spacing w:line="360" w:lineRule="auto"/>
        <w:ind w:firstLine="400" w:firstLineChars="200"/>
        <w:jc w:val="both"/>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3、满足本项目所列产品质保期要求</w:t>
      </w:r>
      <w:r>
        <w:rPr>
          <w:rFonts w:hint="eastAsia" w:ascii="仿宋" w:hAnsi="仿宋" w:eastAsia="仿宋" w:cs="仿宋"/>
          <w:color w:val="auto"/>
          <w:sz w:val="20"/>
          <w:szCs w:val="20"/>
          <w:highlight w:val="none"/>
          <w:lang w:val="en-US" w:eastAsia="zh-CN"/>
        </w:rPr>
        <w:t>。</w:t>
      </w:r>
    </w:p>
    <w:p w14:paraId="656D08AA">
      <w:pPr>
        <w:pStyle w:val="2"/>
        <w:kinsoku/>
        <w:spacing w:line="360" w:lineRule="auto"/>
        <w:ind w:firstLine="400" w:firstLineChars="200"/>
        <w:jc w:val="both"/>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4、乙方提供售后服务不受质保期限制，在产品使用过程中，售后服务</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"http://set2.mail.qq.com/cgi-bin/mail_spam?action=check_link&amp;spam=0&amp;url=http%3A%2F%2Fwww%2Ebaidu%2Ecom%2Fs%3Fwd%3D%25E5%2593%258D%25E5%25BA%2594%25E6%2597%25B6%25E9%2597%25B4%26hl_tag%3Dtextlink%26tn%3DSE_hldp01350_v6v6zkg6"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lang w:eastAsia="zh-CN"/>
        </w:rPr>
        <w:t>响应时间</w:t>
      </w:r>
      <w:r>
        <w:rPr>
          <w:rFonts w:hint="eastAsia" w:ascii="仿宋" w:hAnsi="仿宋" w:eastAsia="仿宋" w:cs="仿宋"/>
          <w:color w:val="auto"/>
          <w:sz w:val="20"/>
          <w:szCs w:val="20"/>
          <w:highlight w:val="none"/>
          <w:lang w:eastAsia="zh-CN"/>
        </w:rPr>
        <w:fldChar w:fldCharType="end"/>
      </w:r>
      <w:r>
        <w:rPr>
          <w:rFonts w:hint="eastAsia" w:ascii="仿宋" w:hAnsi="仿宋" w:eastAsia="仿宋" w:cs="仿宋"/>
          <w:color w:val="auto"/>
          <w:sz w:val="20"/>
          <w:szCs w:val="20"/>
          <w:highlight w:val="none"/>
          <w:lang w:eastAsia="zh-CN"/>
        </w:rPr>
        <w:t>：2 小时内响应，24 小时内到现场维修、更换或退货。如乙方在接到通知后，工作日的 2 天内没有答复和处理问题，则视为乙方承认质量问题并承担由此而发生的一切费用。保修期间产品的一切质量问题，更换部件及产品本身质量问题原因造成的直接经济损失应全部由乙方自行负责。保修期外维修只收取成本费。</w:t>
      </w:r>
    </w:p>
    <w:p w14:paraId="65F6B80D">
      <w:pPr>
        <w:pStyle w:val="2"/>
        <w:spacing w:line="360" w:lineRule="auto"/>
        <w:ind w:firstLine="402" w:firstLineChars="200"/>
        <w:jc w:val="both"/>
        <w:rPr>
          <w:rFonts w:hint="eastAsia" w:ascii="仿宋" w:hAnsi="仿宋" w:eastAsia="仿宋" w:cs="仿宋"/>
          <w:b/>
          <w:bCs/>
          <w:color w:val="auto"/>
          <w:sz w:val="20"/>
          <w:szCs w:val="20"/>
          <w:highlight w:val="none"/>
          <w:lang w:eastAsia="zh-CN"/>
        </w:rPr>
      </w:pPr>
      <w:r>
        <w:rPr>
          <w:rFonts w:hint="eastAsia" w:ascii="仿宋" w:hAnsi="仿宋" w:eastAsia="仿宋" w:cs="仿宋"/>
          <w:b/>
          <w:bCs/>
          <w:color w:val="auto"/>
          <w:sz w:val="20"/>
          <w:szCs w:val="20"/>
          <w:highlight w:val="none"/>
          <w:lang w:eastAsia="zh-CN"/>
        </w:rPr>
        <w:t>七、验收</w:t>
      </w:r>
    </w:p>
    <w:p w14:paraId="7B6EB4EA">
      <w:pPr>
        <w:pStyle w:val="2"/>
        <w:spacing w:line="360" w:lineRule="auto"/>
        <w:ind w:firstLine="400" w:firstLineChars="200"/>
        <w:jc w:val="both"/>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1、产品到货后，由甲方与乙方共同进行外观验收，验收内容包括：外包装的完好性，产品的品牌、规格、数量及产地与合同要求的一致性。</w:t>
      </w:r>
    </w:p>
    <w:p w14:paraId="3EB338FF">
      <w:pPr>
        <w:pStyle w:val="2"/>
        <w:kinsoku/>
        <w:spacing w:line="360" w:lineRule="auto"/>
        <w:ind w:firstLine="400" w:firstLineChars="200"/>
        <w:jc w:val="both"/>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2、甲方根据合同要求，进行验收，确认产地、规格和数量。必要时委托具有相关资质的第三方检测机构或邀请行业内专家对货物外观质量等进行抽样检验，检验费用由乙方承担。验收合格后，填写政府采购项目验收单作为对项目的最终认可。</w:t>
      </w:r>
    </w:p>
    <w:p w14:paraId="7852F700">
      <w:pPr>
        <w:pStyle w:val="2"/>
        <w:spacing w:line="360" w:lineRule="auto"/>
        <w:ind w:firstLine="400" w:firstLineChars="200"/>
        <w:jc w:val="both"/>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3、验收依据</w:t>
      </w:r>
    </w:p>
    <w:p w14:paraId="7ACCD7C4">
      <w:pPr>
        <w:pStyle w:val="2"/>
        <w:spacing w:line="360" w:lineRule="auto"/>
        <w:ind w:firstLine="400" w:firstLineChars="200"/>
        <w:jc w:val="both"/>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（1）合同文本、合同附件、竞争性谈判文件、响应文件。</w:t>
      </w:r>
    </w:p>
    <w:p w14:paraId="7B2FA29A">
      <w:pPr>
        <w:pStyle w:val="2"/>
        <w:spacing w:line="360" w:lineRule="auto"/>
        <w:ind w:firstLine="400" w:firstLineChars="200"/>
        <w:jc w:val="both"/>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（2）国内相应的标准、规范。</w:t>
      </w:r>
    </w:p>
    <w:p w14:paraId="4C83669E">
      <w:pPr>
        <w:pStyle w:val="2"/>
        <w:spacing w:line="360" w:lineRule="auto"/>
        <w:ind w:firstLine="402" w:firstLineChars="200"/>
        <w:jc w:val="both"/>
        <w:rPr>
          <w:rFonts w:hint="eastAsia" w:ascii="仿宋" w:hAnsi="仿宋" w:eastAsia="仿宋" w:cs="仿宋"/>
          <w:b/>
          <w:bCs/>
          <w:color w:val="auto"/>
          <w:sz w:val="20"/>
          <w:szCs w:val="20"/>
          <w:highlight w:val="none"/>
          <w:lang w:eastAsia="zh-CN"/>
        </w:rPr>
      </w:pPr>
      <w:r>
        <w:rPr>
          <w:rFonts w:hint="eastAsia" w:ascii="仿宋" w:hAnsi="仿宋" w:eastAsia="仿宋" w:cs="仿宋"/>
          <w:b/>
          <w:bCs/>
          <w:color w:val="auto"/>
          <w:sz w:val="20"/>
          <w:szCs w:val="20"/>
          <w:highlight w:val="none"/>
          <w:lang w:eastAsia="zh-CN"/>
        </w:rPr>
        <w:t>八、违约责任</w:t>
      </w:r>
    </w:p>
    <w:p w14:paraId="315A380B">
      <w:pPr>
        <w:pStyle w:val="2"/>
        <w:spacing w:line="360" w:lineRule="auto"/>
        <w:ind w:firstLine="400" w:firstLineChars="200"/>
        <w:jc w:val="both"/>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1、按《民法典》中的相关条款执行。</w:t>
      </w:r>
    </w:p>
    <w:p w14:paraId="699E4594">
      <w:pPr>
        <w:pStyle w:val="2"/>
        <w:spacing w:line="360" w:lineRule="auto"/>
        <w:ind w:firstLine="400" w:firstLineChars="200"/>
        <w:jc w:val="both"/>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2、履约延误</w:t>
      </w:r>
    </w:p>
    <w:p w14:paraId="5EC157BC">
      <w:pPr>
        <w:pStyle w:val="2"/>
        <w:spacing w:line="360" w:lineRule="auto"/>
        <w:ind w:firstLine="400" w:firstLineChars="200"/>
        <w:jc w:val="both"/>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1）如果乙方遇到可能妨碍按时交货和提供服务的情况，应及时将拖延的事实、可能拖延的期限和理由通知甲方。甲方在收到乙方通知后，应尽快对情况进行评价，并确定是否通过修改合同，酌情延长交货时间或对乙方加收误期赔偿金。</w:t>
      </w:r>
    </w:p>
    <w:p w14:paraId="09F5F75C">
      <w:pPr>
        <w:pStyle w:val="2"/>
        <w:spacing w:line="360" w:lineRule="auto"/>
        <w:ind w:firstLine="400" w:firstLineChars="200"/>
        <w:jc w:val="both"/>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（2）甲方违反合同规定拒绝接货的，应当承担由此对乙方造成的损失。</w:t>
      </w:r>
    </w:p>
    <w:p w14:paraId="4884E16C">
      <w:pPr>
        <w:pStyle w:val="2"/>
        <w:spacing w:line="360" w:lineRule="auto"/>
        <w:ind w:firstLine="400" w:firstLineChars="200"/>
        <w:jc w:val="both"/>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3、违约终止合同：未按合同要求提供产品或质量不能满足技术要求，甲方会同监督机构有权终止合同，对乙方违约行为进行追究，同时按政府采购法的有关规定进行相应的处罚。</w:t>
      </w:r>
    </w:p>
    <w:p w14:paraId="76BC0F9D">
      <w:pPr>
        <w:pStyle w:val="2"/>
        <w:spacing w:line="360" w:lineRule="auto"/>
        <w:ind w:firstLine="390" w:firstLineChars="200"/>
        <w:jc w:val="both"/>
        <w:rPr>
          <w:rFonts w:hint="eastAsia" w:ascii="仿宋" w:hAnsi="仿宋" w:eastAsia="仿宋" w:cs="仿宋"/>
          <w:b/>
          <w:bCs/>
          <w:color w:val="auto"/>
          <w:sz w:val="20"/>
          <w:szCs w:val="20"/>
          <w:highlight w:val="none"/>
          <w:lang w:eastAsia="zh-CN"/>
        </w:rPr>
      </w:pPr>
      <w:r>
        <w:rPr>
          <w:rFonts w:hint="eastAsia" w:ascii="仿宋" w:hAnsi="仿宋" w:eastAsia="仿宋" w:cs="仿宋"/>
          <w:b/>
          <w:bCs/>
          <w:color w:val="auto"/>
          <w:spacing w:val="-3"/>
          <w:sz w:val="20"/>
          <w:szCs w:val="20"/>
          <w:highlight w:val="none"/>
          <w:lang w:eastAsia="zh-CN"/>
        </w:rPr>
        <w:t>九、合同争议的解决方式</w:t>
      </w:r>
    </w:p>
    <w:p w14:paraId="31A87AB1">
      <w:pPr>
        <w:spacing w:line="360" w:lineRule="auto"/>
        <w:ind w:firstLine="400" w:firstLineChars="200"/>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在合同履行中，若甲、乙双方发生争议，双方应协商解决。协商不成，任意一方均可向甲方所在地人民法院提起诉讼。</w:t>
      </w:r>
    </w:p>
    <w:p w14:paraId="7EF69EB1">
      <w:pPr>
        <w:pStyle w:val="2"/>
        <w:spacing w:line="360" w:lineRule="auto"/>
        <w:ind w:firstLine="402" w:firstLineChars="200"/>
        <w:jc w:val="both"/>
        <w:rPr>
          <w:rFonts w:hint="eastAsia" w:ascii="仿宋" w:hAnsi="仿宋" w:eastAsia="仿宋" w:cs="仿宋"/>
          <w:b/>
          <w:bCs/>
          <w:color w:val="auto"/>
          <w:sz w:val="20"/>
          <w:szCs w:val="20"/>
          <w:highlight w:val="none"/>
          <w:lang w:eastAsia="zh-CN"/>
        </w:rPr>
      </w:pPr>
      <w:r>
        <w:rPr>
          <w:rFonts w:hint="eastAsia" w:ascii="仿宋" w:hAnsi="仿宋" w:eastAsia="仿宋" w:cs="仿宋"/>
          <w:b/>
          <w:bCs/>
          <w:color w:val="auto"/>
          <w:sz w:val="20"/>
          <w:szCs w:val="20"/>
          <w:highlight w:val="none"/>
          <w:lang w:eastAsia="zh-CN"/>
        </w:rPr>
        <w:t>十、合同生效</w:t>
      </w:r>
    </w:p>
    <w:p w14:paraId="406DFE53">
      <w:pPr>
        <w:pStyle w:val="2"/>
        <w:spacing w:line="360" w:lineRule="auto"/>
        <w:ind w:firstLine="400" w:firstLineChars="200"/>
        <w:jc w:val="both"/>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1、合同未尽事宜、由甲、乙双方协商，作为合同补充，与原合同具有同等法律效力。</w:t>
      </w:r>
    </w:p>
    <w:p w14:paraId="5F32DC38">
      <w:pPr>
        <w:pStyle w:val="2"/>
        <w:kinsoku/>
        <w:spacing w:line="360" w:lineRule="auto"/>
        <w:ind w:firstLine="400" w:firstLineChars="200"/>
        <w:jc w:val="both"/>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2、合同一经签订，不得擅自变更、中止或终止。对确需变更、调整或中止、终止合同的，应按相关规定履行相应的手续。</w:t>
      </w:r>
    </w:p>
    <w:p w14:paraId="1CCD0266">
      <w:pPr>
        <w:pStyle w:val="2"/>
        <w:spacing w:line="360" w:lineRule="auto"/>
        <w:ind w:firstLine="400" w:firstLineChars="200"/>
        <w:jc w:val="both"/>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3、本合同一式陆份，甲方执肆份、乙方执壹份、采购代理机构（见证方）执壹份。</w:t>
      </w:r>
    </w:p>
    <w:p w14:paraId="664F0E6E">
      <w:pPr>
        <w:pStyle w:val="2"/>
        <w:kinsoku/>
        <w:spacing w:line="360" w:lineRule="auto"/>
        <w:ind w:firstLine="400" w:firstLineChars="200"/>
        <w:jc w:val="both"/>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4、合同经甲、乙及见证方签字盖章之日生效。</w:t>
      </w:r>
    </w:p>
    <w:p w14:paraId="2E763366">
      <w:pPr>
        <w:rPr>
          <w:rFonts w:hint="eastAsia" w:ascii="仿宋" w:hAnsi="仿宋" w:eastAsia="仿宋" w:cs="仿宋"/>
          <w:color w:val="auto"/>
          <w:sz w:val="20"/>
          <w:szCs w:val="20"/>
          <w:highlight w:val="none"/>
          <w:lang w:eastAsia="zh-CN"/>
        </w:rPr>
      </w:pPr>
    </w:p>
    <w:tbl>
      <w:tblPr>
        <w:tblStyle w:val="5"/>
        <w:tblW w:w="833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013"/>
        <w:gridCol w:w="4322"/>
      </w:tblGrid>
      <w:tr w14:paraId="083B9C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8" w:hRule="atLeast"/>
          <w:jc w:val="center"/>
        </w:trPr>
        <w:tc>
          <w:tcPr>
            <w:tcW w:w="4013" w:type="dxa"/>
          </w:tcPr>
          <w:p w14:paraId="08F8A5BB">
            <w:pPr>
              <w:spacing w:before="142" w:line="222" w:lineRule="auto"/>
              <w:ind w:left="150"/>
              <w:jc w:val="center"/>
              <w:rPr>
                <w:rFonts w:hint="eastAsia" w:ascii="仿宋" w:hAnsi="仿宋" w:eastAsia="仿宋" w:cs="仿宋"/>
                <w:color w:val="auto"/>
                <w:sz w:val="24"/>
                <w:szCs w:val="24"/>
                <w:highlight w:val="none"/>
              </w:rPr>
            </w:pPr>
            <w:r>
              <w:rPr>
                <w:rFonts w:hint="eastAsia" w:ascii="仿宋" w:hAnsi="仿宋" w:eastAsia="仿宋" w:cs="仿宋"/>
                <w:color w:val="auto"/>
                <w:spacing w:val="-24"/>
                <w:sz w:val="24"/>
                <w:szCs w:val="24"/>
                <w:highlight w:val="none"/>
              </w:rPr>
              <w:t>甲</w:t>
            </w:r>
            <w:r>
              <w:rPr>
                <w:rFonts w:hint="eastAsia" w:ascii="仿宋" w:hAnsi="仿宋" w:eastAsia="仿宋" w:cs="仿宋"/>
                <w:color w:val="auto"/>
                <w:spacing w:val="10"/>
                <w:sz w:val="24"/>
                <w:szCs w:val="24"/>
                <w:highlight w:val="none"/>
              </w:rPr>
              <w:t xml:space="preserve">  </w:t>
            </w:r>
            <w:r>
              <w:rPr>
                <w:rFonts w:hint="eastAsia" w:ascii="仿宋" w:hAnsi="仿宋" w:eastAsia="仿宋" w:cs="仿宋"/>
                <w:color w:val="auto"/>
                <w:spacing w:val="-24"/>
                <w:sz w:val="24"/>
                <w:szCs w:val="24"/>
                <w:highlight w:val="none"/>
              </w:rPr>
              <w:t>方</w:t>
            </w:r>
          </w:p>
        </w:tc>
        <w:tc>
          <w:tcPr>
            <w:tcW w:w="4322" w:type="dxa"/>
          </w:tcPr>
          <w:p w14:paraId="79B84BA0">
            <w:pPr>
              <w:spacing w:before="142" w:line="224" w:lineRule="auto"/>
              <w:ind w:left="133"/>
              <w:jc w:val="center"/>
              <w:rPr>
                <w:rFonts w:hint="eastAsia" w:ascii="仿宋" w:hAnsi="仿宋" w:eastAsia="仿宋" w:cs="仿宋"/>
                <w:color w:val="auto"/>
                <w:sz w:val="24"/>
                <w:szCs w:val="24"/>
                <w:highlight w:val="none"/>
              </w:rPr>
            </w:pPr>
            <w:r>
              <w:rPr>
                <w:rFonts w:hint="eastAsia" w:ascii="仿宋" w:hAnsi="仿宋" w:eastAsia="仿宋" w:cs="仿宋"/>
                <w:color w:val="auto"/>
                <w:spacing w:val="-17"/>
                <w:sz w:val="24"/>
                <w:szCs w:val="24"/>
                <w:highlight w:val="none"/>
              </w:rPr>
              <w:t>乙</w:t>
            </w:r>
            <w:r>
              <w:rPr>
                <w:rFonts w:hint="eastAsia" w:ascii="仿宋" w:hAnsi="仿宋" w:eastAsia="仿宋" w:cs="仿宋"/>
                <w:color w:val="auto"/>
                <w:spacing w:val="10"/>
                <w:sz w:val="24"/>
                <w:szCs w:val="24"/>
                <w:highlight w:val="none"/>
              </w:rPr>
              <w:t xml:space="preserve">  </w:t>
            </w:r>
            <w:r>
              <w:rPr>
                <w:rFonts w:hint="eastAsia" w:ascii="仿宋" w:hAnsi="仿宋" w:eastAsia="仿宋" w:cs="仿宋"/>
                <w:color w:val="auto"/>
                <w:spacing w:val="-17"/>
                <w:sz w:val="24"/>
                <w:szCs w:val="24"/>
                <w:highlight w:val="none"/>
              </w:rPr>
              <w:t>方</w:t>
            </w:r>
          </w:p>
        </w:tc>
      </w:tr>
      <w:tr w14:paraId="43C60B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47" w:hRule="atLeast"/>
          <w:jc w:val="center"/>
        </w:trPr>
        <w:tc>
          <w:tcPr>
            <w:tcW w:w="4013" w:type="dxa"/>
            <w:tcBorders>
              <w:bottom w:val="single" w:color="auto" w:sz="4" w:space="0"/>
            </w:tcBorders>
          </w:tcPr>
          <w:p w14:paraId="62332714">
            <w:pPr>
              <w:pStyle w:val="6"/>
              <w:spacing w:line="296" w:lineRule="auto"/>
              <w:rPr>
                <w:rFonts w:hint="eastAsia" w:ascii="仿宋" w:hAnsi="仿宋" w:eastAsia="仿宋" w:cs="仿宋"/>
                <w:color w:val="auto"/>
                <w:highlight w:val="none"/>
                <w:lang w:eastAsia="zh-CN"/>
              </w:rPr>
            </w:pPr>
          </w:p>
          <w:p w14:paraId="3B583B91">
            <w:pPr>
              <w:spacing w:before="78" w:line="221" w:lineRule="auto"/>
              <w:ind w:left="729"/>
              <w:rPr>
                <w:rFonts w:hint="eastAsia" w:ascii="仿宋" w:hAnsi="仿宋" w:eastAsia="仿宋" w:cs="仿宋"/>
                <w:color w:val="auto"/>
                <w:sz w:val="24"/>
                <w:szCs w:val="24"/>
                <w:highlight w:val="none"/>
                <w:lang w:eastAsia="zh-CN"/>
              </w:rPr>
            </w:pPr>
            <w:r>
              <w:rPr>
                <w:rFonts w:hint="eastAsia" w:ascii="仿宋" w:hAnsi="仿宋" w:eastAsia="仿宋" w:cs="仿宋"/>
                <w:color w:val="auto"/>
                <w:spacing w:val="-2"/>
                <w:sz w:val="24"/>
                <w:szCs w:val="24"/>
                <w:highlight w:val="none"/>
                <w:lang w:eastAsia="zh-CN"/>
              </w:rPr>
              <w:t>西安市动物疫病预防控制中心</w:t>
            </w:r>
          </w:p>
          <w:p w14:paraId="0904FB13">
            <w:pPr>
              <w:spacing w:before="34" w:line="222" w:lineRule="auto"/>
              <w:ind w:left="1811"/>
              <w:rPr>
                <w:rFonts w:hint="eastAsia" w:ascii="仿宋" w:hAnsi="仿宋" w:eastAsia="仿宋" w:cs="仿宋"/>
                <w:color w:val="auto"/>
                <w:sz w:val="24"/>
                <w:szCs w:val="24"/>
                <w:highlight w:val="none"/>
              </w:rPr>
            </w:pPr>
            <w:r>
              <w:rPr>
                <w:rFonts w:hint="eastAsia" w:ascii="仿宋" w:hAnsi="仿宋" w:eastAsia="仿宋" w:cs="仿宋"/>
                <w:color w:val="auto"/>
                <w:spacing w:val="-6"/>
                <w:sz w:val="24"/>
                <w:szCs w:val="24"/>
                <w:highlight w:val="none"/>
              </w:rPr>
              <w:t>（盖章）</w:t>
            </w:r>
          </w:p>
        </w:tc>
        <w:tc>
          <w:tcPr>
            <w:tcW w:w="4322" w:type="dxa"/>
          </w:tcPr>
          <w:p w14:paraId="16BEC9AA">
            <w:pPr>
              <w:pStyle w:val="6"/>
              <w:spacing w:line="264" w:lineRule="auto"/>
              <w:rPr>
                <w:rFonts w:hint="eastAsia" w:ascii="仿宋" w:hAnsi="仿宋" w:eastAsia="仿宋" w:cs="仿宋"/>
                <w:color w:val="auto"/>
                <w:highlight w:val="none"/>
              </w:rPr>
            </w:pPr>
          </w:p>
          <w:p w14:paraId="3C4D8110">
            <w:pPr>
              <w:spacing w:before="23" w:line="222" w:lineRule="auto"/>
              <w:ind w:left="1659"/>
              <w:rPr>
                <w:rFonts w:hint="eastAsia" w:ascii="仿宋" w:hAnsi="仿宋" w:eastAsia="仿宋" w:cs="仿宋"/>
                <w:color w:val="auto"/>
                <w:sz w:val="24"/>
                <w:szCs w:val="24"/>
                <w:highlight w:val="none"/>
              </w:rPr>
            </w:pPr>
            <w:r>
              <w:rPr>
                <w:rFonts w:hint="eastAsia" w:ascii="仿宋" w:hAnsi="仿宋" w:eastAsia="仿宋" w:cs="仿宋"/>
                <w:color w:val="auto"/>
                <w:spacing w:val="-6"/>
                <w:sz w:val="24"/>
                <w:szCs w:val="24"/>
                <w:highlight w:val="none"/>
              </w:rPr>
              <w:t>（盖章）</w:t>
            </w:r>
          </w:p>
        </w:tc>
      </w:tr>
      <w:tr w14:paraId="640299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67" w:hRule="atLeast"/>
          <w:jc w:val="center"/>
        </w:trPr>
        <w:tc>
          <w:tcPr>
            <w:tcW w:w="4013" w:type="dxa"/>
            <w:tcBorders>
              <w:top w:val="single" w:color="auto" w:sz="4" w:space="0"/>
              <w:left w:val="single" w:color="auto" w:sz="4" w:space="0"/>
              <w:bottom w:val="single" w:color="auto" w:sz="4" w:space="0"/>
              <w:right w:val="single" w:color="auto" w:sz="4" w:space="0"/>
            </w:tcBorders>
          </w:tcPr>
          <w:p w14:paraId="2C5F0D7B">
            <w:pPr>
              <w:spacing w:before="204" w:line="232" w:lineRule="auto"/>
              <w:ind w:left="123" w:right="174" w:hanging="4"/>
              <w:rPr>
                <w:rFonts w:hint="eastAsia" w:ascii="仿宋" w:hAnsi="仿宋" w:eastAsia="仿宋" w:cs="仿宋"/>
                <w:color w:val="auto"/>
                <w:sz w:val="24"/>
                <w:szCs w:val="24"/>
                <w:highlight w:val="none"/>
                <w:lang w:eastAsia="zh-CN"/>
              </w:rPr>
            </w:pPr>
            <w:r>
              <w:rPr>
                <w:rFonts w:hint="eastAsia" w:ascii="仿宋" w:hAnsi="仿宋" w:eastAsia="仿宋" w:cs="仿宋"/>
                <w:color w:val="auto"/>
                <w:spacing w:val="-3"/>
                <w:sz w:val="24"/>
                <w:szCs w:val="24"/>
                <w:highlight w:val="none"/>
                <w:lang w:eastAsia="zh-CN"/>
              </w:rPr>
              <w:t>地址：西安市雁塔区长安南路农林巷</w:t>
            </w:r>
            <w:r>
              <w:rPr>
                <w:rFonts w:hint="eastAsia" w:ascii="仿宋" w:hAnsi="仿宋" w:eastAsia="仿宋" w:cs="仿宋"/>
                <w:color w:val="auto"/>
                <w:spacing w:val="-21"/>
                <w:sz w:val="24"/>
                <w:szCs w:val="24"/>
                <w:highlight w:val="none"/>
                <w:lang w:eastAsia="zh-CN"/>
              </w:rPr>
              <w:t xml:space="preserve"> </w:t>
            </w:r>
            <w:r>
              <w:rPr>
                <w:rFonts w:hint="eastAsia" w:ascii="仿宋" w:hAnsi="仿宋" w:eastAsia="仿宋" w:cs="仿宋"/>
                <w:color w:val="auto"/>
                <w:spacing w:val="-3"/>
                <w:sz w:val="24"/>
                <w:szCs w:val="24"/>
                <w:highlight w:val="none"/>
                <w:lang w:eastAsia="zh-CN"/>
              </w:rPr>
              <w:t>138</w:t>
            </w:r>
            <w:r>
              <w:rPr>
                <w:rFonts w:hint="eastAsia" w:ascii="仿宋" w:hAnsi="仿宋" w:eastAsia="仿宋" w:cs="仿宋"/>
                <w:color w:val="auto"/>
                <w:sz w:val="24"/>
                <w:szCs w:val="24"/>
                <w:highlight w:val="none"/>
                <w:lang w:eastAsia="zh-CN"/>
              </w:rPr>
              <w:t xml:space="preserve"> 号</w:t>
            </w:r>
          </w:p>
        </w:tc>
        <w:tc>
          <w:tcPr>
            <w:tcW w:w="4322" w:type="dxa"/>
            <w:tcBorders>
              <w:left w:val="single" w:color="auto" w:sz="4" w:space="0"/>
            </w:tcBorders>
          </w:tcPr>
          <w:p w14:paraId="07B04505">
            <w:pPr>
              <w:spacing w:before="204" w:line="232" w:lineRule="auto"/>
              <w:ind w:left="123" w:right="174" w:hanging="4"/>
              <w:rPr>
                <w:rFonts w:hint="eastAsia" w:ascii="仿宋" w:hAnsi="仿宋" w:eastAsia="仿宋" w:cs="仿宋"/>
                <w:color w:val="auto"/>
                <w:sz w:val="24"/>
                <w:szCs w:val="24"/>
                <w:highlight w:val="none"/>
              </w:rPr>
            </w:pPr>
            <w:r>
              <w:rPr>
                <w:rFonts w:hint="eastAsia" w:ascii="仿宋" w:hAnsi="仿宋" w:eastAsia="仿宋" w:cs="仿宋"/>
                <w:color w:val="auto"/>
                <w:spacing w:val="-6"/>
                <w:sz w:val="24"/>
                <w:szCs w:val="24"/>
                <w:highlight w:val="none"/>
                <w:lang w:eastAsia="zh-CN"/>
              </w:rPr>
              <w:t>地址：</w:t>
            </w:r>
            <w:r>
              <w:rPr>
                <w:rFonts w:hint="eastAsia" w:ascii="仿宋" w:hAnsi="仿宋" w:eastAsia="仿宋" w:cs="仿宋"/>
                <w:color w:val="auto"/>
                <w:sz w:val="24"/>
                <w:szCs w:val="24"/>
                <w:highlight w:val="none"/>
              </w:rPr>
              <w:t xml:space="preserve"> </w:t>
            </w:r>
          </w:p>
          <w:p w14:paraId="0EFA9101">
            <w:pPr>
              <w:spacing w:before="204" w:line="232" w:lineRule="auto"/>
              <w:ind w:left="342" w:leftChars="163" w:right="174" w:firstLine="475" w:firstLineChars="198"/>
              <w:rPr>
                <w:rFonts w:hint="eastAsia" w:ascii="仿宋" w:hAnsi="仿宋" w:eastAsia="仿宋" w:cs="仿宋"/>
                <w:color w:val="auto"/>
                <w:sz w:val="24"/>
                <w:szCs w:val="24"/>
                <w:highlight w:val="none"/>
              </w:rPr>
            </w:pPr>
          </w:p>
        </w:tc>
      </w:tr>
      <w:tr w14:paraId="0C476B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3" w:hRule="atLeast"/>
          <w:jc w:val="center"/>
        </w:trPr>
        <w:tc>
          <w:tcPr>
            <w:tcW w:w="4013" w:type="dxa"/>
            <w:tcBorders>
              <w:top w:val="single" w:color="auto" w:sz="4" w:space="0"/>
              <w:left w:val="single" w:color="auto" w:sz="4" w:space="0"/>
              <w:bottom w:val="single" w:color="auto" w:sz="4" w:space="0"/>
              <w:right w:val="single" w:color="auto" w:sz="4" w:space="0"/>
            </w:tcBorders>
          </w:tcPr>
          <w:p w14:paraId="78977432">
            <w:pPr>
              <w:spacing w:before="93" w:line="222" w:lineRule="auto"/>
              <w:ind w:left="137"/>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邮编：710061</w:t>
            </w:r>
          </w:p>
        </w:tc>
        <w:tc>
          <w:tcPr>
            <w:tcW w:w="4322" w:type="dxa"/>
            <w:tcBorders>
              <w:left w:val="single" w:color="auto" w:sz="4" w:space="0"/>
            </w:tcBorders>
          </w:tcPr>
          <w:p w14:paraId="45B8F302">
            <w:pPr>
              <w:spacing w:before="93" w:line="222" w:lineRule="auto"/>
              <w:ind w:left="134"/>
              <w:rPr>
                <w:rFonts w:hint="eastAsia" w:ascii="仿宋" w:hAnsi="仿宋" w:eastAsia="仿宋" w:cs="仿宋"/>
                <w:color w:val="auto"/>
                <w:sz w:val="24"/>
                <w:szCs w:val="24"/>
                <w:highlight w:val="none"/>
                <w:lang w:eastAsia="zh-CN"/>
              </w:rPr>
            </w:pPr>
            <w:r>
              <w:rPr>
                <w:rFonts w:hint="eastAsia" w:ascii="仿宋" w:hAnsi="仿宋" w:eastAsia="仿宋" w:cs="仿宋"/>
                <w:color w:val="auto"/>
                <w:spacing w:val="-4"/>
                <w:sz w:val="24"/>
                <w:szCs w:val="24"/>
                <w:highlight w:val="none"/>
              </w:rPr>
              <w:t>邮编：</w:t>
            </w:r>
          </w:p>
        </w:tc>
      </w:tr>
      <w:tr w14:paraId="73C4D0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79" w:hRule="atLeast"/>
          <w:jc w:val="center"/>
        </w:trPr>
        <w:tc>
          <w:tcPr>
            <w:tcW w:w="4013" w:type="dxa"/>
            <w:tcBorders>
              <w:top w:val="single" w:color="auto" w:sz="4" w:space="0"/>
              <w:left w:val="single" w:color="auto" w:sz="4" w:space="0"/>
              <w:bottom w:val="single" w:color="auto" w:sz="4" w:space="0"/>
              <w:right w:val="single" w:color="auto" w:sz="4" w:space="0"/>
            </w:tcBorders>
          </w:tcPr>
          <w:p w14:paraId="45BC130D">
            <w:pPr>
              <w:spacing w:before="217" w:line="222" w:lineRule="auto"/>
              <w:ind w:left="124"/>
              <w:rPr>
                <w:rFonts w:hint="eastAsia" w:ascii="仿宋" w:hAnsi="仿宋" w:eastAsia="仿宋" w:cs="仿宋"/>
                <w:color w:val="auto"/>
                <w:sz w:val="24"/>
                <w:szCs w:val="24"/>
                <w:highlight w:val="none"/>
              </w:rPr>
            </w:pPr>
            <w:r>
              <w:rPr>
                <w:rFonts w:hint="eastAsia" w:ascii="仿宋" w:hAnsi="仿宋" w:eastAsia="仿宋" w:cs="仿宋"/>
                <w:color w:val="auto"/>
                <w:spacing w:val="-5"/>
                <w:sz w:val="24"/>
                <w:szCs w:val="24"/>
                <w:highlight w:val="none"/>
                <w:lang w:eastAsia="zh-CN"/>
              </w:rPr>
              <w:t>法定</w:t>
            </w:r>
            <w:r>
              <w:rPr>
                <w:rFonts w:hint="eastAsia" w:ascii="仿宋" w:hAnsi="仿宋" w:eastAsia="仿宋" w:cs="仿宋"/>
                <w:color w:val="auto"/>
                <w:spacing w:val="-5"/>
                <w:sz w:val="24"/>
                <w:szCs w:val="24"/>
                <w:highlight w:val="none"/>
              </w:rPr>
              <w:t>代表</w:t>
            </w:r>
            <w:r>
              <w:rPr>
                <w:rFonts w:hint="eastAsia" w:ascii="仿宋" w:hAnsi="仿宋" w:eastAsia="仿宋" w:cs="仿宋"/>
                <w:color w:val="auto"/>
                <w:spacing w:val="-5"/>
                <w:sz w:val="24"/>
                <w:szCs w:val="24"/>
                <w:highlight w:val="none"/>
                <w:lang w:eastAsia="zh-CN"/>
              </w:rPr>
              <w:t>人</w:t>
            </w:r>
            <w:r>
              <w:rPr>
                <w:rFonts w:hint="eastAsia" w:ascii="仿宋" w:hAnsi="仿宋" w:eastAsia="仿宋" w:cs="仿宋"/>
                <w:color w:val="auto"/>
                <w:spacing w:val="-5"/>
                <w:sz w:val="24"/>
                <w:szCs w:val="24"/>
                <w:highlight w:val="none"/>
              </w:rPr>
              <w:t>：</w:t>
            </w:r>
          </w:p>
        </w:tc>
        <w:tc>
          <w:tcPr>
            <w:tcW w:w="4322" w:type="dxa"/>
            <w:tcBorders>
              <w:left w:val="single" w:color="auto" w:sz="4" w:space="0"/>
            </w:tcBorders>
          </w:tcPr>
          <w:p w14:paraId="31F2FA40">
            <w:pPr>
              <w:spacing w:before="216" w:line="223" w:lineRule="auto"/>
              <w:ind w:left="124"/>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法定代表人：</w:t>
            </w:r>
          </w:p>
        </w:tc>
      </w:tr>
      <w:tr w14:paraId="4EBAE0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4" w:hRule="atLeast"/>
          <w:jc w:val="center"/>
        </w:trPr>
        <w:tc>
          <w:tcPr>
            <w:tcW w:w="4013" w:type="dxa"/>
            <w:tcBorders>
              <w:top w:val="single" w:color="auto" w:sz="4" w:space="0"/>
              <w:left w:val="single" w:color="auto" w:sz="4" w:space="0"/>
              <w:bottom w:val="single" w:color="auto" w:sz="4" w:space="0"/>
              <w:right w:val="single" w:color="auto" w:sz="4" w:space="0"/>
            </w:tcBorders>
          </w:tcPr>
          <w:p w14:paraId="34933086">
            <w:pPr>
              <w:spacing w:before="77" w:line="223" w:lineRule="auto"/>
              <w:ind w:left="145"/>
              <w:rPr>
                <w:rFonts w:hint="eastAsia" w:ascii="仿宋" w:hAnsi="仿宋" w:eastAsia="仿宋" w:cs="仿宋"/>
                <w:color w:val="auto"/>
                <w:sz w:val="24"/>
                <w:szCs w:val="24"/>
                <w:highlight w:val="none"/>
                <w:lang w:eastAsia="zh-CN"/>
              </w:rPr>
            </w:pPr>
            <w:r>
              <w:rPr>
                <w:rFonts w:hint="eastAsia" w:ascii="仿宋" w:hAnsi="仿宋" w:eastAsia="仿宋" w:cs="仿宋"/>
                <w:color w:val="auto"/>
                <w:spacing w:val="-3"/>
                <w:sz w:val="24"/>
                <w:szCs w:val="24"/>
                <w:highlight w:val="none"/>
              </w:rPr>
              <w:t>电话：029-</w:t>
            </w:r>
            <w:r>
              <w:rPr>
                <w:rFonts w:hint="eastAsia" w:ascii="仿宋" w:hAnsi="仿宋" w:eastAsia="仿宋" w:cs="仿宋"/>
                <w:color w:val="auto"/>
                <w:spacing w:val="-3"/>
                <w:sz w:val="24"/>
                <w:szCs w:val="24"/>
                <w:highlight w:val="none"/>
                <w:lang w:eastAsia="zh-CN"/>
              </w:rPr>
              <w:t>88665819</w:t>
            </w:r>
          </w:p>
        </w:tc>
        <w:tc>
          <w:tcPr>
            <w:tcW w:w="4322" w:type="dxa"/>
            <w:tcBorders>
              <w:left w:val="single" w:color="auto" w:sz="4" w:space="0"/>
            </w:tcBorders>
          </w:tcPr>
          <w:p w14:paraId="5E8FF941">
            <w:pPr>
              <w:spacing w:before="77" w:line="223" w:lineRule="auto"/>
              <w:ind w:left="142"/>
              <w:rPr>
                <w:rFonts w:hint="eastAsia" w:ascii="仿宋" w:hAnsi="仿宋" w:eastAsia="仿宋" w:cs="仿宋"/>
                <w:color w:val="auto"/>
                <w:sz w:val="24"/>
                <w:szCs w:val="24"/>
                <w:highlight w:val="none"/>
                <w:lang w:eastAsia="zh-CN"/>
              </w:rPr>
            </w:pPr>
            <w:r>
              <w:rPr>
                <w:rFonts w:hint="eastAsia" w:ascii="仿宋" w:hAnsi="仿宋" w:eastAsia="仿宋" w:cs="仿宋"/>
                <w:color w:val="auto"/>
                <w:spacing w:val="-4"/>
                <w:sz w:val="24"/>
                <w:szCs w:val="24"/>
                <w:highlight w:val="none"/>
              </w:rPr>
              <w:t>电话：</w:t>
            </w:r>
          </w:p>
        </w:tc>
      </w:tr>
      <w:tr w14:paraId="40AF72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4" w:hRule="atLeast"/>
          <w:jc w:val="center"/>
        </w:trPr>
        <w:tc>
          <w:tcPr>
            <w:tcW w:w="4013" w:type="dxa"/>
            <w:vMerge w:val="restart"/>
            <w:tcBorders>
              <w:top w:val="single" w:color="auto" w:sz="4" w:space="0"/>
              <w:left w:val="single" w:color="auto" w:sz="4" w:space="0"/>
              <w:bottom w:val="single" w:color="auto" w:sz="4" w:space="0"/>
              <w:right w:val="single" w:color="auto" w:sz="4" w:space="0"/>
            </w:tcBorders>
          </w:tcPr>
          <w:p w14:paraId="7A9D57F7">
            <w:pPr>
              <w:pStyle w:val="6"/>
              <w:spacing w:line="264" w:lineRule="auto"/>
              <w:rPr>
                <w:rFonts w:hint="eastAsia" w:ascii="仿宋" w:hAnsi="仿宋" w:eastAsia="仿宋" w:cs="仿宋"/>
                <w:color w:val="auto"/>
                <w:highlight w:val="none"/>
              </w:rPr>
            </w:pPr>
          </w:p>
          <w:p w14:paraId="4C7DEFB5">
            <w:pPr>
              <w:pStyle w:val="6"/>
              <w:spacing w:line="265" w:lineRule="auto"/>
              <w:rPr>
                <w:rFonts w:hint="eastAsia" w:ascii="仿宋" w:hAnsi="仿宋" w:eastAsia="仿宋" w:cs="仿宋"/>
                <w:color w:val="auto"/>
                <w:highlight w:val="none"/>
              </w:rPr>
            </w:pPr>
          </w:p>
          <w:p w14:paraId="7DEDE3C8">
            <w:pPr>
              <w:pStyle w:val="6"/>
              <w:spacing w:line="265" w:lineRule="auto"/>
              <w:rPr>
                <w:rFonts w:hint="eastAsia" w:ascii="仿宋" w:hAnsi="仿宋" w:eastAsia="仿宋" w:cs="仿宋"/>
                <w:color w:val="auto"/>
                <w:highlight w:val="none"/>
              </w:rPr>
            </w:pPr>
          </w:p>
          <w:p w14:paraId="280C061F">
            <w:pPr>
              <w:spacing w:before="79" w:line="223" w:lineRule="auto"/>
              <w:ind w:left="121"/>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传真：/</w:t>
            </w:r>
          </w:p>
        </w:tc>
        <w:tc>
          <w:tcPr>
            <w:tcW w:w="4322" w:type="dxa"/>
            <w:tcBorders>
              <w:left w:val="single" w:color="auto" w:sz="4" w:space="0"/>
            </w:tcBorders>
          </w:tcPr>
          <w:p w14:paraId="142C2858">
            <w:pPr>
              <w:spacing w:before="78" w:line="223" w:lineRule="auto"/>
              <w:ind w:left="119"/>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传真：/</w:t>
            </w:r>
          </w:p>
        </w:tc>
      </w:tr>
      <w:tr w14:paraId="647C8F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8" w:hRule="atLeast"/>
          <w:jc w:val="center"/>
        </w:trPr>
        <w:tc>
          <w:tcPr>
            <w:tcW w:w="4013" w:type="dxa"/>
            <w:vMerge w:val="continue"/>
            <w:tcBorders>
              <w:top w:val="single" w:color="auto" w:sz="4" w:space="0"/>
              <w:left w:val="single" w:color="auto" w:sz="4" w:space="0"/>
              <w:bottom w:val="single" w:color="auto" w:sz="4" w:space="0"/>
              <w:right w:val="single" w:color="auto" w:sz="4" w:space="0"/>
            </w:tcBorders>
          </w:tcPr>
          <w:p w14:paraId="7026B524">
            <w:pPr>
              <w:pStyle w:val="6"/>
              <w:rPr>
                <w:rFonts w:hint="eastAsia" w:ascii="仿宋" w:hAnsi="仿宋" w:eastAsia="仿宋" w:cs="仿宋"/>
                <w:color w:val="auto"/>
                <w:highlight w:val="none"/>
              </w:rPr>
            </w:pPr>
          </w:p>
        </w:tc>
        <w:tc>
          <w:tcPr>
            <w:tcW w:w="4322" w:type="dxa"/>
            <w:tcBorders>
              <w:left w:val="single" w:color="auto" w:sz="4" w:space="0"/>
            </w:tcBorders>
            <w:vAlign w:val="center"/>
          </w:tcPr>
          <w:p w14:paraId="0EC77806">
            <w:pPr>
              <w:spacing w:before="38" w:line="223" w:lineRule="auto"/>
              <w:ind w:left="118" w:right="102" w:hanging="2"/>
              <w:jc w:val="both"/>
              <w:rPr>
                <w:rFonts w:hint="eastAsia" w:ascii="仿宋" w:hAnsi="仿宋" w:eastAsia="仿宋" w:cs="仿宋"/>
                <w:color w:val="auto"/>
                <w:sz w:val="24"/>
                <w:szCs w:val="24"/>
                <w:highlight w:val="none"/>
                <w:lang w:eastAsia="zh-CN"/>
              </w:rPr>
            </w:pPr>
            <w:r>
              <w:rPr>
                <w:rFonts w:hint="eastAsia" w:ascii="仿宋" w:hAnsi="仿宋" w:eastAsia="仿宋" w:cs="仿宋"/>
                <w:color w:val="auto"/>
                <w:spacing w:val="-4"/>
                <w:sz w:val="24"/>
                <w:szCs w:val="24"/>
                <w:highlight w:val="none"/>
                <w:lang w:eastAsia="zh-CN"/>
              </w:rPr>
              <w:t>开户银行：</w:t>
            </w:r>
            <w:r>
              <w:rPr>
                <w:rFonts w:hint="eastAsia" w:ascii="仿宋" w:hAnsi="仿宋" w:eastAsia="仿宋" w:cs="仿宋"/>
                <w:color w:val="auto"/>
                <w:sz w:val="24"/>
                <w:szCs w:val="24"/>
                <w:highlight w:val="none"/>
                <w:lang w:eastAsia="zh-CN"/>
              </w:rPr>
              <w:t xml:space="preserve"> </w:t>
            </w:r>
          </w:p>
        </w:tc>
      </w:tr>
      <w:tr w14:paraId="7D01FC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5" w:hRule="atLeast"/>
          <w:jc w:val="center"/>
        </w:trPr>
        <w:tc>
          <w:tcPr>
            <w:tcW w:w="4013" w:type="dxa"/>
            <w:vMerge w:val="continue"/>
            <w:tcBorders>
              <w:top w:val="single" w:color="auto" w:sz="4" w:space="0"/>
              <w:left w:val="single" w:color="auto" w:sz="4" w:space="0"/>
              <w:bottom w:val="single" w:color="auto" w:sz="4" w:space="0"/>
              <w:right w:val="single" w:color="auto" w:sz="4" w:space="0"/>
            </w:tcBorders>
          </w:tcPr>
          <w:p w14:paraId="7B16B3B6">
            <w:pPr>
              <w:pStyle w:val="6"/>
              <w:rPr>
                <w:rFonts w:hint="eastAsia" w:ascii="仿宋" w:hAnsi="仿宋" w:eastAsia="仿宋" w:cs="仿宋"/>
                <w:color w:val="auto"/>
                <w:highlight w:val="none"/>
                <w:lang w:eastAsia="zh-CN"/>
              </w:rPr>
            </w:pPr>
          </w:p>
        </w:tc>
        <w:tc>
          <w:tcPr>
            <w:tcW w:w="4322" w:type="dxa"/>
            <w:tcBorders>
              <w:left w:val="single" w:color="auto" w:sz="4" w:space="0"/>
            </w:tcBorders>
          </w:tcPr>
          <w:p w14:paraId="0F917F9F">
            <w:pPr>
              <w:spacing w:before="78" w:line="224" w:lineRule="auto"/>
              <w:ind w:firstLine="234" w:firstLineChars="100"/>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 xml:space="preserve">账号: </w:t>
            </w:r>
          </w:p>
        </w:tc>
      </w:tr>
      <w:tr w14:paraId="19A8C0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3" w:hRule="atLeast"/>
          <w:jc w:val="center"/>
        </w:trPr>
        <w:tc>
          <w:tcPr>
            <w:tcW w:w="4013" w:type="dxa"/>
            <w:tcBorders>
              <w:top w:val="single" w:color="auto" w:sz="4" w:space="0"/>
            </w:tcBorders>
          </w:tcPr>
          <w:p w14:paraId="27C3B849">
            <w:pPr>
              <w:spacing w:before="131" w:line="222" w:lineRule="auto"/>
              <w:ind w:left="169"/>
              <w:rPr>
                <w:rFonts w:hint="eastAsia" w:ascii="仿宋" w:hAnsi="仿宋" w:eastAsia="仿宋" w:cs="仿宋"/>
                <w:color w:val="auto"/>
                <w:sz w:val="24"/>
                <w:szCs w:val="24"/>
                <w:highlight w:val="none"/>
              </w:rPr>
            </w:pPr>
            <w:r>
              <w:rPr>
                <w:rFonts w:hint="eastAsia" w:ascii="仿宋" w:hAnsi="仿宋" w:eastAsia="仿宋" w:cs="仿宋"/>
                <w:color w:val="auto"/>
                <w:spacing w:val="-20"/>
                <w:sz w:val="24"/>
                <w:szCs w:val="24"/>
                <w:highlight w:val="none"/>
              </w:rPr>
              <w:t>日期：</w:t>
            </w:r>
            <w:r>
              <w:rPr>
                <w:rFonts w:hint="eastAsia" w:ascii="仿宋" w:hAnsi="仿宋" w:eastAsia="仿宋" w:cs="仿宋"/>
                <w:color w:val="auto"/>
                <w:spacing w:val="5"/>
                <w:sz w:val="24"/>
                <w:szCs w:val="24"/>
                <w:highlight w:val="none"/>
              </w:rPr>
              <w:t xml:space="preserve">     </w:t>
            </w:r>
            <w:r>
              <w:rPr>
                <w:rFonts w:hint="eastAsia" w:ascii="仿宋" w:hAnsi="仿宋" w:eastAsia="仿宋" w:cs="仿宋"/>
                <w:color w:val="auto"/>
                <w:spacing w:val="-20"/>
                <w:sz w:val="24"/>
                <w:szCs w:val="24"/>
                <w:highlight w:val="none"/>
              </w:rPr>
              <w:t>年</w:t>
            </w:r>
            <w:r>
              <w:rPr>
                <w:rFonts w:hint="eastAsia" w:ascii="仿宋" w:hAnsi="仿宋" w:eastAsia="仿宋" w:cs="仿宋"/>
                <w:color w:val="auto"/>
                <w:spacing w:val="9"/>
                <w:sz w:val="24"/>
                <w:szCs w:val="24"/>
                <w:highlight w:val="none"/>
              </w:rPr>
              <w:t xml:space="preserve">   </w:t>
            </w:r>
            <w:r>
              <w:rPr>
                <w:rFonts w:hint="eastAsia" w:ascii="仿宋" w:hAnsi="仿宋" w:eastAsia="仿宋" w:cs="仿宋"/>
                <w:color w:val="auto"/>
                <w:spacing w:val="-20"/>
                <w:sz w:val="24"/>
                <w:szCs w:val="24"/>
                <w:highlight w:val="none"/>
              </w:rPr>
              <w:t>月</w:t>
            </w:r>
            <w:r>
              <w:rPr>
                <w:rFonts w:hint="eastAsia" w:ascii="仿宋" w:hAnsi="仿宋" w:eastAsia="仿宋" w:cs="仿宋"/>
                <w:color w:val="auto"/>
                <w:spacing w:val="22"/>
                <w:sz w:val="24"/>
                <w:szCs w:val="24"/>
                <w:highlight w:val="none"/>
              </w:rPr>
              <w:t xml:space="preserve">   </w:t>
            </w:r>
            <w:r>
              <w:rPr>
                <w:rFonts w:hint="eastAsia" w:ascii="仿宋" w:hAnsi="仿宋" w:eastAsia="仿宋" w:cs="仿宋"/>
                <w:color w:val="auto"/>
                <w:spacing w:val="-20"/>
                <w:sz w:val="24"/>
                <w:szCs w:val="24"/>
                <w:highlight w:val="none"/>
              </w:rPr>
              <w:t>日</w:t>
            </w:r>
          </w:p>
        </w:tc>
        <w:tc>
          <w:tcPr>
            <w:tcW w:w="4322" w:type="dxa"/>
          </w:tcPr>
          <w:p w14:paraId="1C91B94D">
            <w:pPr>
              <w:spacing w:before="131" w:line="222" w:lineRule="auto"/>
              <w:ind w:left="167"/>
              <w:rPr>
                <w:rFonts w:hint="eastAsia" w:ascii="仿宋" w:hAnsi="仿宋" w:eastAsia="仿宋" w:cs="仿宋"/>
                <w:color w:val="auto"/>
                <w:sz w:val="24"/>
                <w:szCs w:val="24"/>
                <w:highlight w:val="none"/>
              </w:rPr>
            </w:pPr>
            <w:r>
              <w:rPr>
                <w:rFonts w:hint="eastAsia" w:ascii="仿宋" w:hAnsi="仿宋" w:eastAsia="仿宋" w:cs="仿宋"/>
                <w:color w:val="auto"/>
                <w:spacing w:val="-20"/>
                <w:sz w:val="24"/>
                <w:szCs w:val="24"/>
                <w:highlight w:val="none"/>
              </w:rPr>
              <w:t>日期：</w:t>
            </w:r>
            <w:r>
              <w:rPr>
                <w:rFonts w:hint="eastAsia" w:ascii="仿宋" w:hAnsi="仿宋" w:eastAsia="仿宋" w:cs="仿宋"/>
                <w:color w:val="auto"/>
                <w:spacing w:val="5"/>
                <w:sz w:val="24"/>
                <w:szCs w:val="24"/>
                <w:highlight w:val="none"/>
              </w:rPr>
              <w:t xml:space="preserve">     </w:t>
            </w:r>
            <w:r>
              <w:rPr>
                <w:rFonts w:hint="eastAsia" w:ascii="仿宋" w:hAnsi="仿宋" w:eastAsia="仿宋" w:cs="仿宋"/>
                <w:color w:val="auto"/>
                <w:spacing w:val="-20"/>
                <w:sz w:val="24"/>
                <w:szCs w:val="24"/>
                <w:highlight w:val="none"/>
              </w:rPr>
              <w:t>年</w:t>
            </w:r>
            <w:r>
              <w:rPr>
                <w:rFonts w:hint="eastAsia" w:ascii="仿宋" w:hAnsi="仿宋" w:eastAsia="仿宋" w:cs="仿宋"/>
                <w:color w:val="auto"/>
                <w:spacing w:val="9"/>
                <w:sz w:val="24"/>
                <w:szCs w:val="24"/>
                <w:highlight w:val="none"/>
              </w:rPr>
              <w:t xml:space="preserve">   </w:t>
            </w:r>
            <w:r>
              <w:rPr>
                <w:rFonts w:hint="eastAsia" w:ascii="仿宋" w:hAnsi="仿宋" w:eastAsia="仿宋" w:cs="仿宋"/>
                <w:color w:val="auto"/>
                <w:spacing w:val="-20"/>
                <w:sz w:val="24"/>
                <w:szCs w:val="24"/>
                <w:highlight w:val="none"/>
              </w:rPr>
              <w:t>月</w:t>
            </w:r>
            <w:r>
              <w:rPr>
                <w:rFonts w:hint="eastAsia" w:ascii="仿宋" w:hAnsi="仿宋" w:eastAsia="仿宋" w:cs="仿宋"/>
                <w:color w:val="auto"/>
                <w:spacing w:val="22"/>
                <w:sz w:val="24"/>
                <w:szCs w:val="24"/>
                <w:highlight w:val="none"/>
              </w:rPr>
              <w:t xml:space="preserve">   </w:t>
            </w:r>
            <w:r>
              <w:rPr>
                <w:rFonts w:hint="eastAsia" w:ascii="仿宋" w:hAnsi="仿宋" w:eastAsia="仿宋" w:cs="仿宋"/>
                <w:color w:val="auto"/>
                <w:spacing w:val="-20"/>
                <w:sz w:val="24"/>
                <w:szCs w:val="24"/>
                <w:highlight w:val="none"/>
              </w:rPr>
              <w:t>日</w:t>
            </w:r>
          </w:p>
        </w:tc>
      </w:tr>
    </w:tbl>
    <w:p w14:paraId="238686D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141252"/>
    <w:rsid w:val="0FE27C9A"/>
    <w:rsid w:val="4C1412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1708</Words>
  <Characters>1761</Characters>
  <Lines>0</Lines>
  <Paragraphs>0</Paragraphs>
  <TotalTime>1</TotalTime>
  <ScaleCrop>false</ScaleCrop>
  <LinksUpToDate>false</LinksUpToDate>
  <CharactersWithSpaces>1917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2026-05-09T07:17:00Z</dcterms:created>
  <dc:creator>华夏国际-招标部</dc:creator>
  <cp:lastModifiedBy>华夏国际-招标部</cp:lastModifiedBy>
  <dcterms:modified xsi:type="dcterms:W3CDTF">2026-05-09T09:01:47Z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26D9590F79CD4C68AE3458585878ED5F_11</vt:lpwstr>
  </property>
  <property fmtid="{D5CDD505-2E9C-101B-9397-08002B2CF9AE}" pid="4" name="KSOTemplateDocerSaveRecord">
    <vt:lpwstr>eyJoZGlkIjoiOTliZmFiMTgxMjAzMGU2Mjk0ZGExYmI2MWRhM2Y3ZjgiLCJ1c2VySWQiOiIxNTQ4NTM4NTMxIn0=</vt:lpwstr>
  </property>
</Properties>
</file>