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版本号：HDTH-2026GC-00320260509001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广运潭市场监管所办公场所房屋租赁项目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HDTH-2026GC-003</w:t>
      </w:r>
      <w:r>
        <w:br/>
      </w:r>
      <w:r>
        <w:br/>
      </w:r>
      <w:r>
        <w:br/>
      </w:r>
    </w:p>
    <w:p>
      <w:pPr>
        <w:pStyle w:val="null3"/>
        <w:jc w:val="center"/>
        <w:outlineLvl w:val="5"/>
      </w:pPr>
      <w:r>
        <w:rPr>
          <w:rFonts w:ascii="仿宋_GB2312" w:hAnsi="仿宋_GB2312" w:cs="仿宋_GB2312" w:eastAsia="仿宋_GB2312"/>
          <w:sz w:val="15"/>
          <w:b/>
        </w:rPr>
        <w:t>西安市市场监督管理局浐灞国际港分局</w:t>
      </w:r>
    </w:p>
    <w:p>
      <w:pPr>
        <w:pStyle w:val="null3"/>
        <w:jc w:val="center"/>
        <w:outlineLvl w:val="5"/>
      </w:pPr>
      <w:r>
        <w:rPr>
          <w:rFonts w:ascii="仿宋_GB2312" w:hAnsi="仿宋_GB2312" w:cs="仿宋_GB2312" w:eastAsia="仿宋_GB2312"/>
          <w:sz w:val="15"/>
          <w:b/>
        </w:rPr>
        <w:t>陕西宏大天恒项目管理有限公司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陕西宏大天恒项目管理有限公司</w:t>
      </w:r>
      <w:r>
        <w:rPr>
          <w:rFonts w:ascii="仿宋_GB2312" w:hAnsi="仿宋_GB2312" w:cs="仿宋_GB2312" w:eastAsia="仿宋_GB2312"/>
        </w:rPr>
        <w:t>（以下简称“代理机构”）受</w:t>
      </w:r>
      <w:r>
        <w:rPr>
          <w:rFonts w:ascii="仿宋_GB2312" w:hAnsi="仿宋_GB2312" w:cs="仿宋_GB2312" w:eastAsia="仿宋_GB2312"/>
        </w:rPr>
        <w:t>西安市市场监督管理局浐灞国际港分局</w:t>
      </w:r>
      <w:r>
        <w:rPr>
          <w:rFonts w:ascii="仿宋_GB2312" w:hAnsi="仿宋_GB2312" w:cs="仿宋_GB2312" w:eastAsia="仿宋_GB2312"/>
        </w:rPr>
        <w:t>委托，拟对</w:t>
      </w:r>
      <w:r>
        <w:rPr>
          <w:rFonts w:ascii="仿宋_GB2312" w:hAnsi="仿宋_GB2312" w:cs="仿宋_GB2312" w:eastAsia="仿宋_GB2312"/>
        </w:rPr>
        <w:t>广运潭市场监管所办公场所房屋租赁项目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HDTH-2026GC-003</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广运潭市场监管所办公场所房屋租赁项目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因现有办公场所软硬件等条件已经完善，我单位在地址、面积、等保持不变的情况下拟在原址继续办公。</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采购包1（广运潭市场监督管理所办公场所房屋租赁项目）：属于专门面向中小企业采购。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直接参加投标的，须出具法人身份证，并与营业执照上信息一致。法定代表人授权代表参加投标的，须出具法定代表人授权书及授权代表身份证。法人的分支机构参与投标时，除提供《法定代表人授权委托书》外，还须同时提供法人给分支机构出具的授权书；</w:t>
      </w:r>
    </w:p>
    <w:p>
      <w:pPr>
        <w:pStyle w:val="null3"/>
      </w:pPr>
      <w:r>
        <w:rPr>
          <w:rFonts w:ascii="仿宋_GB2312" w:hAnsi="仿宋_GB2312" w:cs="仿宋_GB2312" w:eastAsia="仿宋_GB2312"/>
        </w:rPr>
        <w:t>2、信用查询：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3、中小企业声明函：本项目为专门面向中小企业采购项目须根据《政府采购促进中小企业发展管理办法》（财库﹝2020﹞46号）的规定提供《中小企业声明函》；</w:t>
      </w:r>
    </w:p>
    <w:p>
      <w:pPr>
        <w:pStyle w:val="null3"/>
      </w:pPr>
      <w:r>
        <w:rPr>
          <w:rFonts w:ascii="仿宋_GB2312" w:hAnsi="仿宋_GB2312" w:cs="仿宋_GB2312" w:eastAsia="仿宋_GB2312"/>
        </w:rPr>
        <w:t>4、非联合体投标：本项目不接受联合体投标。</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西安市市场监督管理局浐灞国际港分局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西安国际港务区港务大道7号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029-83339325</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陕西宏大天恒项目管理有限公司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陕西省西安市灞桥区纺渭路泰尔新市际四楼005室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18091780268</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采购包1：673,700.00元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采购包1：673,700.00元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120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代理服务费收费标准：1、定额收取6000.00元 。2、缴纳时间：由成交人在领取成交通知书时向代理机构缴纳代理服务费。 3、招标代理服务费收取信息 单位名称：陕西宏大天恒项目管理有限公司 账 号：8111701012800487823 开 户 行：中信银行股份有限公司西安分行营业部。</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西安市市场监督管理局浐灞国际港分局</w:t>
      </w:r>
      <w:r>
        <w:rPr>
          <w:rFonts w:ascii="仿宋_GB2312" w:hAnsi="仿宋_GB2312" w:cs="仿宋_GB2312" w:eastAsia="仿宋_GB2312"/>
        </w:rPr>
        <w:t>和</w:t>
      </w:r>
      <w:r>
        <w:rPr>
          <w:rFonts w:ascii="仿宋_GB2312" w:hAnsi="仿宋_GB2312" w:cs="仿宋_GB2312" w:eastAsia="仿宋_GB2312"/>
        </w:rPr>
        <w:t>陕西宏大天恒项目管理有限公司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陕西宏大天恒项目管理有限公司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西安市市场监督管理局浐灞国际港分局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陕西宏大天恒项目管理有限公司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双方签订合同时约定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陕西宏大天恒项目管理有限公司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陕西宏大天恒项目管理有限公司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陕西宏大天恒项目管理有限公司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因现有办公场所软硬件等条件已经完善，我单位在地址、面积、等保持不变的情况下拟在原址继续办公。</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673,700.00</w:t>
      </w:r>
    </w:p>
    <w:p>
      <w:pPr>
        <w:pStyle w:val="null3"/>
      </w:pPr>
      <w:r>
        <w:rPr>
          <w:rFonts w:ascii="仿宋_GB2312" w:hAnsi="仿宋_GB2312" w:cs="仿宋_GB2312" w:eastAsia="仿宋_GB2312"/>
        </w:rPr>
        <w:t>采购包最高限价（元）: 673,700.00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广运潭市场监管所办公场所房屋租赁项目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673,700.00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标的名称：广运潭市场监管所办公场所房屋租赁项目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服务要求：广运潭市场监督管理所办公场所房屋租赁面积约723.88平方米，带室内装修，确保租赁后即可使用。本项目全部内容(房屋及其附属设施)，应保证符合国家，行业和地方相关规定的质量及安全标准，并通过质量等有关部门验收。</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（一）服务期：1年，自合同签订有效期及租赁期限内，租赁方不得干扰或阻碍承租人根据本项目要求对该房屋的使用。</w:t>
            </w:r>
          </w:p>
          <w:p>
            <w:pPr>
              <w:pStyle w:val="null3"/>
            </w:pPr>
            <w:r>
              <w:rPr>
                <w:rFonts w:ascii="仿宋_GB2312" w:hAnsi="仿宋_GB2312" w:cs="仿宋_GB2312" w:eastAsia="仿宋_GB2312"/>
                <w:sz w:val="21"/>
              </w:rPr>
              <w:t>（二）交付期：合同签订后5个日历日内达到出租条件并交付承租人使用。</w:t>
            </w:r>
          </w:p>
          <w:p>
            <w:pPr>
              <w:pStyle w:val="null3"/>
            </w:pPr>
            <w:r>
              <w:rPr>
                <w:rFonts w:ascii="仿宋_GB2312" w:hAnsi="仿宋_GB2312" w:cs="仿宋_GB2312" w:eastAsia="仿宋_GB2312"/>
                <w:sz w:val="21"/>
              </w:rPr>
              <w:t>（三）租赁地点：广运潭市场监督管理所租西安宁居商业管理有限公司位于西安市未央区北辰路与欧亚六路十字东北角欧罗巴小镇门面作为办公场所。</w:t>
            </w:r>
          </w:p>
          <w:p>
            <w:pPr>
              <w:pStyle w:val="null3"/>
            </w:pPr>
            <w:r>
              <w:rPr>
                <w:rFonts w:ascii="仿宋_GB2312" w:hAnsi="仿宋_GB2312" w:cs="仿宋_GB2312" w:eastAsia="仿宋_GB2312"/>
                <w:sz w:val="21"/>
              </w:rPr>
              <w:t>(四)合同总价：合同总价不得超过预算金额，含房屋租赁费。</w:t>
            </w:r>
          </w:p>
          <w:p>
            <w:pPr>
              <w:pStyle w:val="null3"/>
            </w:pPr>
            <w:r>
              <w:rPr>
                <w:rFonts w:ascii="仿宋_GB2312" w:hAnsi="仿宋_GB2312" w:cs="仿宋_GB2312" w:eastAsia="仿宋_GB2312"/>
                <w:sz w:val="21"/>
              </w:rPr>
              <w:t>(五)付款条件及结算</w:t>
            </w:r>
          </w:p>
          <w:p>
            <w:pPr>
              <w:pStyle w:val="null3"/>
            </w:pPr>
            <w:r>
              <w:rPr>
                <w:rFonts w:ascii="仿宋_GB2312" w:hAnsi="仿宋_GB2312" w:cs="仿宋_GB2312" w:eastAsia="仿宋_GB2312"/>
                <w:sz w:val="21"/>
              </w:rPr>
              <w:t>1、付款方式：按合同约定执行季度支付，租赁方应于每季度首月，向出租方支付当季租金，年租金总额按四个季度平均支付，即每季度支付年租金的25%，付款前须提供正式发票。达到付款条件起 30 日内，支付合同总金额的 25.00%。</w:t>
            </w:r>
          </w:p>
          <w:p>
            <w:pPr>
              <w:pStyle w:val="null3"/>
            </w:pPr>
            <w:r>
              <w:rPr>
                <w:rFonts w:ascii="仿宋_GB2312" w:hAnsi="仿宋_GB2312" w:cs="仿宋_GB2312" w:eastAsia="仿宋_GB2312"/>
                <w:sz w:val="21"/>
              </w:rPr>
              <w:t>2、支付方式：银行转账。</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(一)房屋情况：所租赁房屋能提供产权证明或相关证明材料，并保证该房屋与他人无法律纠纷，能保证采购人在租赁期间正常使用。</w:t>
            </w:r>
          </w:p>
          <w:p>
            <w:pPr>
              <w:pStyle w:val="null3"/>
            </w:pPr>
            <w:r>
              <w:rPr>
                <w:rFonts w:ascii="仿宋_GB2312" w:hAnsi="仿宋_GB2312" w:cs="仿宋_GB2312" w:eastAsia="仿宋_GB2312"/>
                <w:sz w:val="21"/>
              </w:rPr>
              <w:t>(二)违约责任：按《中华人民共和国民法典》中的相关条款执行。</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1年，自合同签订有效期及租赁期限内，租赁方不得干扰或阻碍承租人根据本项目要求对该房屋的使用</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西安市未央区北辰路与欧亚六路十字东北角欧罗巴小镇</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按合同约定执行季度支付，租赁方应于每季度首月，向出租方支付当季租金，年租金总额按四个季度平均支付，即每季度支付年租金的25%，付款前须提供正式发票，达到付款条件起 30 日内，支付合同总金额的 25.00%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按合同约定执行季度支付，租赁方应于每季度首月，向出租方支付当季租金，年租金总额按四个季度平均支付，即每季度支付年租金的25%，付款前须提供正式发票，达到付款条件起 30 日内，支付合同总金额的 25.00%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按合同约定执行季度支付，租赁方应于每季度首月，向出租方支付当季租金，年租金总额按四个季度平均支付，即每季度支付年租金的25%，付款前须提供正式发票，达到付款条件起 30 日内，支付合同总金额的 25.00%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按合同约定执行季度支付，租赁方应于每季度首月，向出租方支付当季租金，年租金总额按四个季度平均支付，即每季度支付年租金的25%，付款前须提供正式发票，达到付款条件起 30 日内，支付合同总金额的 25.00%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双方签订合同时约定</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双方签订合同时约定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人身份证，并与营业执照上信息一致。法定代表人授权代表参加投标的，须出具法定代表人授权书及授权代表身份证。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本项目为专门面向中小企业采购项目须根据《政府采购促进中小企业发展管理办法》（财库﹝2020﹞46号）的规定提供《中小企业声明函》；</w:t>
            </w:r>
          </w:p>
        </w:tc>
        <w:tc>
          <w:tcPr>
            <w:tcW w:type="dxa" w:w="1661"/>
          </w:tcPr>
          <w:p>
            <w:pPr>
              <w:pStyle w:val="null3"/>
            </w:pPr>
            <w:r>
              <w:rPr>
                <w:rFonts w:ascii="仿宋_GB2312" w:hAnsi="仿宋_GB2312" w:cs="仿宋_GB2312" w:eastAsia="仿宋_GB2312"/>
              </w:rPr>
              <w:t>供应商应提交的相关资格证明材料.docx 中小企业声明函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非联合体投标声明函.docx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响应文件的签字、盖章等是否符合采购文件要求</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投标有效期是否满足采购文件要求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详见附件：非联合体投标声明函.docx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