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新城区一线城市管理工作人员春节慰问品</w:t>
      </w:r>
    </w:p>
    <w:p>
      <w:pPr>
        <w:pStyle w:val="null3"/>
        <w:jc w:val="center"/>
        <w:outlineLvl w:val="2"/>
      </w:pPr>
      <w:r>
        <w:rPr>
          <w:b/>
          <w:sz w:val="28"/>
        </w:rPr>
        <w:t>采购项目编号：</w:t>
      </w:r>
      <w:r>
        <w:rPr>
          <w:b/>
          <w:sz w:val="28"/>
        </w:rPr>
        <w:t>THXZB2024-1001</w:t>
      </w:r>
      <w:r>
        <w:br/>
      </w:r>
      <w:r>
        <w:br/>
      </w:r>
      <w:r>
        <w:br/>
      </w:r>
    </w:p>
    <w:p>
      <w:pPr>
        <w:pStyle w:val="null3"/>
        <w:jc w:val="center"/>
        <w:outlineLvl w:val="2"/>
      </w:pPr>
      <w:r>
        <w:rPr>
          <w:b/>
          <w:sz w:val="28"/>
        </w:rPr>
        <w:t>西安市新城区城市管理和综合执法局</w:t>
      </w:r>
    </w:p>
    <w:p>
      <w:pPr>
        <w:pStyle w:val="null3"/>
        <w:jc w:val="center"/>
        <w:outlineLvl w:val="2"/>
      </w:pPr>
      <w:r>
        <w:rPr>
          <w:b/>
          <w:sz w:val="28"/>
        </w:rPr>
        <w:t>陕西天鸿信项目管理有限公司</w:t>
      </w:r>
      <w:r>
        <w:rPr>
          <w:b/>
          <w:sz w:val="28"/>
        </w:rPr>
        <w:t>共同编制</w:t>
      </w:r>
    </w:p>
    <w:p>
      <w:pPr>
        <w:pStyle w:val="null3"/>
        <w:jc w:val="center"/>
        <w:outlineLvl w:val="2"/>
      </w:pPr>
      <w:r>
        <w:rPr>
          <w:b/>
          <w:sz w:val="28"/>
        </w:rPr>
        <w:t>2024年01月10日</w:t>
      </w:r>
    </w:p>
    <w:p>
      <w:pPr>
        <w:pStyle w:val="null3"/>
      </w:pPr>
      <w:r>
        <w:rPr/>
        <w:t xml:space="preserve"> </w:t>
      </w:r>
    </w:p>
    <w:p>
      <w:pPr>
        <w:pStyle w:val="null3"/>
        <w:jc w:val="center"/>
        <w:outlineLvl w:val="1"/>
      </w:pPr>
      <w:r>
        <w:rPr>
          <w:b/>
          <w:sz w:val="36"/>
        </w:rPr>
        <w:t>第一章 竞争性磋商邀请</w:t>
      </w:r>
    </w:p>
    <w:p>
      <w:pPr>
        <w:pStyle w:val="null3"/>
        <w:ind w:firstLine="480"/>
      </w:pPr>
      <w:r>
        <w:rPr/>
        <w:t>陕西天鸿信项目管理有限公司</w:t>
      </w:r>
      <w:r>
        <w:rPr/>
        <w:t>（以下简称“代理机构”）受</w:t>
      </w:r>
      <w:r>
        <w:rPr/>
        <w:t>西安市新城区城市管理和综合执法局</w:t>
      </w:r>
      <w:r>
        <w:rPr/>
        <w:t>委托，拟对</w:t>
      </w:r>
      <w:r>
        <w:rPr/>
        <w:t>新城区一线城市管理工作人员春节慰问品</w:t>
      </w:r>
      <w:r>
        <w:rPr/>
        <w:t>采用竞争性磋商采购方式进行采购，兹邀请供应商参加本项目的竞争性磋商。</w:t>
      </w:r>
    </w:p>
    <w:p>
      <w:pPr>
        <w:pStyle w:val="null3"/>
        <w:outlineLvl w:val="2"/>
      </w:pPr>
      <w:r>
        <w:rPr>
          <w:b/>
          <w:sz w:val="28"/>
        </w:rPr>
        <w:t>一、项目编号：</w:t>
      </w:r>
      <w:r>
        <w:rPr>
          <w:b/>
          <w:sz w:val="28"/>
        </w:rPr>
        <w:t>THXZB2024-1001</w:t>
      </w:r>
    </w:p>
    <w:p>
      <w:pPr>
        <w:pStyle w:val="null3"/>
        <w:outlineLvl w:val="2"/>
      </w:pPr>
      <w:r>
        <w:rPr>
          <w:b/>
          <w:sz w:val="28"/>
        </w:rPr>
        <w:t>二、项目名称：</w:t>
      </w:r>
      <w:r>
        <w:rPr>
          <w:b/>
          <w:sz w:val="28"/>
        </w:rPr>
        <w:t>新城区一线城市管理工作人员春节慰问品</w:t>
      </w:r>
    </w:p>
    <w:p>
      <w:pPr>
        <w:pStyle w:val="null3"/>
        <w:outlineLvl w:val="2"/>
      </w:pPr>
      <w:r>
        <w:rPr>
          <w:b/>
          <w:sz w:val="28"/>
        </w:rPr>
        <w:t>三、磋商项目简介</w:t>
      </w:r>
    </w:p>
    <w:p>
      <w:pPr>
        <w:pStyle w:val="null3"/>
        <w:ind w:firstLine="480"/>
      </w:pPr>
      <w:r>
        <w:rPr/>
        <w:t>慰问品采购（米、面、油）</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1、营业执照：具有独立承担民事责任能力的企业法人或其 他组织或注册地在中国境内的外资企业，提供合法有效 的（三 证合一）统一社会信用代码的营业执照等证明 文件（复印件加盖供应商公章或提供网上可查询的网址 信息）</w:t>
      </w:r>
    </w:p>
    <w:p>
      <w:pPr>
        <w:pStyle w:val="null3"/>
      </w:pPr>
      <w:r>
        <w:rPr/>
        <w:t>2、法定代表人直接投标须提交其身份证原件，法定代表人 授权代表参加投标的，须出具授权书及被授权人身份证 复印 件、授权代表本单位的证明（提供有效的养老保险 缴纳证明或劳动合同）：法定代表人直接投标须提交其 身份证原件，法定代 表人授权代表参加投标的，须出具 授权书及被授权人身份证复印件、授权代表本单位的证 明（提供有效的养老保险缴纳证明或 劳动合同）：法定代表人直接投标须提交其身份证原件，法定代表人 授权代表参加投标的，须出具授权书及被授权人身份证 复印 件、授权代表本单位的证明（提供有效的养老保险 缴纳证明或劳动合同）：法定代表人直接投标须提交其 身份证原件，法定代 表人授权代表参加投标的，须出具 授权书及被授权人身份证复印件、授权代表本单位的证 明（提供有效的养老保险缴纳证明或 劳动合同）</w:t>
      </w:r>
    </w:p>
    <w:p>
      <w:pPr>
        <w:pStyle w:val="null3"/>
      </w:pPr>
      <w:r>
        <w:rPr/>
        <w:t>3、供应商须提供2022年度经会计师 事务所审计的审计报 告（新成立企 业可从成立当年开始提供相对应的 财务 报表）或其基本存款账户开户 银行出具的资信证明（资 信证明开 具日期为采购公告发布之日后）（ 复印件加 盖供应商公章）：供应商须提供2022年度经会计师 事务所审计的审计报 告（新成立企 业可从成立当年开始提供相对应的 财务 报表）或其基本存款账户开户 银行出具的资信证明（资 信证明开 具日期为采购公告发布之日后）（ 复印件加 盖供应商公章）</w:t>
      </w:r>
    </w:p>
    <w:p>
      <w:pPr>
        <w:pStyle w:val="null3"/>
      </w:pPr>
      <w:r>
        <w:rPr/>
        <w:t>4、供应商是生产厂家的须提供食品生 产许可证，供应商为 经销商的须提 供有效的食品经营许可证或食品流 通许 可证（复印件加盖供应商公章 ）：供应商是生产厂家的须提供食品生 产许可证，供应商为 经销商的须提 供有效的食品经营许可证或食品流 通许 可证（复印件加盖供应商公章 ）</w:t>
      </w:r>
    </w:p>
    <w:p>
      <w:pPr>
        <w:pStyle w:val="null3"/>
      </w:pPr>
      <w:r>
        <w:rPr/>
        <w:t>5、税收缴纳证明：供应商须提供投标截止时间前 有效的 缴税证明（注：依法免税或零申报的供 应商须提供相 关文件证明；若为新成立企业可 提供相应月度的缴税 证明）（复印件加盖供应 商公章或提供网上可查询的 网址信息）</w:t>
      </w:r>
    </w:p>
    <w:p>
      <w:pPr>
        <w:pStyle w:val="null3"/>
      </w:pPr>
      <w:r>
        <w:rPr/>
        <w:t>6、社会保障资金缴纳证明：供应商须提供投标截 止时间 前有效的社会保险缴纳证明（注：依法 不需要缴纳社 会保障资金的供应商应提供相关 文件证明；若为新成 立企业可提供相应月度的 社会保险缴纳证明）（复印 件加盖供应商公章 或提供网上可查询的网址信息）</w:t>
      </w:r>
    </w:p>
    <w:p>
      <w:pPr>
        <w:pStyle w:val="null3"/>
      </w:pPr>
      <w:r>
        <w:rPr/>
        <w:t>7、供应商应具备良好的商业信誉，提 供参加政府采购活动 前3年内在经 营活动中没有重大违法记录的书面 声明（ 加盖供应商公章）：供应商应具备良好的商业信誉，提 供参加政府采购活动 前3年内在经 营活动中没有重大违法记录的书面 声明（ 加盖供应商公章）</w:t>
      </w:r>
    </w:p>
    <w:p>
      <w:pPr>
        <w:pStyle w:val="null3"/>
      </w:pPr>
      <w:r>
        <w:rPr/>
        <w:t>8、供应商须提供具有履行合同所必需 的设备和专业技术能 力的承诺函(加 盖供应商公章)：供应商须提供具有履行合同所必需 的设备和专业技术能 力的承诺函(加 盖供应商公章)</w:t>
      </w:r>
    </w:p>
    <w:p>
      <w:pPr>
        <w:pStyle w:val="null3"/>
      </w:pPr>
      <w:r>
        <w:rPr/>
        <w:t>9、提供投标时限内“信用中国”(www. creditchina.gov.cn )网站生成的带 水印信用报告及中国政府采购网(w ww. ccgp.gov.cn)查询截图，无严 重失信记录；（民办非 企业单位提 供信用承诺函）。对列入失信被执 行人、 重大税收违法案件当事人名 单、政府采购严重违法失信 行为记 录名单及其他不符合《中华人民共 和国政府采 购法》第二十二条规定 条件的采购代理机构将拒绝其参 与 政府采购活动）（加盖供应商公章 ）：提供投标时限内“信用中国”(www. creditchina.gov.cn )网站生成的带 水印信用报告及中国政府采购网(w ww. ccgp.gov.cn)查询截图，无严 重失信记录；（民办非 企业单位提 供信用承诺函）。对列入失信被执 行人、 重大税收违法案件当事人名 单、政府采购严重违法失信 行为记 录名单及其他不符合《中华人民共 和国政府采 购法》第二十二条规定 条件的采购代理机构将拒绝其参 与 政府采购活动）（加盖供应商公章 ）</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b/>
          <w:sz w:val="28"/>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西安市新城区城市管理和综合执法局</w:t>
      </w:r>
    </w:p>
    <w:p>
      <w:pPr>
        <w:pStyle w:val="null3"/>
      </w:pPr>
      <w:r>
        <w:rPr/>
        <w:t xml:space="preserve"> 地址： </w:t>
      </w:r>
      <w:r>
        <w:rPr/>
        <w:t>西安市新城区西一路288号</w:t>
      </w:r>
    </w:p>
    <w:p>
      <w:pPr>
        <w:pStyle w:val="null3"/>
      </w:pPr>
      <w:r>
        <w:rPr/>
        <w:t xml:space="preserve"> 邮编： </w:t>
      </w:r>
      <w:r>
        <w:rPr/>
        <w:t>/</w:t>
      </w:r>
    </w:p>
    <w:p>
      <w:pPr>
        <w:pStyle w:val="null3"/>
      </w:pPr>
      <w:r>
        <w:rPr/>
        <w:t xml:space="preserve"> 联系人： </w:t>
      </w:r>
      <w:r>
        <w:rPr/>
        <w:t>李梅</w:t>
      </w:r>
    </w:p>
    <w:p>
      <w:pPr>
        <w:pStyle w:val="null3"/>
      </w:pPr>
      <w:r>
        <w:rPr/>
        <w:t xml:space="preserve"> 联系电话： </w:t>
      </w:r>
      <w:r>
        <w:rPr/>
        <w:t>87312515</w:t>
      </w:r>
    </w:p>
    <w:p>
      <w:pPr>
        <w:pStyle w:val="null3"/>
        <w:outlineLvl w:val="3"/>
      </w:pPr>
      <w:r>
        <w:rPr>
          <w:b/>
          <w:sz w:val="24"/>
        </w:rPr>
        <w:t>代理机构：</w:t>
      </w:r>
      <w:r>
        <w:rPr>
          <w:b/>
          <w:sz w:val="24"/>
        </w:rPr>
        <w:t>陕西天鸿信项目管理有限公司</w:t>
      </w:r>
    </w:p>
    <w:p>
      <w:pPr>
        <w:pStyle w:val="null3"/>
      </w:pPr>
      <w:r>
        <w:rPr/>
        <w:t xml:space="preserve"> 地址： </w:t>
      </w:r>
      <w:r>
        <w:rPr/>
        <w:t>陕西省西安市雁塔区陕西省西安市高新区唐延南路8号泰维智链中心二期南楼1602室</w:t>
      </w:r>
    </w:p>
    <w:p>
      <w:pPr>
        <w:pStyle w:val="null3"/>
      </w:pPr>
      <w:r>
        <w:rPr/>
        <w:t xml:space="preserve"> 邮编： </w:t>
      </w:r>
      <w:r>
        <w:rPr/>
        <w:t>/</w:t>
      </w:r>
    </w:p>
    <w:p>
      <w:pPr>
        <w:pStyle w:val="null3"/>
      </w:pPr>
      <w:r>
        <w:rPr/>
        <w:t xml:space="preserve"> 联系人： </w:t>
      </w:r>
      <w:r>
        <w:rPr/>
        <w:t>王天鹏</w:t>
      </w:r>
    </w:p>
    <w:p>
      <w:pPr>
        <w:pStyle w:val="null3"/>
      </w:pPr>
      <w:r>
        <w:rPr/>
        <w:t xml:space="preserve"> 联系电话： </w:t>
      </w:r>
      <w:r>
        <w:rPr/>
        <w:t>02988210791-810</w:t>
      </w:r>
    </w:p>
    <w:p>
      <w:pPr>
        <w:pStyle w:val="null3"/>
        <w:outlineLvl w:val="3"/>
      </w:pPr>
      <w:r>
        <w:rPr>
          <w:b/>
          <w:sz w:val="24"/>
        </w:rPr>
        <w:t>采购监督机构：</w:t>
      </w:r>
      <w:r>
        <w:rPr>
          <w:b/>
          <w:sz w:val="24"/>
        </w:rPr>
        <w:t>西安市新城区政府采购管理股</w:t>
      </w:r>
    </w:p>
    <w:p>
      <w:pPr>
        <w:pStyle w:val="null3"/>
        <w:ind w:firstLine="480"/>
      </w:pPr>
      <w:r>
        <w:rPr/>
        <w:t>联系人：</w:t>
      </w:r>
      <w:r>
        <w:rPr/>
        <w:t>刘婷</w:t>
      </w:r>
    </w:p>
    <w:p>
      <w:pPr>
        <w:pStyle w:val="null3"/>
        <w:ind w:firstLine="480"/>
      </w:pPr>
      <w:r>
        <w:rPr/>
        <w:t>联系电话：</w:t>
      </w:r>
      <w:r>
        <w:rPr/>
        <w:t>87438480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采购包1：1,021,500.00元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发展和改革委员会《招标代理服务收费暂行办法》（计价格[2002]1980号）和国家发展和改革委员会（发改价格[2003]857号）文件规定计取，以成交金额作为基数，差额累进法进行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西安市新城区城市管理和综合执法局</w:t>
      </w:r>
      <w:r>
        <w:rPr/>
        <w:t>和</w:t>
      </w:r>
      <w:r>
        <w:rPr/>
        <w:t>陕西天鸿信项目管理有限公司</w:t>
      </w:r>
      <w:r>
        <w:rPr/>
        <w:t>享有。对磋商文件中供应商参加本次政府采购活动应当具备的条件，磋商项目技术、服务、商务及其他要求，评审细则及标准由</w:t>
      </w:r>
      <w:r>
        <w:rPr/>
        <w:t>西安市新城区城市管理和综合执法局</w:t>
      </w:r>
      <w:r>
        <w:rPr/>
        <w:t>负责解释。除上述磋商文件内容，其他内容由</w:t>
      </w:r>
      <w:r>
        <w:rPr/>
        <w:t>陕西天鸿信项目管理有限公司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陕西天鸿信项目管理有限公司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一、响应文件应当根据磋商文件进行编制。供应商应通过陕西省政府采购网--服务专区-CA及签章服务下载投标（响应）客户端，使用客户端编制响应文件。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陕西天鸿信项目管理有限公司</w:t>
      </w:r>
      <w:r>
        <w:rPr/>
        <w:t xml:space="preserve"> 负责答复；供应商对采购过程的询问、质疑由</w:t>
      </w:r>
      <w:r>
        <w:rPr/>
        <w:t>陕西天鸿信项目管理有限公司</w:t>
      </w:r>
      <w:r>
        <w:rPr/>
        <w:t xml:space="preserve"> 负责答复；供应商对采购结果的询问、质疑由 </w:t>
      </w:r>
      <w:r>
        <w:rPr/>
        <w:t>陕西天鸿信项目管理有限公司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联系人：王天鹏</w:t>
      </w:r>
    </w:p>
    <w:p>
      <w:pPr>
        <w:pStyle w:val="null3"/>
      </w:pPr>
      <w:r>
        <w:rPr/>
        <w:t>联系电话：02988210791-810</w:t>
      </w:r>
    </w:p>
    <w:p>
      <w:pPr>
        <w:pStyle w:val="null3"/>
      </w:pPr>
      <w:r>
        <w:rPr/>
        <w:t>地址：西安市高新区唐延南路8号泰维智链二期南楼1602室</w:t>
      </w:r>
    </w:p>
    <w:p>
      <w:pPr>
        <w:pStyle w:val="null3"/>
      </w:pPr>
      <w:r>
        <w:rPr/>
        <w:t>邮编：/</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慰问品采购（米、面、油）</w:t>
      </w:r>
    </w:p>
    <w:p>
      <w:pPr>
        <w:pStyle w:val="null3"/>
        <w:outlineLvl w:val="2"/>
      </w:pPr>
      <w:r>
        <w:rPr>
          <w:b/>
          <w:sz w:val="28"/>
        </w:rPr>
        <w:t>3.2采购内容</w:t>
      </w:r>
    </w:p>
    <w:p>
      <w:pPr>
        <w:pStyle w:val="null3"/>
      </w:pPr>
      <w:r>
        <w:rPr/>
        <w:t>采购包1：</w:t>
      </w:r>
    </w:p>
    <w:p>
      <w:pPr>
        <w:pStyle w:val="null3"/>
      </w:pPr>
      <w:r>
        <w:rPr/>
        <w:t>采购包预算金额（元）: 1,021,500.00</w:t>
      </w:r>
    </w:p>
    <w:p>
      <w:pPr>
        <w:pStyle w:val="null3"/>
      </w:pPr>
      <w:r>
        <w:rPr/>
        <w:t>采购包最高限价（元）: 1,021,500.00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其他农副食品，动、植物油制品</w:t>
            </w:r>
          </w:p>
        </w:tc>
        <w:tc>
          <w:tcPr>
            <w:tcW w:type="dxa" w:w="831"/>
          </w:tcPr>
          <w:p>
            <w:pPr>
              <w:pStyle w:val="null3"/>
              <w:jc w:val="right"/>
            </w:pPr>
            <w:r>
              <w:rPr/>
              <w:t>3,405.00</w:t>
            </w:r>
          </w:p>
        </w:tc>
        <w:tc>
          <w:tcPr>
            <w:tcW w:type="dxa" w:w="831"/>
          </w:tcPr>
          <w:p>
            <w:pPr>
              <w:pStyle w:val="null3"/>
              <w:jc w:val="right"/>
            </w:pPr>
            <w:r>
              <w:rPr/>
              <w:t>1,021,500.00</w:t>
            </w:r>
          </w:p>
        </w:tc>
        <w:tc>
          <w:tcPr>
            <w:tcW w:type="dxa" w:w="831"/>
          </w:tcPr>
          <w:p>
            <w:pPr>
              <w:pStyle w:val="null3"/>
            </w:pPr>
            <w:r>
              <w:rPr/>
              <w:t>套</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标的名称：其他农副食品，动、植物油制品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color w:val="000000"/>
                <w:sz w:val="16"/>
              </w:rPr>
              <w:t>油</w:t>
            </w:r>
            <w:r>
              <w:rPr>
                <w:rFonts w:ascii="dejavusans" w:hAnsi="dejavusans" w:cs="dejavusans" w:eastAsia="dejavusans"/>
                <w:color w:val="000000"/>
                <w:sz w:val="16"/>
              </w:rPr>
              <w:t>:</w:t>
            </w:r>
            <w:r>
              <w:rPr>
                <w:rFonts w:ascii="宋体" w:hAnsi="宋体" w:cs="宋体" w:eastAsia="宋体"/>
                <w:color w:val="000000"/>
                <w:sz w:val="16"/>
              </w:rPr>
              <w:t>非转基因物理压榨菜籽油</w:t>
            </w:r>
          </w:p>
          <w:p>
            <w:pPr>
              <w:pStyle w:val="null3"/>
            </w:pPr>
            <w:r>
              <w:rPr>
                <w:rFonts w:ascii="宋体" w:hAnsi="宋体" w:cs="宋体" w:eastAsia="宋体"/>
                <w:color w:val="000000"/>
                <w:sz w:val="16"/>
              </w:rPr>
              <w:t>包装要求</w:t>
            </w:r>
            <w:r>
              <w:rPr>
                <w:rFonts w:ascii="dejavusans" w:hAnsi="dejavusans" w:cs="dejavusans" w:eastAsia="dejavusans"/>
                <w:color w:val="000000"/>
                <w:sz w:val="16"/>
              </w:rPr>
              <w:t>:</w:t>
            </w:r>
            <w:r>
              <w:rPr>
                <w:rFonts w:ascii="宋体" w:hAnsi="宋体" w:cs="宋体" w:eastAsia="宋体"/>
                <w:color w:val="000000"/>
                <w:sz w:val="16"/>
              </w:rPr>
              <w:t>独立包装</w:t>
            </w:r>
            <w:r>
              <w:rPr>
                <w:rFonts w:ascii="dejavusans" w:hAnsi="dejavusans" w:cs="dejavusans" w:eastAsia="dejavusans"/>
                <w:color w:val="000000"/>
                <w:sz w:val="16"/>
              </w:rPr>
              <w:t>,5L/</w:t>
            </w:r>
            <w:r>
              <w:rPr>
                <w:rFonts w:ascii="宋体" w:hAnsi="宋体" w:cs="宋体" w:eastAsia="宋体"/>
                <w:color w:val="000000"/>
                <w:sz w:val="16"/>
              </w:rPr>
              <w:t>桶</w:t>
            </w:r>
            <w:r>
              <w:rPr>
                <w:rFonts w:ascii="dejavusans" w:hAnsi="dejavusans" w:cs="dejavusans" w:eastAsia="dejavusans"/>
                <w:color w:val="000000"/>
                <w:sz w:val="16"/>
              </w:rPr>
              <w:t>,</w:t>
            </w:r>
            <w:r>
              <w:rPr>
                <w:rFonts w:ascii="宋体" w:hAnsi="宋体" w:cs="宋体" w:eastAsia="宋体"/>
                <w:color w:val="000000"/>
                <w:sz w:val="16"/>
              </w:rPr>
              <w:t>质量等级</w:t>
            </w:r>
            <w:r>
              <w:rPr>
                <w:rFonts w:ascii="dejavusans" w:hAnsi="dejavusans" w:cs="dejavusans" w:eastAsia="dejavusans"/>
                <w:color w:val="000000"/>
                <w:sz w:val="16"/>
              </w:rPr>
              <w:t xml:space="preserve">≧ </w:t>
            </w:r>
            <w:r>
              <w:rPr>
                <w:rFonts w:ascii="宋体" w:hAnsi="宋体" w:cs="宋体" w:eastAsia="宋体"/>
                <w:color w:val="000000"/>
                <w:sz w:val="16"/>
              </w:rPr>
              <w:t>二级</w:t>
            </w:r>
            <w:r>
              <w:rPr>
                <w:rFonts w:ascii="dejavusans" w:hAnsi="dejavusans" w:cs="dejavusans" w:eastAsia="dejavusans"/>
                <w:color w:val="000000"/>
                <w:sz w:val="16"/>
              </w:rPr>
              <w:t>,</w:t>
            </w:r>
            <w:r>
              <w:rPr>
                <w:rFonts w:ascii="宋体" w:hAnsi="宋体" w:cs="宋体" w:eastAsia="宋体"/>
                <w:color w:val="000000"/>
                <w:sz w:val="16"/>
              </w:rPr>
              <w:t>外包装必须注明生产日期</w:t>
            </w:r>
            <w:r>
              <w:rPr>
                <w:rFonts w:ascii="dejavusans" w:hAnsi="dejavusans" w:cs="dejavusans" w:eastAsia="dejavusans"/>
                <w:color w:val="000000"/>
                <w:sz w:val="16"/>
              </w:rPr>
              <w:t>,</w:t>
            </w:r>
            <w:r>
              <w:rPr>
                <w:rFonts w:ascii="宋体" w:hAnsi="宋体" w:cs="宋体" w:eastAsia="宋体"/>
                <w:color w:val="000000"/>
                <w:sz w:val="16"/>
              </w:rPr>
              <w:t>保质期</w:t>
            </w:r>
            <w:r>
              <w:rPr>
                <w:rFonts w:ascii="dejavusans" w:hAnsi="dejavusans" w:cs="dejavusans" w:eastAsia="dejavusans"/>
                <w:color w:val="000000"/>
                <w:sz w:val="16"/>
              </w:rPr>
              <w:t>,</w:t>
            </w:r>
            <w:r>
              <w:rPr>
                <w:rFonts w:ascii="宋体" w:hAnsi="宋体" w:cs="宋体" w:eastAsia="宋体"/>
                <w:color w:val="000000"/>
                <w:sz w:val="16"/>
              </w:rPr>
              <w:t>生产厂家</w:t>
            </w:r>
            <w:r>
              <w:rPr>
                <w:rFonts w:ascii="dejavusans" w:hAnsi="dejavusans" w:cs="dejavusans" w:eastAsia="dejavusans"/>
                <w:color w:val="000000"/>
                <w:sz w:val="16"/>
              </w:rPr>
              <w:t>,</w:t>
            </w:r>
            <w:r>
              <w:rPr>
                <w:rFonts w:ascii="宋体" w:hAnsi="宋体" w:cs="宋体" w:eastAsia="宋体"/>
                <w:color w:val="000000"/>
                <w:sz w:val="16"/>
              </w:rPr>
              <w:t>产地等。</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color w:val="000000"/>
                <w:sz w:val="16"/>
              </w:rPr>
              <w:t>米</w:t>
            </w:r>
            <w:r>
              <w:rPr>
                <w:rFonts w:ascii="dejavusans" w:hAnsi="dejavusans" w:cs="dejavusans" w:eastAsia="dejavusans"/>
                <w:color w:val="000000"/>
                <w:sz w:val="16"/>
              </w:rPr>
              <w:t>:</w:t>
            </w:r>
            <w:r>
              <w:rPr>
                <w:rFonts w:ascii="宋体" w:hAnsi="宋体" w:cs="宋体" w:eastAsia="宋体"/>
                <w:color w:val="000000"/>
                <w:sz w:val="16"/>
              </w:rPr>
              <w:t>长粒香大米</w:t>
            </w:r>
          </w:p>
          <w:p>
            <w:pPr>
              <w:pStyle w:val="null3"/>
            </w:pPr>
            <w:r>
              <w:rPr>
                <w:rFonts w:ascii="宋体" w:hAnsi="宋体" w:cs="宋体" w:eastAsia="宋体"/>
                <w:color w:val="000000"/>
                <w:sz w:val="16"/>
              </w:rPr>
              <w:t>包装要求</w:t>
            </w:r>
            <w:r>
              <w:rPr>
                <w:rFonts w:ascii="dejavusans" w:hAnsi="dejavusans" w:cs="dejavusans" w:eastAsia="dejavusans"/>
                <w:color w:val="000000"/>
                <w:sz w:val="16"/>
              </w:rPr>
              <w:t>:</w:t>
            </w:r>
            <w:r>
              <w:rPr>
                <w:rFonts w:ascii="宋体" w:hAnsi="宋体" w:cs="宋体" w:eastAsia="宋体"/>
                <w:color w:val="000000"/>
                <w:sz w:val="16"/>
              </w:rPr>
              <w:t>独立包装</w:t>
            </w:r>
            <w:r>
              <w:rPr>
                <w:rFonts w:ascii="dejavusans" w:hAnsi="dejavusans" w:cs="dejavusans" w:eastAsia="dejavusans"/>
                <w:color w:val="000000"/>
                <w:sz w:val="16"/>
              </w:rPr>
              <w:t>,10KG/</w:t>
            </w:r>
            <w:r>
              <w:rPr>
                <w:rFonts w:ascii="宋体" w:hAnsi="宋体" w:cs="宋体" w:eastAsia="宋体"/>
                <w:color w:val="000000"/>
                <w:sz w:val="16"/>
              </w:rPr>
              <w:t>袋</w:t>
            </w:r>
            <w:r>
              <w:rPr>
                <w:rFonts w:ascii="dejavusans" w:hAnsi="dejavusans" w:cs="dejavusans" w:eastAsia="dejavusans"/>
                <w:color w:val="000000"/>
                <w:sz w:val="16"/>
              </w:rPr>
              <w:t>,</w:t>
            </w:r>
            <w:r>
              <w:rPr>
                <w:rFonts w:ascii="宋体" w:hAnsi="宋体" w:cs="宋体" w:eastAsia="宋体"/>
                <w:color w:val="000000"/>
                <w:sz w:val="16"/>
              </w:rPr>
              <w:t>质量等级</w:t>
            </w:r>
            <w:r>
              <w:rPr>
                <w:rFonts w:ascii="dejavusans" w:hAnsi="dejavusans" w:cs="dejavusans" w:eastAsia="dejavusans"/>
                <w:color w:val="000000"/>
                <w:sz w:val="16"/>
              </w:rPr>
              <w:t>≧</w:t>
            </w:r>
            <w:r>
              <w:rPr>
                <w:rFonts w:ascii="宋体" w:hAnsi="宋体" w:cs="宋体" w:eastAsia="宋体"/>
                <w:color w:val="000000"/>
                <w:sz w:val="16"/>
              </w:rPr>
              <w:t>一级，外包装必须注明生产日期</w:t>
            </w:r>
            <w:r>
              <w:rPr>
                <w:rFonts w:ascii="dejavusans" w:hAnsi="dejavusans" w:cs="dejavusans" w:eastAsia="dejavusans"/>
                <w:color w:val="000000"/>
                <w:sz w:val="16"/>
              </w:rPr>
              <w:t>,</w:t>
            </w:r>
            <w:r>
              <w:rPr>
                <w:rFonts w:ascii="宋体" w:hAnsi="宋体" w:cs="宋体" w:eastAsia="宋体"/>
                <w:color w:val="000000"/>
                <w:sz w:val="16"/>
              </w:rPr>
              <w:t>保质期</w:t>
            </w:r>
            <w:r>
              <w:rPr>
                <w:rFonts w:ascii="dejavusans" w:hAnsi="dejavusans" w:cs="dejavusans" w:eastAsia="dejavusans"/>
                <w:color w:val="000000"/>
                <w:sz w:val="16"/>
              </w:rPr>
              <w:t>,,</w:t>
            </w:r>
            <w:r>
              <w:rPr>
                <w:rFonts w:ascii="宋体" w:hAnsi="宋体" w:cs="宋体" w:eastAsia="宋体"/>
                <w:color w:val="000000"/>
                <w:sz w:val="16"/>
              </w:rPr>
              <w:t>执行标准</w:t>
            </w:r>
            <w:r>
              <w:rPr>
                <w:rFonts w:ascii="dejavusans" w:hAnsi="dejavusans" w:cs="dejavusans" w:eastAsia="dejavusans"/>
                <w:color w:val="000000"/>
                <w:sz w:val="16"/>
              </w:rPr>
              <w:t>,</w:t>
            </w:r>
            <w:r>
              <w:rPr>
                <w:rFonts w:ascii="宋体" w:hAnsi="宋体" w:cs="宋体" w:eastAsia="宋体"/>
                <w:color w:val="000000"/>
                <w:sz w:val="16"/>
              </w:rPr>
              <w:t>生产厂家</w:t>
            </w:r>
            <w:r>
              <w:rPr>
                <w:rFonts w:ascii="dejavusans" w:hAnsi="dejavusans" w:cs="dejavusans" w:eastAsia="dejavusans"/>
                <w:color w:val="000000"/>
                <w:sz w:val="16"/>
              </w:rPr>
              <w:t>,</w:t>
            </w:r>
            <w:r>
              <w:rPr>
                <w:rFonts w:ascii="宋体" w:hAnsi="宋体" w:cs="宋体" w:eastAsia="宋体"/>
                <w:color w:val="000000"/>
                <w:sz w:val="16"/>
              </w:rPr>
              <w:t>产地等。</w:t>
            </w:r>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color w:val="000000"/>
                <w:sz w:val="16"/>
              </w:rPr>
              <w:t>面</w:t>
            </w:r>
            <w:r>
              <w:rPr>
                <w:rFonts w:ascii="dejavusans" w:hAnsi="dejavusans" w:cs="dejavusans" w:eastAsia="dejavusans"/>
                <w:color w:val="000000"/>
                <w:sz w:val="16"/>
              </w:rPr>
              <w:t>:</w:t>
            </w:r>
            <w:r>
              <w:rPr>
                <w:rFonts w:ascii="宋体" w:hAnsi="宋体" w:cs="宋体" w:eastAsia="宋体"/>
                <w:color w:val="000000"/>
                <w:sz w:val="16"/>
              </w:rPr>
              <w:t>小麦面粉</w:t>
            </w:r>
          </w:p>
          <w:p>
            <w:pPr>
              <w:pStyle w:val="null3"/>
            </w:pPr>
            <w:r>
              <w:rPr>
                <w:rFonts w:ascii="宋体" w:hAnsi="宋体" w:cs="宋体" w:eastAsia="宋体"/>
                <w:color w:val="000000"/>
                <w:sz w:val="16"/>
              </w:rPr>
              <w:t>包装要求</w:t>
            </w:r>
            <w:r>
              <w:rPr>
                <w:rFonts w:ascii="dejavusans" w:hAnsi="dejavusans" w:cs="dejavusans" w:eastAsia="dejavusans"/>
                <w:color w:val="000000"/>
                <w:sz w:val="16"/>
              </w:rPr>
              <w:t>:</w:t>
            </w:r>
            <w:r>
              <w:rPr>
                <w:rFonts w:ascii="宋体" w:hAnsi="宋体" w:cs="宋体" w:eastAsia="宋体"/>
                <w:color w:val="000000"/>
                <w:sz w:val="16"/>
              </w:rPr>
              <w:t>独立包装</w:t>
            </w:r>
            <w:r>
              <w:rPr>
                <w:rFonts w:ascii="dejavusans" w:hAnsi="dejavusans" w:cs="dejavusans" w:eastAsia="dejavusans"/>
                <w:color w:val="000000"/>
                <w:sz w:val="16"/>
              </w:rPr>
              <w:t>,10KG/</w:t>
            </w:r>
            <w:r>
              <w:rPr>
                <w:rFonts w:ascii="宋体" w:hAnsi="宋体" w:cs="宋体" w:eastAsia="宋体"/>
                <w:color w:val="000000"/>
                <w:sz w:val="16"/>
              </w:rPr>
              <w:t>袋</w:t>
            </w:r>
            <w:r>
              <w:rPr>
                <w:rFonts w:ascii="dejavusans" w:hAnsi="dejavusans" w:cs="dejavusans" w:eastAsia="dejavusans"/>
                <w:color w:val="000000"/>
                <w:sz w:val="16"/>
              </w:rPr>
              <w:t xml:space="preserve">, </w:t>
            </w:r>
            <w:r>
              <w:rPr>
                <w:rFonts w:ascii="宋体" w:hAnsi="宋体" w:cs="宋体" w:eastAsia="宋体"/>
                <w:color w:val="000000"/>
                <w:sz w:val="16"/>
              </w:rPr>
              <w:t>质量等级</w:t>
            </w:r>
            <w:r>
              <w:rPr>
                <w:rFonts w:ascii="dejavusans" w:hAnsi="dejavusans" w:cs="dejavusans" w:eastAsia="dejavusans"/>
                <w:color w:val="000000"/>
                <w:sz w:val="16"/>
              </w:rPr>
              <w:t>≧</w:t>
            </w:r>
            <w:r>
              <w:rPr>
                <w:rFonts w:ascii="宋体" w:hAnsi="宋体" w:cs="宋体" w:eastAsia="宋体"/>
                <w:color w:val="000000"/>
                <w:sz w:val="16"/>
              </w:rPr>
              <w:t>一级，外包装必须注明生产日期</w:t>
            </w:r>
            <w:r>
              <w:rPr>
                <w:rFonts w:ascii="dejavusans" w:hAnsi="dejavusans" w:cs="dejavusans" w:eastAsia="dejavusans"/>
                <w:color w:val="000000"/>
                <w:sz w:val="16"/>
              </w:rPr>
              <w:t>,</w:t>
            </w:r>
            <w:r>
              <w:rPr>
                <w:rFonts w:ascii="宋体" w:hAnsi="宋体" w:cs="宋体" w:eastAsia="宋体"/>
                <w:color w:val="000000"/>
                <w:sz w:val="16"/>
              </w:rPr>
              <w:t>保质期</w:t>
            </w:r>
            <w:r>
              <w:rPr>
                <w:rFonts w:ascii="dejavusans" w:hAnsi="dejavusans" w:cs="dejavusans" w:eastAsia="dejavusans"/>
                <w:color w:val="000000"/>
                <w:sz w:val="16"/>
              </w:rPr>
              <w:t>,,</w:t>
            </w:r>
            <w:r>
              <w:rPr>
                <w:rFonts w:ascii="宋体" w:hAnsi="宋体" w:cs="宋体" w:eastAsia="宋体"/>
                <w:color w:val="000000"/>
                <w:sz w:val="16"/>
              </w:rPr>
              <w:t>执行标准</w:t>
            </w:r>
            <w:r>
              <w:rPr>
                <w:rFonts w:ascii="dejavusans" w:hAnsi="dejavusans" w:cs="dejavusans" w:eastAsia="dejavusans"/>
                <w:color w:val="000000"/>
                <w:sz w:val="16"/>
              </w:rPr>
              <w:t>,</w:t>
            </w:r>
            <w:r>
              <w:rPr>
                <w:rFonts w:ascii="宋体" w:hAnsi="宋体" w:cs="宋体" w:eastAsia="宋体"/>
                <w:color w:val="000000"/>
                <w:sz w:val="16"/>
              </w:rPr>
              <w:t>生产厂家</w:t>
            </w:r>
            <w:r>
              <w:rPr>
                <w:rFonts w:ascii="dejavusans" w:hAnsi="dejavusans" w:cs="dejavusans" w:eastAsia="dejavusans"/>
                <w:color w:val="000000"/>
                <w:sz w:val="16"/>
              </w:rPr>
              <w:t>,</w:t>
            </w:r>
            <w:r>
              <w:rPr>
                <w:rFonts w:ascii="宋体" w:hAnsi="宋体" w:cs="宋体" w:eastAsia="宋体"/>
                <w:color w:val="000000"/>
                <w:sz w:val="16"/>
              </w:rPr>
              <w:t>产地等。</w:t>
            </w:r>
          </w:p>
        </w:tc>
      </w:tr>
    </w:tbl>
    <w:p>
      <w:pPr>
        <w:pStyle w:val="null3"/>
        <w:outlineLvl w:val="2"/>
      </w:pPr>
      <w:r>
        <w:rPr>
          <w:b/>
          <w:sz w:val="28"/>
        </w:rPr>
        <w:t>3.4商务要求</w:t>
      </w:r>
    </w:p>
    <w:p>
      <w:pPr>
        <w:pStyle w:val="null3"/>
        <w:outlineLvl w:val="3"/>
      </w:pPr>
      <w:r>
        <w:rPr>
          <w:b/>
          <w:sz w:val="24"/>
        </w:rPr>
        <w:t>3.4.1交货时间</w:t>
      </w:r>
    </w:p>
    <w:p>
      <w:pPr>
        <w:pStyle w:val="null3"/>
      </w:pPr>
      <w:r>
        <w:rPr/>
        <w:t>采购包1：</w:t>
      </w:r>
    </w:p>
    <w:p>
      <w:pPr>
        <w:pStyle w:val="null3"/>
      </w:pPr>
      <w:r>
        <w:rPr/>
        <w:t>按照采购人要求分批次在规定时间内配送</w:t>
      </w:r>
    </w:p>
    <w:p>
      <w:pPr>
        <w:pStyle w:val="null3"/>
        <w:outlineLvl w:val="3"/>
      </w:pPr>
      <w:r>
        <w:rPr>
          <w:b/>
          <w:sz w:val="24"/>
        </w:rPr>
        <w:t>3.4.2交货地点和方式</w:t>
      </w:r>
    </w:p>
    <w:p>
      <w:pPr>
        <w:pStyle w:val="null3"/>
      </w:pPr>
      <w:r>
        <w:rPr/>
        <w:t>采购包1：</w:t>
      </w:r>
    </w:p>
    <w:p>
      <w:pPr>
        <w:pStyle w:val="null3"/>
      </w:pPr>
      <w:r>
        <w:rPr/>
        <w:t>由采购人指定地点上门分散配送</w:t>
      </w:r>
    </w:p>
    <w:p>
      <w:pPr>
        <w:pStyle w:val="null3"/>
        <w:outlineLvl w:val="3"/>
      </w:pPr>
      <w:r>
        <w:rPr>
          <w:b/>
          <w:sz w:val="24"/>
        </w:rPr>
        <w:t>3.4.3支付方式</w:t>
      </w:r>
    </w:p>
    <w:p>
      <w:pPr>
        <w:pStyle w:val="null3"/>
      </w:pPr>
      <w:r>
        <w:rPr/>
        <w:t>采购包1：</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 xml:space="preserve"> 完成配送并由采购人确认后</w:t>
      </w:r>
      <w:r>
        <w:rPr/>
        <w:t xml:space="preserve"> ，达到付款条件起 </w:t>
      </w:r>
      <w:r>
        <w:rPr/>
        <w:t>30</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一、严格按照《食品安全法》的规定保证质量。质量按照国家最新相关标准执行。严禁添 加剂、防腐剂和一些可能危害身 体健康的元素含量超标；二，验收：1、甲方根据招标文件要求，进行外观验收，质量验收， 确认产地、规格和数量。 2、验 收标准：严格按照《食品安全法》的规定保证质量。质量按照国家最新相关标准执行。严禁 添加剂、防腐剂和一些可能危害身 体健康的元素含量超标。</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w:t>
      </w:r>
    </w:p>
    <w:p>
      <w:pPr>
        <w:pStyle w:val="null3"/>
        <w:outlineLvl w:val="3"/>
      </w:pPr>
      <w:r>
        <w:rPr>
          <w:b/>
          <w:sz w:val="24"/>
        </w:rPr>
        <w:t>3.4.8违约责任与解决争议的方法</w:t>
      </w:r>
    </w:p>
    <w:p>
      <w:pPr>
        <w:pStyle w:val="null3"/>
      </w:pPr>
      <w:r>
        <w:rPr/>
        <w:t>采购包1：</w:t>
      </w:r>
    </w:p>
    <w:p>
      <w:pPr>
        <w:pStyle w:val="null3"/>
      </w:pPr>
      <w:r>
        <w:rPr/>
        <w:t>一、违约责任： (一)合同中未约定的，按《民法典》中的相关条款执行。 (二)未按 合同要求提供服务或服务质量不能满 足合同要求，甲方应当将乙方违约的情况以及拟采取的措施以书面形式报政府采购监管 部门。根据政府采购监管部门的处理意 见，甲方有权依据《民法典》有关条款及合同约定解除合同，乙方应向甲方支付合同 总价款20%的违约金。同时政府采购监 管部门有权依据《政府采购法》及相关法律法规对乙方的违法行为进行相应的处罚。 (三)在本合同履行过程中，双方因违约 或造成对方经济、社会效益等损失的应当赔偿。 (四)甲方无正当理由拒绝接受服务的 ，需向乙方信付本合同总价的10%向乙 方偿付违约金总价款10%的违约金。甲方由于自身原因追期付款的，则每日按逾期金 额 (五)乙方提供的服务不符合本项目相 关文件和本合同规定的，甲方有权拒绝，并且乙方须向甲方支付本合同总价款20%的 违约金。 (六)乙方未能按照本合同约定 时间提供服务或完成约定的项目服务内容的，从逾期之日起每日按本合同总价数5%的 数额向甲方支付违约金；逾期7日以上 的，甲方有权终止合同，由此造成的甲方经济损失由乙方承担。 (七)未经甲方同意，乙 方不得擅自将本合同服务转包第三方 承担。 (八)本合同中各条款约定的违约金可自甲方未支付款项中直接扣除，违约金若不 能弥补甲方损失的，乙方还应赔偿甲 方损失。 二、解决争议： （一）本合同在履行过程中发生的争议，由甲、乙双方当事人 协商解决，协商不成的按下列第2种 方式解决: 1、提交西安仲裁委员会仲裁; 2、依法向甲方所在地人民法院起诉。 （二）本 条款为独立条款，本合同的无效、变 更、解除和终止均不影响本条款的效力。</w:t>
      </w:r>
    </w:p>
    <w:p>
      <w:pPr>
        <w:pStyle w:val="null3"/>
        <w:jc w:val="left"/>
        <w:outlineLvl w:val="2"/>
      </w:pPr>
      <w:r>
        <w:rPr>
          <w:b/>
          <w:sz w:val="28"/>
        </w:rPr>
        <w:t>3.5其他要求</w:t>
      </w:r>
    </w:p>
    <w:p>
      <w:pPr>
        <w:pStyle w:val="null3"/>
      </w:pPr>
      <w:r>
        <w:rPr/>
        <w:t>/</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供应商承诺书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具有独立承担民事责任能力的企业法人或其 他组织或注册地在中国境内的外资企业，提供合法有效 的（三 证合一）统一社会信用代码的营业执照等证明 文件（复印件加盖供应商公章或提供网上可查询的网址 信息）</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法定代表人直接投标须提交其身份证原件，法定代表人 授权代表参加投标的，须出具授权书及被授权人身份证 复印 件、授权代表本单位的证明（提供有效的养老保险 缴纳证明或劳动合同）：法定代表人直接投标须提交其 身份证原件，法定代 表人授权代表参加投标的，须出具 授权书及被授权人身份证复印件、授权代表本单位的证 明（提供有效的养老保险缴纳证明或 劳动合同）</w:t>
            </w:r>
          </w:p>
        </w:tc>
        <w:tc>
          <w:tcPr>
            <w:tcW w:type="dxa" w:w="3322"/>
          </w:tcPr>
          <w:p>
            <w:pPr>
              <w:pStyle w:val="null3"/>
            </w:pPr>
            <w:r>
              <w:rPr/>
              <w:t>法定代表人直接投标须提交其身份证原件，法定代表人 授权代表参加投标的，须出具授权书及被授权人身份证 复印 件、授权代表本单位的证明（提供有效的养老保险 缴纳证明或劳动合同）：法定代表人直接投标须提交其 身份证原件，法定代 表人授权代表参加投标的，须出具 授权书及被授权人身份证复印件、授权代表本单位的证 明（提供有效的养老保险缴纳证明或 劳动合同）</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供应商须提供2022年度经会计师 事务所审计的审计报 告（新成立企 业可从成立当年开始提供相对应的 财务 报表）或其基本存款账户开户 银行出具的资信证明（资 信证明开 具日期为采购公告发布之日后）（ 复印件加 盖供应商公章）</w:t>
            </w:r>
          </w:p>
        </w:tc>
        <w:tc>
          <w:tcPr>
            <w:tcW w:type="dxa" w:w="3322"/>
          </w:tcPr>
          <w:p>
            <w:pPr>
              <w:pStyle w:val="null3"/>
            </w:pPr>
            <w:r>
              <w:rPr/>
              <w:t>供应商须提供2022年度经会计师 事务所审计的审计报 告（新成立企 业可从成立当年开始提供相对应的 财务 报表）或其基本存款账户开户 银行出具的资信证明（资 信证明开 具日期为采购公告发布之日后）（ 复印件加 盖供应商公章）</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供应商是生产厂家的须提供食品生 产许可证，供应商为 经销商的须提 供有效的食品经营许可证或食品流 通许 可证（复印件加盖供应商公章 ）</w:t>
            </w:r>
          </w:p>
        </w:tc>
        <w:tc>
          <w:tcPr>
            <w:tcW w:type="dxa" w:w="3322"/>
          </w:tcPr>
          <w:p>
            <w:pPr>
              <w:pStyle w:val="null3"/>
            </w:pPr>
            <w:r>
              <w:rPr/>
              <w:t>供应商是生产厂家的须提供食品生 产许可证，供应商为 经销商的须提 供有效的食品经营许可证或食品流 通许 可证（复印件加盖供应商公章 ）</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供应商须提供投标截止时间前 有效的 缴税证明（注：依法免税或零申报的供 应商须提供相 关文件证明；若为新成立企业可 提供相应月度的缴税 证明）（复印件加盖供应 商公章或提供网上可查询的 网址信息）</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社会保障资金缴纳证明</w:t>
            </w:r>
          </w:p>
        </w:tc>
        <w:tc>
          <w:tcPr>
            <w:tcW w:type="dxa" w:w="3322"/>
          </w:tcPr>
          <w:p>
            <w:pPr>
              <w:pStyle w:val="null3"/>
            </w:pPr>
            <w:r>
              <w:rPr/>
              <w:t>供应商须提供投标截 止时间 前有效的社会保险缴纳证明（注：依法 不需要缴纳社 会保障资金的供应商应提供相关 文件证明；若为新成 立企业可提供相应月度的 社会保险缴纳证明）（复印 件加盖供应商公章 或提供网上可查询的网址信息）</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供应商应具备良好的商业信誉，提 供参加政府采购活动 前3年内在经 营活动中没有重大违法记录的书面 声明（ 加盖供应商公章）</w:t>
            </w:r>
          </w:p>
        </w:tc>
        <w:tc>
          <w:tcPr>
            <w:tcW w:type="dxa" w:w="3322"/>
          </w:tcPr>
          <w:p>
            <w:pPr>
              <w:pStyle w:val="null3"/>
            </w:pPr>
            <w:r>
              <w:rPr/>
              <w:t>供应商应具备良好的商业信誉，提 供参加政府采购活动 前3年内在经 营活动中没有重大违法记录的书面 声明（ 加盖供应商公章）</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供应商须提供具有履行合同所必需 的设备和专业技术能 力的承诺函(加 盖供应商公章)</w:t>
            </w:r>
          </w:p>
        </w:tc>
        <w:tc>
          <w:tcPr>
            <w:tcW w:type="dxa" w:w="3322"/>
          </w:tcPr>
          <w:p>
            <w:pPr>
              <w:pStyle w:val="null3"/>
            </w:pPr>
            <w:r>
              <w:rPr/>
              <w:t>供应商须提供具有履行合同所必需 的设备和专业技术能 力的承诺函(加 盖供应商公章)</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提供投标时限内“信用中国”(www. creditchina.gov.cn )网站生成的带 水印信用报告及中国政府采购网(w ww. ccgp.gov.cn)查询截图，无严 重失信记录；（民办非 企业单位提 供信用承诺函）。对列入失信被执 行人、 重大税收违法案件当事人名 单、政府采购严重违法失信 行为记 录名单及其他不符合《中华人民共 和国政府采 购法》第二十二条规定 条件的采购代理机构将拒绝其参 与 政府采购活动）（加盖供应商公章 ）</w:t>
            </w:r>
          </w:p>
        </w:tc>
        <w:tc>
          <w:tcPr>
            <w:tcW w:type="dxa" w:w="3322"/>
          </w:tcPr>
          <w:p>
            <w:pPr>
              <w:pStyle w:val="null3"/>
            </w:pPr>
            <w:r>
              <w:rPr/>
              <w:t>提供投标时限内“信用中国”(www. creditchina.gov.cn )网站生成的带 水印信用报告及中国政府采购网(w ww. ccgp.gov.cn)查询截图，无严 重失信记录；（民办非 企业单位提 供信用承诺函）。对列入失信被执 行人、 重大税收违法案件当事人名 单、政府采购严重违法失信 行为记 录名单及其他不符合《中华人民共 和国政府采 购法》第二十二条规定 条件的采购代理机构将拒绝其参 与 政府采购活动）（加盖供应商公章 ）</w:t>
            </w:r>
          </w:p>
        </w:tc>
        <w:tc>
          <w:tcPr>
            <w:tcW w:type="dxa" w:w="1661"/>
          </w:tcPr>
          <w:p>
            <w:pPr>
              <w:pStyle w:val="null3"/>
            </w:pPr>
            <w:r>
              <w:rPr/>
              <w:t>供应商应提交的相关资格证明材料</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与项目的一致性</w:t>
            </w:r>
          </w:p>
        </w:tc>
        <w:tc>
          <w:tcPr>
            <w:tcW w:type="dxa" w:w="3322"/>
          </w:tcPr>
          <w:p>
            <w:pPr>
              <w:pStyle w:val="null3"/>
            </w:pPr>
            <w:r>
              <w:rPr/>
              <w:t>磋商响应文件中项目名称、项目编号与本项目 一致，无遗漏：</w:t>
            </w:r>
          </w:p>
        </w:tc>
        <w:tc>
          <w:tcPr>
            <w:tcW w:type="dxa" w:w="1661"/>
          </w:tcPr>
          <w:p>
            <w:pPr>
              <w:pStyle w:val="null3"/>
            </w:pPr>
            <w:r>
              <w:rPr/>
              <w:t>商务响应表 中小企业声明函 磋商响应方案 设备技术指标偏差表 供应商应提交的相关资格证明材料 供应商身份证明 响应文件封面 业绩证明材料 供应商应该加以说明的其他内容 残疾人福利性单位声明函 标的清单 供应商承诺书 响应函 监狱企业的证明文件 供应商资格证明文件</w:t>
            </w:r>
          </w:p>
        </w:tc>
      </w:tr>
      <w:tr>
        <w:tc>
          <w:tcPr>
            <w:tcW w:type="dxa" w:w="831"/>
          </w:tcPr>
          <w:p>
            <w:pPr>
              <w:pStyle w:val="null3"/>
            </w:pPr>
            <w:r>
              <w:rPr/>
              <w:t>3</w:t>
            </w:r>
          </w:p>
        </w:tc>
        <w:tc>
          <w:tcPr>
            <w:tcW w:type="dxa" w:w="2492"/>
          </w:tcPr>
          <w:p>
            <w:pPr>
              <w:pStyle w:val="null3"/>
            </w:pPr>
            <w:r>
              <w:rPr/>
              <w:t>签字或盖章</w:t>
            </w:r>
          </w:p>
        </w:tc>
        <w:tc>
          <w:tcPr>
            <w:tcW w:type="dxa" w:w="3322"/>
          </w:tcPr>
          <w:p>
            <w:pPr>
              <w:pStyle w:val="null3"/>
            </w:pPr>
            <w:r>
              <w:rPr/>
              <w:t>磋商响应文件签署、盖章及磋商有效期符合磋 商文件要求；</w:t>
            </w:r>
          </w:p>
        </w:tc>
        <w:tc>
          <w:tcPr>
            <w:tcW w:type="dxa" w:w="1661"/>
          </w:tcPr>
          <w:p>
            <w:pPr>
              <w:pStyle w:val="null3"/>
            </w:pPr>
            <w:r>
              <w:rPr/>
              <w:t>商务响应表 中小企业声明函 磋商响应方案 设备技术指标偏差表 供应商应提交的相关资格证明材料 供应商身份证明 响应文件封面 业绩证明材料 供应商应该加以说明的其他内容 残疾人福利性单位声明函 标的清单 供应商承诺书 响应函 监狱企业的证明文件 供应商资格证明文件</w:t>
            </w:r>
          </w:p>
        </w:tc>
      </w:tr>
      <w:tr>
        <w:tc>
          <w:tcPr>
            <w:tcW w:type="dxa" w:w="831"/>
          </w:tcPr>
          <w:p>
            <w:pPr>
              <w:pStyle w:val="null3"/>
            </w:pPr>
            <w:r>
              <w:rPr/>
              <w:t>4</w:t>
            </w:r>
          </w:p>
        </w:tc>
        <w:tc>
          <w:tcPr>
            <w:tcW w:type="dxa" w:w="2492"/>
          </w:tcPr>
          <w:p>
            <w:pPr>
              <w:pStyle w:val="null3"/>
            </w:pPr>
            <w:r>
              <w:rPr/>
              <w:t>磋商报价符合唯一性要求</w:t>
            </w:r>
          </w:p>
        </w:tc>
        <w:tc>
          <w:tcPr>
            <w:tcW w:type="dxa" w:w="3322"/>
          </w:tcPr>
          <w:p>
            <w:pPr>
              <w:pStyle w:val="null3"/>
            </w:pPr>
            <w:r>
              <w:rPr/>
              <w:t>磋商报价符合唯一性要求；磋商报价未超出采 购预算或采购最高限价</w:t>
            </w:r>
          </w:p>
        </w:tc>
        <w:tc>
          <w:tcPr>
            <w:tcW w:type="dxa" w:w="1661"/>
          </w:tcPr>
          <w:p>
            <w:pPr>
              <w:pStyle w:val="null3"/>
            </w:pPr>
            <w:r>
              <w:rPr/>
              <w:t>标的清单</w:t>
            </w:r>
          </w:p>
        </w:tc>
      </w:tr>
      <w:tr>
        <w:tc>
          <w:tcPr>
            <w:tcW w:type="dxa" w:w="831"/>
          </w:tcPr>
          <w:p>
            <w:pPr>
              <w:pStyle w:val="null3"/>
            </w:pPr>
            <w:r>
              <w:rPr/>
              <w:t>5</w:t>
            </w:r>
          </w:p>
        </w:tc>
        <w:tc>
          <w:tcPr>
            <w:tcW w:type="dxa" w:w="2492"/>
          </w:tcPr>
          <w:p>
            <w:pPr>
              <w:pStyle w:val="null3"/>
            </w:pPr>
            <w:r>
              <w:rPr/>
              <w:t>投标内容未出现漏项；数量与要求 相符；</w:t>
            </w:r>
          </w:p>
        </w:tc>
        <w:tc>
          <w:tcPr>
            <w:tcW w:type="dxa" w:w="3322"/>
          </w:tcPr>
          <w:p>
            <w:pPr>
              <w:pStyle w:val="null3"/>
            </w:pPr>
            <w:r>
              <w:rPr/>
              <w:t>投标内容未出现漏项；数量与要求相符；</w:t>
            </w:r>
          </w:p>
        </w:tc>
        <w:tc>
          <w:tcPr>
            <w:tcW w:type="dxa" w:w="1661"/>
          </w:tcPr>
          <w:p>
            <w:pPr>
              <w:pStyle w:val="null3"/>
            </w:pPr>
            <w:r>
              <w:rPr/>
              <w:t>商务响应表 中小企业声明函 磋商响应方案 设备技术指标偏差表 供应商应提交的相关资格证明材料 供应商身份证明 响应文件封面 业绩证明材料 供应商应该加以说明的其他内容 残疾人福利性单位声明函 标的清单 供应商承诺书 响应函 监狱企业的证明文件 供应商资格证明文件</w:t>
            </w:r>
          </w:p>
        </w:tc>
      </w:tr>
      <w:tr>
        <w:tc>
          <w:tcPr>
            <w:tcW w:type="dxa" w:w="831"/>
          </w:tcPr>
          <w:p>
            <w:pPr>
              <w:pStyle w:val="null3"/>
            </w:pPr>
            <w:r>
              <w:rPr/>
              <w:t>6</w:t>
            </w:r>
          </w:p>
        </w:tc>
        <w:tc>
          <w:tcPr>
            <w:tcW w:type="dxa" w:w="2492"/>
          </w:tcPr>
          <w:p>
            <w:pPr>
              <w:pStyle w:val="null3"/>
            </w:pPr>
            <w:r>
              <w:rPr/>
              <w:t>投标产品的技术指标无重大偏离， 未造成产品档次降低或严重影响产 品质量；</w:t>
            </w:r>
          </w:p>
        </w:tc>
        <w:tc>
          <w:tcPr>
            <w:tcW w:type="dxa" w:w="3322"/>
          </w:tcPr>
          <w:p>
            <w:pPr>
              <w:pStyle w:val="null3"/>
            </w:pPr>
            <w:r>
              <w:rPr/>
              <w:t>投标产品的技术指标无重大偏离，未造成产品 档次降低或严重影响产品质量；</w:t>
            </w:r>
          </w:p>
        </w:tc>
        <w:tc>
          <w:tcPr>
            <w:tcW w:type="dxa" w:w="1661"/>
          </w:tcPr>
          <w:p>
            <w:pPr>
              <w:pStyle w:val="null3"/>
            </w:pPr>
            <w:r>
              <w:rPr/>
              <w:t>响应文件封面 设备技术指标偏差表</w:t>
            </w:r>
          </w:p>
        </w:tc>
      </w:tr>
      <w:tr>
        <w:tc>
          <w:tcPr>
            <w:tcW w:type="dxa" w:w="831"/>
          </w:tcPr>
          <w:p>
            <w:pPr>
              <w:pStyle w:val="null3"/>
            </w:pPr>
            <w:r>
              <w:rPr/>
              <w:t>7</w:t>
            </w:r>
          </w:p>
        </w:tc>
        <w:tc>
          <w:tcPr>
            <w:tcW w:type="dxa" w:w="2492"/>
          </w:tcPr>
          <w:p>
            <w:pPr>
              <w:pStyle w:val="null3"/>
            </w:pPr>
            <w:r>
              <w:rPr/>
              <w:t>没有出现法律法规或磋商文件明确 规定的其他被视为“无效投标”的情 形及未实质性响应磋商文件的情况 。</w:t>
            </w:r>
          </w:p>
        </w:tc>
        <w:tc>
          <w:tcPr>
            <w:tcW w:type="dxa" w:w="3322"/>
          </w:tcPr>
          <w:p>
            <w:pPr>
              <w:pStyle w:val="null3"/>
            </w:pPr>
            <w:r>
              <w:rPr/>
              <w:t>没有出现法律法规或磋商文件明确规定的其他 被视为“无效投标”的情形及未实质性响应磋商 文件的情况。</w:t>
            </w:r>
          </w:p>
        </w:tc>
        <w:tc>
          <w:tcPr>
            <w:tcW w:type="dxa" w:w="1661"/>
          </w:tcPr>
          <w:p>
            <w:pPr>
              <w:pStyle w:val="null3"/>
            </w:pPr>
            <w:r>
              <w:rPr/>
              <w:t>商务响应表 中小企业声明函 磋商响应方案 设备技术指标偏差表 供应商应提交的相关资格证明材料 供应商身份证明 响应文件封面 业绩证明材料 供应商应该加以说明的其他内容 残疾人福利性单位声明函 标的清单 供应商承诺书 响应函 监狱企业的证明文件 供应商资格证明文件</w:t>
            </w:r>
          </w:p>
        </w:tc>
      </w:tr>
    </w:tbl>
    <w:p>
      <w:pPr>
        <w:pStyle w:val="null3"/>
        <w:outlineLvl w:val="3"/>
      </w:pPr>
      <w:r>
        <w:rPr>
          <w:b/>
          <w:sz w:val="24"/>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 参数</w:t>
            </w:r>
          </w:p>
        </w:tc>
        <w:tc>
          <w:tcPr>
            <w:tcW w:type="dxa" w:w="2492"/>
          </w:tcPr>
          <w:p>
            <w:pPr>
              <w:pStyle w:val="null3"/>
            </w:pPr>
            <w:r>
              <w:rPr/>
              <w:t>供应商所投产品指标对采购文件需求的符合程度：响应内容齐 全，数量准确无漏 项，技术标准、品牌选择、描述详细清楚、明确， 资料齐全，完全满足采购文件 的要求，得(10—15]分；产品描述基本 不详细具体、资料基本齐全，得(5—10] 分；产品描述不详细具体、资 料有缺项，得(0—5]分；不提供不得分。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磋商响应方案</w:t>
            </w:r>
          </w:p>
          <w:p>
            <w:pPr>
              <w:pStyle w:val="null3"/>
            </w:pPr>
            <w:r>
              <w:rPr/>
              <w:t>设备技术指标偏差表</w:t>
            </w:r>
          </w:p>
        </w:tc>
      </w:tr>
      <w:tr>
        <w:tc>
          <w:tcPr>
            <w:tcW w:type="dxa" w:w="831"/>
            <w:vMerge/>
          </w:tcPr>
          <w:p/>
        </w:tc>
        <w:tc>
          <w:tcPr>
            <w:tcW w:type="dxa" w:w="1661"/>
          </w:tcPr>
          <w:p>
            <w:pPr>
              <w:pStyle w:val="null3"/>
            </w:pPr>
            <w:r>
              <w:rPr/>
              <w:t>配送服务方案</w:t>
            </w:r>
          </w:p>
        </w:tc>
        <w:tc>
          <w:tcPr>
            <w:tcW w:type="dxa" w:w="2492"/>
          </w:tcPr>
          <w:p>
            <w:pPr>
              <w:pStyle w:val="null3"/>
            </w:pPr>
            <w:r>
              <w:rPr/>
              <w:t>供应商结合各工作实际情况，针对 项目服务主要内容、服务工作要求 、质量标 准制订切实可行的整体配 送服务方案，方案思路清晰、科学 合理、切实可行， 完全满足采购人 需求计（15-20分]；方案合理完善 ，可实施性较强计（10-15 分]；方 案基本完善，可实施性一般计（5- 10分]分；方案简单，内容空泛， 不 利于项目实施的计（1-5分]；未 提供不计分。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磋商响应方案</w:t>
            </w:r>
          </w:p>
        </w:tc>
      </w:tr>
      <w:tr>
        <w:tc>
          <w:tcPr>
            <w:tcW w:type="dxa" w:w="831"/>
            <w:vMerge/>
          </w:tcPr>
          <w:p/>
        </w:tc>
        <w:tc>
          <w:tcPr>
            <w:tcW w:type="dxa" w:w="1661"/>
          </w:tcPr>
          <w:p>
            <w:pPr>
              <w:pStyle w:val="null3"/>
            </w:pPr>
            <w:r>
              <w:rPr/>
              <w:t>质量保证</w:t>
            </w:r>
          </w:p>
        </w:tc>
        <w:tc>
          <w:tcPr>
            <w:tcW w:type="dxa" w:w="2492"/>
          </w:tcPr>
          <w:p>
            <w:pPr>
              <w:pStyle w:val="null3"/>
            </w:pPr>
            <w:r>
              <w:rPr/>
              <w:t>产品供应渠道正常、稳定且质量有 保证，具备完善的管理制度流程， 检验手续 合法有效，符合国家质量 标准和食品卫生安全要求，确保食 品安全，并提供相 关证明材料，制 度完善，证明材料齐全，符合采购 要求计（7-10分]；制度合理 ，证 明材料完整，基本满足采购要求计 （4-7分]，证明材料不全，不利于 项目 实施计（1-4分] 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磋商响应方案</w:t>
            </w:r>
          </w:p>
        </w:tc>
      </w:tr>
      <w:tr>
        <w:tc>
          <w:tcPr>
            <w:tcW w:type="dxa" w:w="831"/>
            <w:vMerge/>
          </w:tcPr>
          <w:p/>
        </w:tc>
        <w:tc>
          <w:tcPr>
            <w:tcW w:type="dxa" w:w="1661"/>
          </w:tcPr>
          <w:p>
            <w:pPr>
              <w:pStyle w:val="null3"/>
            </w:pPr>
            <w:r>
              <w:rPr/>
              <w:t>应急保障方案</w:t>
            </w:r>
          </w:p>
        </w:tc>
        <w:tc>
          <w:tcPr>
            <w:tcW w:type="dxa" w:w="2492"/>
          </w:tcPr>
          <w:p>
            <w:pPr>
              <w:pStyle w:val="null3"/>
            </w:pPr>
            <w:r>
              <w:rPr/>
              <w:t>1、供应商针对项目服务过程中的应急保障方案全面、详细、合理计(3—5]分；供应 商的 应急保障方案基本全面、详细、合理计[0-3]分。2、针对运输途中产生的 破损 、胀袋等有无补救措施和承诺 及其补救措施和承诺的可行性、可 靠性，根据优 劣计(1—5]分，未承诺 的不计分。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磋商响应方案</w:t>
            </w:r>
          </w:p>
        </w:tc>
      </w:tr>
      <w:tr>
        <w:tc>
          <w:tcPr>
            <w:tcW w:type="dxa" w:w="831"/>
            <w:vMerge/>
          </w:tcPr>
          <w:p/>
        </w:tc>
        <w:tc>
          <w:tcPr>
            <w:tcW w:type="dxa" w:w="1661"/>
          </w:tcPr>
          <w:p>
            <w:pPr>
              <w:pStyle w:val="null3"/>
            </w:pPr>
            <w:r>
              <w:rPr/>
              <w:t>售后服务</w:t>
            </w:r>
          </w:p>
        </w:tc>
        <w:tc>
          <w:tcPr>
            <w:tcW w:type="dxa" w:w="2492"/>
          </w:tcPr>
          <w:p>
            <w:pPr>
              <w:pStyle w:val="null3"/>
            </w:pPr>
            <w:r>
              <w:rPr/>
              <w:t>符合《食品安全法》，对本次项目提交详尽的“三包”实施内容， 制定售后服务承 诺，具有本地化的专业队伍和技术人员支持，提供售 后服务，包括人员安排、响 应时间、退（调）换货等内容全面响应， 承诺内容全面可行性强计(7—10]分； 承诺内容宽泛、不具体计(3—7] 分；承诺内容不满足需求，可行性不强计[0—3] 分，未提供售后服务 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磋商响应方案</w:t>
            </w:r>
          </w:p>
        </w:tc>
      </w:tr>
      <w:tr>
        <w:tc>
          <w:tcPr>
            <w:tcW w:type="dxa" w:w="831"/>
            <w:vMerge/>
          </w:tcPr>
          <w:p/>
        </w:tc>
        <w:tc>
          <w:tcPr>
            <w:tcW w:type="dxa" w:w="1661"/>
          </w:tcPr>
          <w:p>
            <w:pPr>
              <w:pStyle w:val="null3"/>
            </w:pPr>
            <w:r>
              <w:rPr/>
              <w:t>业绩</w:t>
            </w:r>
          </w:p>
        </w:tc>
        <w:tc>
          <w:tcPr>
            <w:tcW w:type="dxa" w:w="2492"/>
          </w:tcPr>
          <w:p>
            <w:pPr>
              <w:pStyle w:val="null3"/>
            </w:pPr>
            <w:r>
              <w:rPr/>
              <w:t>业绩：提供供应商2021年1月1日 至今类似项目合同（以合同签订日 期为准） ，每提供1个计1分，最高 得5分。 备注：响应文件中提供合 同复印件加盖公章 。</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满足磋商文件要求且磋商最后报价 下浮率最高的报价为评标基准价， 其价格分 为满分。其他供应商的价 格分统一按照下列公式计算： 投标 报价得分=(最后报 价/评标基准价) ×30，当磋商小组认为某个供应商 的报价明显低于其他通过符 合性审 查供应商的报价，有可能影响服务 质量和不能诚信履约的，应要求该 供 应商在磋商现场合理的时间内提 供书面说明，必要时提交相关证明 材料；供应 商不能证明其报价合理 的，磋商小组会将其作为无效磋商 文件处理。</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标的清单</w:t>
            </w:r>
          </w:p>
          <w:p>
            <w:pPr>
              <w:pStyle w:val="null3"/>
            </w:pPr>
            <w:r>
              <w:rPr/>
              <w:t>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详见附件：报价表</w:t>
      </w:r>
    </w:p>
    <w:p>
      <w:pPr>
        <w:pStyle w:val="null3"/>
        <w:ind w:firstLine="960"/>
      </w:pPr>
      <w:r>
        <w:rPr/>
        <w:t>详见附件：标的清单</w:t>
      </w:r>
    </w:p>
    <w:p>
      <w:pPr>
        <w:pStyle w:val="null3"/>
        <w:ind w:firstLine="960"/>
      </w:pPr>
      <w:r>
        <w:rPr/>
        <w:t>详见附件：供应商资格证明文件</w:t>
      </w:r>
    </w:p>
    <w:p>
      <w:pPr>
        <w:pStyle w:val="null3"/>
        <w:ind w:firstLine="960"/>
      </w:pPr>
      <w:r>
        <w:rPr/>
        <w:t>详见附件：磋商响应方案</w:t>
      </w:r>
    </w:p>
    <w:p>
      <w:pPr>
        <w:pStyle w:val="null3"/>
        <w:ind w:firstLine="960"/>
      </w:pPr>
      <w:r>
        <w:rPr/>
        <w:t>详见附件：业绩证明材料</w:t>
      </w:r>
    </w:p>
    <w:p>
      <w:pPr>
        <w:pStyle w:val="null3"/>
        <w:ind w:firstLine="960"/>
      </w:pPr>
      <w:r>
        <w:rPr/>
        <w:t>详见附件：设备技术指标偏差表</w:t>
      </w:r>
    </w:p>
    <w:p>
      <w:pPr>
        <w:pStyle w:val="null3"/>
        <w:ind w:firstLine="960"/>
      </w:pPr>
      <w:r>
        <w:rPr/>
        <w:t>详见附件：商务响应表</w:t>
      </w:r>
    </w:p>
    <w:p>
      <w:pPr>
        <w:pStyle w:val="null3"/>
        <w:ind w:firstLine="960"/>
      </w:pPr>
      <w:r>
        <w:rPr/>
        <w:t>详见附件：供应商应该加以说明的其他内容</w:t>
      </w:r>
    </w:p>
    <w:p>
      <w:pPr>
        <w:pStyle w:val="null3"/>
        <w:ind w:firstLine="960"/>
      </w:pPr>
      <w:r>
        <w:rPr/>
        <w:t>详见附件：供应商身份证明</w:t>
      </w:r>
    </w:p>
    <w:p>
      <w:pPr>
        <w:pStyle w:val="null3"/>
        <w:ind w:firstLine="960"/>
      </w:pPr>
      <w:r>
        <w:rPr/>
        <w:t>详见附件：供应商承诺书</w:t>
      </w:r>
    </w:p>
    <w:p>
      <w:pPr>
        <w:pStyle w:val="null3"/>
      </w:pPr>
      <w:r>
        <w:rPr/>
        <w:t xml:space="preserve"> </w:t>
      </w:r>
    </w:p>
    <w:p>
      <w:pPr>
        <w:pStyle w:val="null3"/>
        <w:jc w:val="center"/>
        <w:outlineLvl w:val="1"/>
      </w:pPr>
      <w:r>
        <w:rPr>
          <w:b/>
          <w:sz w:val="36"/>
        </w:rPr>
        <w:t>第八章 拟签订采购合同文本</w:t>
      </w:r>
    </w:p>
    <w:p>
      <w:pPr>
        <w:pStyle w:val="null3"/>
      </w:pPr>
      <w:r>
        <w:rPr/>
        <w:t>详见附件：拟签订的合同条款.docx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