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西安市幸福路地区综合改造管理委员会2018年—2023年财务收支审计（征迁部分）</w:t>
      </w:r>
    </w:p>
    <w:p>
      <w:pPr>
        <w:pStyle w:val="null3"/>
        <w:jc w:val="center"/>
        <w:outlineLvl w:val="2"/>
      </w:pPr>
      <w:r>
        <w:rPr>
          <w:b/>
          <w:sz w:val="28"/>
        </w:rPr>
        <w:t>采购项目编号：</w:t>
      </w:r>
      <w:r>
        <w:rPr>
          <w:b/>
          <w:sz w:val="28"/>
        </w:rPr>
        <w:t>2024-HXCT-219</w:t>
      </w:r>
      <w:r>
        <w:br/>
      </w:r>
      <w:r>
        <w:br/>
      </w:r>
      <w:r>
        <w:br/>
      </w:r>
    </w:p>
    <w:p>
      <w:pPr>
        <w:pStyle w:val="null3"/>
        <w:jc w:val="center"/>
        <w:outlineLvl w:val="2"/>
      </w:pPr>
      <w:r>
        <w:rPr>
          <w:b/>
          <w:sz w:val="28"/>
        </w:rPr>
        <w:t>西安市新城区审计局</w:t>
      </w:r>
    </w:p>
    <w:p>
      <w:pPr>
        <w:pStyle w:val="null3"/>
        <w:jc w:val="center"/>
        <w:outlineLvl w:val="2"/>
      </w:pPr>
      <w:r>
        <w:rPr>
          <w:b/>
          <w:sz w:val="28"/>
        </w:rPr>
        <w:t>华夏城投项目管理有限公司</w:t>
      </w:r>
      <w:r>
        <w:rPr>
          <w:b/>
          <w:sz w:val="28"/>
        </w:rPr>
        <w:t>共同编制</w:t>
      </w:r>
    </w:p>
    <w:p>
      <w:pPr>
        <w:pStyle w:val="null3"/>
        <w:jc w:val="center"/>
        <w:outlineLvl w:val="2"/>
      </w:pPr>
      <w:r>
        <w:rPr>
          <w:b/>
          <w:sz w:val="28"/>
        </w:rPr>
        <w:t>2024年03月14日</w:t>
      </w:r>
    </w:p>
    <w:p>
      <w:pPr>
        <w:pStyle w:val="null3"/>
      </w:pPr>
      <w:r>
        <w:rPr/>
        <w:t xml:space="preserve"> </w:t>
      </w:r>
    </w:p>
    <w:p>
      <w:pPr>
        <w:pStyle w:val="null3"/>
        <w:jc w:val="center"/>
        <w:outlineLvl w:val="1"/>
      </w:pPr>
      <w:r>
        <w:rPr>
          <w:b/>
          <w:sz w:val="36"/>
        </w:rPr>
        <w:t>第一章 竞争性磋商邀请</w:t>
      </w:r>
    </w:p>
    <w:p>
      <w:pPr>
        <w:pStyle w:val="null3"/>
        <w:ind w:firstLine="480"/>
      </w:pPr>
      <w:r>
        <w:rPr/>
        <w:t>华夏城投项目管理有限公司</w:t>
      </w:r>
      <w:r>
        <w:rPr/>
        <w:t>（以下简称“代理机构”）受</w:t>
      </w:r>
      <w:r>
        <w:rPr/>
        <w:t>西安市新城区审计局</w:t>
      </w:r>
      <w:r>
        <w:rPr/>
        <w:t>委托，拟对</w:t>
      </w:r>
      <w:r>
        <w:rPr/>
        <w:t>西安市幸福路地区综合改造管理委员会2018年—2023年财务收支审计（征迁部分）</w:t>
      </w:r>
      <w:r>
        <w:rPr/>
        <w:t>采用竞争性磋商采购方式进行采购，兹邀请供应商参加本项目的竞争性磋商。</w:t>
      </w:r>
    </w:p>
    <w:p>
      <w:pPr>
        <w:pStyle w:val="null3"/>
        <w:outlineLvl w:val="2"/>
      </w:pPr>
      <w:r>
        <w:rPr>
          <w:b/>
          <w:sz w:val="28"/>
        </w:rPr>
        <w:t>一、项目编号：</w:t>
      </w:r>
      <w:r>
        <w:rPr>
          <w:b/>
          <w:sz w:val="28"/>
        </w:rPr>
        <w:t>2024-HXCT-219</w:t>
      </w:r>
    </w:p>
    <w:p>
      <w:pPr>
        <w:pStyle w:val="null3"/>
        <w:outlineLvl w:val="2"/>
      </w:pPr>
      <w:r>
        <w:rPr>
          <w:b/>
          <w:sz w:val="28"/>
        </w:rPr>
        <w:t>二、项目名称：</w:t>
      </w:r>
      <w:r>
        <w:rPr>
          <w:b/>
          <w:sz w:val="28"/>
        </w:rPr>
        <w:t>西安市幸福路地区综合改造管理委员会2018年—2023年财务收支审计（征迁部分）</w:t>
      </w:r>
    </w:p>
    <w:p>
      <w:pPr>
        <w:pStyle w:val="null3"/>
        <w:outlineLvl w:val="2"/>
      </w:pPr>
      <w:r>
        <w:rPr>
          <w:b/>
          <w:sz w:val="28"/>
        </w:rPr>
        <w:t>三、磋商项目简介</w:t>
      </w:r>
    </w:p>
    <w:p>
      <w:pPr>
        <w:pStyle w:val="null3"/>
        <w:ind w:firstLine="480"/>
      </w:pPr>
      <w:r>
        <w:rPr/>
        <w:t>幸福路地区综合改造是市政府确定的重点城市片区改造工程，按照“市区主导、区级实施” 模式，由市国土局储备土地、市财政局平衡资金、新城区组织实施。管委会（2021年6月更名为西安市幸福路地区开发建设管理委员会）作为实施主体，成立于2013年12月，内设4个机构，即办公室、发展规划局、招商局和开发建设局（城棚改办）、财政审计局，主要负责综合改造各项事务。改造内容包括幸福林带建设、工业企业搬迁、综合改造、项目建设。</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采购包1（西安市幸福路地区综合改造管理委员会2018年—2023年财务收支审计（征迁部分））：属于专门面向中小企业采购。</w:t>
      </w:r>
    </w:p>
    <w:p>
      <w:pPr>
        <w:pStyle w:val="null3"/>
        <w:ind w:firstLine="480"/>
      </w:pPr>
      <w:r>
        <w:rPr/>
        <w:t>（三）本项目的特定资格要求：</w:t>
      </w:r>
    </w:p>
    <w:p>
      <w:pPr>
        <w:pStyle w:val="null3"/>
      </w:pPr>
      <w:r>
        <w:rPr/>
        <w:t>采购包1：</w:t>
      </w:r>
    </w:p>
    <w:p>
      <w:pPr>
        <w:pStyle w:val="null3"/>
      </w:pPr>
      <w:r>
        <w:rPr/>
        <w:t>1、营业执照：供应商为合法注册的法人或其他组织，并出具合法有效的营业执照、组织机构代码证、税务登记证（或统一社会信用代码的营业执照）；</w:t>
      </w:r>
    </w:p>
    <w:p>
      <w:pPr>
        <w:pStyle w:val="null3"/>
      </w:pPr>
      <w:r>
        <w:rPr/>
        <w:t>2、授权书：法定代表人/负责人授权书及被授权人身份证（法定代表人/负责人直接投标，须提交法定代表人/负责人身份证明和身份证）；</w:t>
      </w:r>
    </w:p>
    <w:p>
      <w:pPr>
        <w:pStyle w:val="null3"/>
      </w:pPr>
      <w:r>
        <w:rPr/>
        <w:t>3、三年内无重大违记书面声明：供应商须出具参加本次政府采购活动前三年内在经营活动中没有重大违法记录的书面声明；</w:t>
      </w:r>
    </w:p>
    <w:p>
      <w:pPr>
        <w:pStyle w:val="null3"/>
      </w:pPr>
      <w:r>
        <w:rPr/>
        <w:t>4、参加本次政府采购项目承诺函：供应商须出具参加本次政府采购项目承诺函</w:t>
      </w:r>
    </w:p>
    <w:p>
      <w:pPr>
        <w:pStyle w:val="null3"/>
      </w:pPr>
      <w:r>
        <w:rPr/>
        <w:t>5、会计师事务所执业资格证书：供应商需具备有效的财政部门颁发的会计师事务所执业资格证书</w:t>
      </w:r>
    </w:p>
    <w:p>
      <w:pPr>
        <w:pStyle w:val="null3"/>
      </w:pPr>
      <w:r>
        <w:rPr/>
        <w:t>6、注册会计师执业资格证书，且在本单位注册：项目负责人须具备注册会计师执业资格证书，且在本单位注册；</w:t>
      </w:r>
    </w:p>
    <w:p>
      <w:pPr>
        <w:pStyle w:val="null3"/>
      </w:pPr>
      <w:r>
        <w:rPr/>
        <w:t>7、财务会计报告或其开标前三个月内银行出具的资信证明：提供投标人2022年度经审计的财务会计报告（包括审计报告、资产负债表、利润表、现金流量表、所有者权益变动表及其附注，成立时间至提交投标文件截止时间不足一年的可提供成立后任意时段的资产负债表），或其开标前三个月内银行出具的资信证明；（以上两种形式的资料提供任何一种即可）</w:t>
      </w:r>
    </w:p>
    <w:p>
      <w:pPr>
        <w:pStyle w:val="null3"/>
      </w:pPr>
      <w:r>
        <w:rPr/>
        <w:t>8、中小企业声明函：本项目专门面向中小企业采购（须提供中小企业声明函）</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西安市新城区审计局</w:t>
      </w:r>
    </w:p>
    <w:p>
      <w:pPr>
        <w:pStyle w:val="null3"/>
      </w:pPr>
      <w:r>
        <w:rPr/>
        <w:t xml:space="preserve"> 地址： </w:t>
      </w:r>
      <w:r>
        <w:rPr/>
        <w:t>新城区尚德路115号</w:t>
      </w:r>
    </w:p>
    <w:p>
      <w:pPr>
        <w:pStyle w:val="null3"/>
      </w:pPr>
      <w:r>
        <w:rPr/>
        <w:t xml:space="preserve"> 邮编： </w:t>
      </w:r>
      <w:r>
        <w:rPr/>
        <w:t>/</w:t>
      </w:r>
    </w:p>
    <w:p>
      <w:pPr>
        <w:pStyle w:val="null3"/>
      </w:pPr>
      <w:r>
        <w:rPr/>
        <w:t xml:space="preserve"> 联系人： </w:t>
      </w:r>
      <w:r>
        <w:rPr/>
        <w:t>孙老师</w:t>
      </w:r>
    </w:p>
    <w:p>
      <w:pPr>
        <w:pStyle w:val="null3"/>
      </w:pPr>
      <w:r>
        <w:rPr/>
        <w:t xml:space="preserve"> 联系电话： </w:t>
      </w:r>
      <w:r>
        <w:rPr/>
        <w:t>87424241</w:t>
      </w:r>
    </w:p>
    <w:p>
      <w:pPr>
        <w:pStyle w:val="null3"/>
        <w:outlineLvl w:val="3"/>
      </w:pPr>
      <w:r>
        <w:rPr>
          <w:b/>
          <w:sz w:val="24"/>
        </w:rPr>
        <w:t>代理机构：</w:t>
      </w:r>
      <w:r>
        <w:rPr>
          <w:b/>
          <w:sz w:val="24"/>
        </w:rPr>
        <w:t>华夏城投项目管理有限公司</w:t>
      </w:r>
    </w:p>
    <w:p>
      <w:pPr>
        <w:pStyle w:val="null3"/>
      </w:pPr>
      <w:r>
        <w:rPr/>
        <w:t xml:space="preserve"> 地址： </w:t>
      </w:r>
      <w:r>
        <w:rPr/>
        <w:t>陕西省西安市未央区西安经济技术开发区凤城七路长和国际D座26层</w:t>
      </w:r>
    </w:p>
    <w:p>
      <w:pPr>
        <w:pStyle w:val="null3"/>
      </w:pPr>
      <w:r>
        <w:rPr/>
        <w:t xml:space="preserve"> 邮编： </w:t>
      </w:r>
      <w:r>
        <w:rPr/>
        <w:t>/</w:t>
      </w:r>
    </w:p>
    <w:p>
      <w:pPr>
        <w:pStyle w:val="null3"/>
      </w:pPr>
      <w:r>
        <w:rPr/>
        <w:t xml:space="preserve"> 联系人： </w:t>
      </w:r>
      <w:r>
        <w:rPr/>
        <w:t>薛浩</w:t>
      </w:r>
    </w:p>
    <w:p>
      <w:pPr>
        <w:pStyle w:val="null3"/>
      </w:pPr>
      <w:r>
        <w:rPr/>
        <w:t xml:space="preserve"> 联系电话： </w:t>
      </w:r>
      <w:r>
        <w:rPr/>
        <w:t>15877521968</w:t>
      </w:r>
    </w:p>
    <w:p>
      <w:pPr>
        <w:pStyle w:val="null3"/>
        <w:outlineLvl w:val="3"/>
      </w:pPr>
      <w:r>
        <w:rPr>
          <w:b/>
          <w:sz w:val="24"/>
        </w:rPr>
        <w:t>采购监督机构：</w:t>
      </w:r>
      <w:r>
        <w:rPr>
          <w:b/>
          <w:sz w:val="24"/>
        </w:rPr>
        <w:t>西安市新城区政府采购管理股</w:t>
      </w:r>
    </w:p>
    <w:p>
      <w:pPr>
        <w:pStyle w:val="null3"/>
        <w:ind w:firstLine="480"/>
      </w:pPr>
      <w:r>
        <w:rPr/>
        <w:t>联系人：</w:t>
      </w:r>
      <w:r>
        <w:rPr/>
        <w:t>刘婷</w:t>
      </w:r>
    </w:p>
    <w:p>
      <w:pPr>
        <w:pStyle w:val="null3"/>
        <w:ind w:firstLine="480"/>
      </w:pPr>
      <w:r>
        <w:rPr/>
        <w:t>联系电话：</w:t>
      </w:r>
      <w:r>
        <w:rPr/>
        <w:t>87438480</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采购包1：730,000.00元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代理服务费收费标准：招标代理服务费由中标人支付，收费标准参照原中华人民共和国国家计划委员会计价格[2002]1980号文计算收取，具体收费额以采购代理机构出具的发票为准。 中标人凭介绍信原件和身份证原件领取招标代理服务费发票。</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西安市新城区审计局</w:t>
      </w:r>
      <w:r>
        <w:rPr/>
        <w:t>和</w:t>
      </w:r>
      <w:r>
        <w:rPr/>
        <w:t>华夏城投项目管理有限公司</w:t>
      </w:r>
      <w:r>
        <w:rPr/>
        <w:t>享有。对磋商文件中供应商参加本次政府采购活动应当具备的条件，磋商项目技术、服务、商务及其他要求，评审细则及标准由</w:t>
      </w:r>
      <w:r>
        <w:rPr/>
        <w:t>西安市新城区审计局</w:t>
      </w:r>
      <w:r>
        <w:rPr/>
        <w:t>负责解释。除上述磋商文件内容，其他内容由</w:t>
      </w:r>
      <w:r>
        <w:rPr/>
        <w:t>华夏城投项目管理有限公司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西安市新城区审计局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华夏城投项目管理有限公司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无</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华夏城投项目管理有限公司</w:t>
      </w:r>
      <w:r>
        <w:rPr/>
        <w:t xml:space="preserve"> 负责答复；供应商对除采购需求外的采购文件的询问、质疑由</w:t>
      </w:r>
      <w:r>
        <w:rPr/>
        <w:t>华夏城投项目管理有限公司</w:t>
      </w:r>
      <w:r>
        <w:rPr/>
        <w:t xml:space="preserve"> 负责答复；供应商对采购过程、采购结果的询问、质疑由 </w:t>
      </w:r>
      <w:r>
        <w:rPr/>
        <w:t>华夏城投项目管理有限公司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联系人：薛浩</w:t>
      </w:r>
    </w:p>
    <w:p>
      <w:pPr>
        <w:pStyle w:val="null3"/>
      </w:pPr>
      <w:r>
        <w:rPr/>
        <w:t>联系电话：15877521968</w:t>
      </w:r>
    </w:p>
    <w:p>
      <w:pPr>
        <w:pStyle w:val="null3"/>
      </w:pPr>
      <w:r>
        <w:rPr/>
        <w:t>地址：西安经济技术开发区凤城七路长和国际D座26层</w:t>
      </w:r>
    </w:p>
    <w:p>
      <w:pPr>
        <w:pStyle w:val="null3"/>
      </w:pPr>
      <w:r>
        <w:rPr/>
        <w:t>邮编：/</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幸福路地区综合改造是市政府确定的重点城市片区改造工程，按照“市区主导、区级实施” 模式，由市国土局储备土地、市财政局平衡资金、新城区组织实施。管委会（2021年6月更名为西安市幸福路地区开发建设管理委员会）作为实施主体，成立于2013年12月，内设4个机构，即办公室、发展规划局、招商局和开发建设局（城棚改办）、财政审计局，主要负责综合改造各项事务。改造内容包括幸福林带建设、工业企业搬迁、综合改造、项目建设。</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730,000.00</w:t>
      </w:r>
    </w:p>
    <w:p>
      <w:pPr>
        <w:pStyle w:val="null3"/>
      </w:pPr>
      <w:r>
        <w:rPr/>
        <w:t>采购包最高限价（元）: 730,000.00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2018年—2023年财务收支审计（征迁部分）</w:t>
            </w:r>
          </w:p>
        </w:tc>
        <w:tc>
          <w:tcPr>
            <w:tcW w:type="dxa" w:w="831"/>
          </w:tcPr>
          <w:p>
            <w:pPr>
              <w:pStyle w:val="null3"/>
              <w:jc w:val="right"/>
            </w:pPr>
            <w:r>
              <w:rPr/>
              <w:t>1.00</w:t>
            </w:r>
          </w:p>
        </w:tc>
        <w:tc>
          <w:tcPr>
            <w:tcW w:type="dxa" w:w="831"/>
          </w:tcPr>
          <w:p>
            <w:pPr>
              <w:pStyle w:val="null3"/>
              <w:jc w:val="right"/>
            </w:pPr>
            <w:r>
              <w:rPr/>
              <w:t>730,000.00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标的名称：2018年—2023年财务收支审计（征迁部分）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560"/>
              <w:jc w:val="both"/>
            </w:pPr>
            <w:r>
              <w:rPr>
                <w:rFonts w:ascii="仿宋" w:hAnsi="仿宋" w:cs="仿宋" w:eastAsia="仿宋"/>
                <w:sz w:val="28"/>
              </w:rPr>
              <w:t>人员要求：要求审计人员不低于</w:t>
            </w:r>
            <w:r>
              <w:rPr>
                <w:rFonts w:ascii="仿宋" w:hAnsi="仿宋" w:cs="仿宋" w:eastAsia="仿宋"/>
                <w:sz w:val="28"/>
              </w:rPr>
              <w:t>5人，且必须是从事审计工作5年以上，有政府审计、检查经验的人员，本次项目负责人必须为注册会计师，其余人员应有审计或会计的相关证书。</w:t>
            </w:r>
            <w:r>
              <w:rPr>
                <w:rFonts w:ascii="仿宋" w:hAnsi="仿宋" w:cs="仿宋" w:eastAsia="仿宋"/>
                <w:sz w:val="28"/>
              </w:rPr>
              <w:t>人员要求：要求审计人员不低于</w:t>
            </w:r>
            <w:r>
              <w:rPr>
                <w:rFonts w:ascii="仿宋" w:hAnsi="仿宋" w:cs="仿宋" w:eastAsia="仿宋"/>
                <w:sz w:val="28"/>
              </w:rPr>
              <w:t>5人，且必须是从事审计工作5年以上，有政府审计、检查经验的人员，本次项目负责人必须为注册会计师，其余人员应有审计或会计的相关证书。</w:t>
            </w:r>
            <w:r>
              <w:rPr>
                <w:rFonts w:ascii="仿宋" w:hAnsi="仿宋" w:cs="仿宋" w:eastAsia="仿宋"/>
                <w:sz w:val="28"/>
              </w:rPr>
              <w:t>人员要求：要求审计人员不低于</w:t>
            </w:r>
            <w:r>
              <w:rPr>
                <w:rFonts w:ascii="仿宋" w:hAnsi="仿宋" w:cs="仿宋" w:eastAsia="仿宋"/>
                <w:sz w:val="28"/>
              </w:rPr>
              <w:t>5人，且必须是从事审计工作5年以上，有政府审计、检查经验的人员，本次项目负责人必须为注册会计师，其余人员应有审计或会计的相关证书。</w:t>
            </w:r>
            <w:r>
              <w:rPr>
                <w:rFonts w:ascii="仿宋" w:hAnsi="仿宋" w:cs="仿宋" w:eastAsia="仿宋"/>
                <w:sz w:val="28"/>
              </w:rPr>
              <w:t>人员要求：要求审计人员不低于</w:t>
            </w:r>
            <w:r>
              <w:rPr>
                <w:rFonts w:ascii="仿宋" w:hAnsi="仿宋" w:cs="仿宋" w:eastAsia="仿宋"/>
                <w:sz w:val="28"/>
              </w:rPr>
              <w:t>5人，且必须是从事审计工作5年以上，有政府审计、检查经验的人员，本次项目负责人必须为注册会计师，其余人员应有审计或会计的相关证书。</w:t>
            </w:r>
          </w:p>
        </w:tc>
      </w:tr>
    </w:tbl>
    <w:p>
      <w:pPr>
        <w:pStyle w:val="null3"/>
        <w:outlineLvl w:val="2"/>
      </w:pPr>
      <w:r>
        <w:rPr>
          <w:b/>
          <w:sz w:val="28"/>
        </w:rPr>
        <w:t>3.2.3人员配置要求</w:t>
      </w:r>
    </w:p>
    <w:p>
      <w:pPr>
        <w:pStyle w:val="null3"/>
      </w:pPr>
      <w:r>
        <w:rPr/>
        <w:t>采购包1：</w:t>
      </w:r>
    </w:p>
    <w:p>
      <w:pPr>
        <w:pStyle w:val="null3"/>
      </w:pPr>
      <w:r>
        <w:rPr/>
        <w:t>要求审计人员不低于5人，且必须是从事审计工作5年以上，有政府审计、检查经验的人员，本次项目负责人必须为注册会计师，其余人员应有审计或会计的相关证书。</w:t>
      </w:r>
    </w:p>
    <w:p>
      <w:pPr>
        <w:pStyle w:val="null3"/>
        <w:outlineLvl w:val="2"/>
      </w:pPr>
      <w:r>
        <w:rPr>
          <w:b/>
          <w:sz w:val="28"/>
        </w:rPr>
        <w:t>3.2.4设施设备要求</w:t>
      </w:r>
    </w:p>
    <w:p>
      <w:pPr>
        <w:pStyle w:val="null3"/>
      </w:pPr>
      <w:r>
        <w:rPr/>
        <w:t>采购包1：</w:t>
      </w:r>
    </w:p>
    <w:p>
      <w:pPr>
        <w:pStyle w:val="null3"/>
      </w:pPr>
      <w:r>
        <w:rPr/>
        <w:t>无</w:t>
      </w:r>
    </w:p>
    <w:p>
      <w:pPr>
        <w:pStyle w:val="null3"/>
        <w:outlineLvl w:val="2"/>
      </w:pPr>
      <w:r>
        <w:rPr>
          <w:b/>
          <w:sz w:val="28"/>
        </w:rPr>
        <w:t>3.2.5其他要求</w:t>
      </w:r>
    </w:p>
    <w:p>
      <w:pPr>
        <w:pStyle w:val="null3"/>
      </w:pPr>
      <w:r>
        <w:rPr/>
        <w:t>采购包1：</w:t>
      </w:r>
    </w:p>
    <w:p>
      <w:pPr>
        <w:pStyle w:val="null3"/>
      </w:pPr>
      <w:r>
        <w:rPr/>
        <w:t>其他详细内容见附件</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自合同签订之日起4个月</w:t>
      </w:r>
    </w:p>
    <w:p>
      <w:pPr>
        <w:pStyle w:val="null3"/>
        <w:outlineLvl w:val="3"/>
      </w:pPr>
      <w:r>
        <w:rPr>
          <w:b/>
          <w:sz w:val="24"/>
        </w:rPr>
        <w:t>3.3.2服务地点</w:t>
      </w:r>
    </w:p>
    <w:p>
      <w:pPr>
        <w:pStyle w:val="null3"/>
      </w:pPr>
      <w:r>
        <w:rPr/>
        <w:t>采购包1：</w:t>
      </w:r>
    </w:p>
    <w:p>
      <w:pPr>
        <w:pStyle w:val="null3"/>
      </w:pPr>
      <w:r>
        <w:rPr/>
        <w:t>甲方指定地点</w:t>
      </w:r>
    </w:p>
    <w:p>
      <w:pPr>
        <w:pStyle w:val="null3"/>
        <w:outlineLvl w:val="3"/>
      </w:pPr>
      <w:r>
        <w:rPr>
          <w:b/>
          <w:sz w:val="24"/>
        </w:rPr>
        <w:t>3.3.3考核（验收）标准和方法</w:t>
      </w:r>
    </w:p>
    <w:p>
      <w:pPr>
        <w:pStyle w:val="null3"/>
      </w:pPr>
      <w:r>
        <w:rPr/>
        <w:t>采购包1：</w:t>
      </w:r>
    </w:p>
    <w:p>
      <w:pPr>
        <w:pStyle w:val="null3"/>
      </w:pPr>
      <w:r>
        <w:rPr/>
        <w:t>以甲方要求为准，直至甲方满意为止。</w:t>
      </w:r>
    </w:p>
    <w:p>
      <w:pPr>
        <w:pStyle w:val="null3"/>
        <w:outlineLvl w:val="3"/>
      </w:pPr>
      <w:r>
        <w:rPr>
          <w:b/>
          <w:sz w:val="24"/>
        </w:rPr>
        <w:t>3.3.4支付方式</w:t>
      </w:r>
    </w:p>
    <w:p>
      <w:pPr>
        <w:pStyle w:val="null3"/>
      </w:pPr>
      <w:r>
        <w:rPr/>
        <w:t>采购包1：</w:t>
      </w:r>
    </w:p>
    <w:p>
      <w:pPr>
        <w:pStyle w:val="null3"/>
      </w:pPr>
      <w:r>
        <w:rPr/>
        <w:t>一次付清</w:t>
      </w:r>
    </w:p>
    <w:p>
      <w:pPr>
        <w:pStyle w:val="null3"/>
        <w:outlineLvl w:val="3"/>
      </w:pPr>
      <w:r>
        <w:rPr>
          <w:b/>
          <w:sz w:val="24"/>
        </w:rPr>
        <w:t>3.3.5支付约定</w:t>
      </w:r>
    </w:p>
    <w:p>
      <w:pPr>
        <w:pStyle w:val="null3"/>
      </w:pPr>
      <w:r>
        <w:rPr/>
        <w:t>采购包1：</w:t>
      </w:r>
      <w:r>
        <w:rPr/>
        <w:t xml:space="preserve"> 付款条件说明： </w:t>
      </w:r>
      <w:r>
        <w:rPr/>
        <w:t>付款方式按进度支付，现场审计结束并出具报告初稿，付至合同总额的70%，待正式报告出具，确认报告符合政府验收要求后付尾款30%。乙方持发票、成交通知书、合同与甲方结算；甲方支付价款前，乙方应向甲方提供正式等额、合法合规并符合甲方要求的增值税普通发票，否则，甲方有权拒绝付款并不承担任何逾期付款的违约责任。</w:t>
      </w:r>
      <w:r>
        <w:rPr/>
        <w:t xml:space="preserve"> ，达到付款条件起 </w:t>
      </w:r>
      <w:r>
        <w:rPr/>
        <w:t>30</w:t>
      </w:r>
      <w:r>
        <w:rPr/>
        <w:t xml:space="preserve"> 日内，支付合同总金额的 </w:t>
      </w:r>
      <w:r>
        <w:rPr/>
        <w:t>100.00</w:t>
      </w:r>
      <w:r>
        <w:rPr/>
        <w:t>%。</w:t>
      </w:r>
    </w:p>
    <w:p>
      <w:pPr>
        <w:pStyle w:val="null3"/>
        <w:outlineLvl w:val="3"/>
      </w:pPr>
      <w:r>
        <w:rPr>
          <w:b/>
          <w:sz w:val="24"/>
        </w:rPr>
        <w:t>3.3.6违约责任及解决争议的方法</w:t>
      </w:r>
    </w:p>
    <w:p>
      <w:pPr>
        <w:pStyle w:val="null3"/>
      </w:pPr>
      <w:r>
        <w:rPr/>
        <w:t>采购包1：</w:t>
      </w:r>
    </w:p>
    <w:p>
      <w:pPr>
        <w:pStyle w:val="null3"/>
      </w:pPr>
      <w:r>
        <w:rPr/>
        <w:t>如有违约等不良情况，支付合同全额的百分之七十。</w:t>
      </w:r>
    </w:p>
    <w:p>
      <w:pPr>
        <w:pStyle w:val="null3"/>
        <w:outlineLvl w:val="2"/>
      </w:pPr>
      <w:r>
        <w:rPr>
          <w:b/>
          <w:sz w:val="28"/>
        </w:rPr>
        <w:t>3.4其他要求</w:t>
      </w:r>
    </w:p>
    <w:p>
      <w:pPr>
        <w:pStyle w:val="null3"/>
      </w:pPr>
      <w:r>
        <w:rPr/>
        <w:t>无</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w:t>
            </w:r>
          </w:p>
        </w:tc>
      </w:tr>
      <w:tr>
        <w:tc>
          <w:tcPr>
            <w:tcW w:type="dxa" w:w="831"/>
          </w:tcPr>
          <w:p>
            <w:pPr>
              <w:pStyle w:val="null3"/>
            </w:pPr>
            <w:r>
              <w:rPr/>
              <w:t>3</w:t>
            </w:r>
          </w:p>
        </w:tc>
        <w:tc>
          <w:tcPr>
            <w:tcW w:type="dxa" w:w="2492"/>
          </w:tcPr>
          <w:p>
            <w:pPr>
              <w:pStyle w:val="null3"/>
            </w:pPr>
            <w:r>
              <w:rPr/>
              <w:t>供应商应提供健全的财务会计制度的证明材料；</w:t>
            </w:r>
          </w:p>
        </w:tc>
        <w:tc>
          <w:tcPr>
            <w:tcW w:type="dxa" w:w="3322"/>
          </w:tcPr>
          <w:p>
            <w:pPr>
              <w:pStyle w:val="null3"/>
            </w:pPr>
            <w:r>
              <w:rPr/>
              <w:t>提供投标人2022年度经审计的财务会计报告（包括审计报告、资产负债表、利润表、现金流量表、所有者权益变动表及其附注，成立时间至提交投标文件截止时间不足一年的可提供成立后任意时段的资产负债表），或其开标前三个月内银行出具的资信证明；（以上两种形式的资料提供任何一种即可）</w:t>
            </w:r>
          </w:p>
        </w:tc>
        <w:tc>
          <w:tcPr>
            <w:tcW w:type="dxa" w:w="1661"/>
          </w:tcPr>
          <w:p>
            <w:pPr>
              <w:pStyle w:val="null3"/>
            </w:pPr>
            <w:r>
              <w:rPr/>
              <w:t>供应商应提交的相关资格证明材料</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供应商应提交的相关资格证明材料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供应商为合法注册的法人或其他组织，并出具合法有效的营业执照、组织机构代码证、税务登记证（或统一社会信用代码的营业执照）；</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授权书</w:t>
            </w:r>
          </w:p>
        </w:tc>
        <w:tc>
          <w:tcPr>
            <w:tcW w:type="dxa" w:w="3322"/>
          </w:tcPr>
          <w:p>
            <w:pPr>
              <w:pStyle w:val="null3"/>
            </w:pPr>
            <w:r>
              <w:rPr/>
              <w:t>法定代表人/负责人授权书及被授权人身份证（法定代表人/负责人直接投标，须提交法定代表人/负责人身份证明和身份证）；</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三年内无重大违记书面声明</w:t>
            </w:r>
          </w:p>
        </w:tc>
        <w:tc>
          <w:tcPr>
            <w:tcW w:type="dxa" w:w="3322"/>
          </w:tcPr>
          <w:p>
            <w:pPr>
              <w:pStyle w:val="null3"/>
            </w:pPr>
            <w:r>
              <w:rPr/>
              <w:t>供应商须出具参加本次政府采购活动前三年内在经营活动中没有重大违法记录的书面声明；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参加本次政府采购项目承诺函</w:t>
            </w:r>
          </w:p>
        </w:tc>
        <w:tc>
          <w:tcPr>
            <w:tcW w:type="dxa" w:w="3322"/>
          </w:tcPr>
          <w:p>
            <w:pPr>
              <w:pStyle w:val="null3"/>
            </w:pPr>
            <w:r>
              <w:rPr/>
              <w:t>供应商须出具参加本次政府采购项目承诺函</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会计师事务所执业资格证书</w:t>
            </w:r>
          </w:p>
        </w:tc>
        <w:tc>
          <w:tcPr>
            <w:tcW w:type="dxa" w:w="3322"/>
          </w:tcPr>
          <w:p>
            <w:pPr>
              <w:pStyle w:val="null3"/>
            </w:pPr>
            <w:r>
              <w:rPr/>
              <w:t>供应商需具备有效的财政部门颁发的会计师事务所执业资格证书</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注册会计师执业资格证书，且在本单位注册</w:t>
            </w:r>
          </w:p>
        </w:tc>
        <w:tc>
          <w:tcPr>
            <w:tcW w:type="dxa" w:w="3322"/>
          </w:tcPr>
          <w:p>
            <w:pPr>
              <w:pStyle w:val="null3"/>
            </w:pPr>
            <w:r>
              <w:rPr/>
              <w:t>项目负责人须具备注册会计师执业资格证书，且在本单位注册；</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财务会计报告或其开标前三个月内银行出具的资信证明</w:t>
            </w:r>
          </w:p>
        </w:tc>
        <w:tc>
          <w:tcPr>
            <w:tcW w:type="dxa" w:w="3322"/>
          </w:tcPr>
          <w:p>
            <w:pPr>
              <w:pStyle w:val="null3"/>
            </w:pPr>
            <w:r>
              <w:rPr/>
              <w:t>提供投标人2022年度经审计的财务会计报告（包括审计报告、资产负债表、利润表、现金流量表、所有者权益变动表及其附注，成立时间至提交投标文件截止时间不足一年的可提供成立后任意时段的资产负债表），或其开标前三个月内银行出具的资信证明；（以上两种形式的资料提供任何一种即可）</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中小企业声明函</w:t>
            </w:r>
          </w:p>
        </w:tc>
        <w:tc>
          <w:tcPr>
            <w:tcW w:type="dxa" w:w="3322"/>
          </w:tcPr>
          <w:p>
            <w:pPr>
              <w:pStyle w:val="null3"/>
            </w:pPr>
            <w:r>
              <w:rPr/>
              <w:t>本项目专门面向中小企业采购（须提供中小企业声明函）</w:t>
            </w:r>
          </w:p>
        </w:tc>
        <w:tc>
          <w:tcPr>
            <w:tcW w:type="dxa" w:w="1661"/>
          </w:tcPr>
          <w:p>
            <w:pPr>
              <w:pStyle w:val="null3"/>
            </w:pPr>
            <w:r>
              <w:rPr/>
              <w:t>中小企业声明函 供应商应提交的相关资格证明材料</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响应文件封面 服务内容及服务邀请应答表 商务应答表 标的清单 报价表</w:t>
            </w:r>
          </w:p>
        </w:tc>
      </w:tr>
      <w:tr>
        <w:tc>
          <w:tcPr>
            <w:tcW w:type="dxa" w:w="831"/>
          </w:tcPr>
          <w:p>
            <w:pPr>
              <w:pStyle w:val="null3"/>
            </w:pPr>
            <w:r>
              <w:rPr/>
              <w:t>2</w:t>
            </w:r>
          </w:p>
        </w:tc>
        <w:tc>
          <w:tcPr>
            <w:tcW w:type="dxa" w:w="2492"/>
          </w:tcPr>
          <w:p>
            <w:pPr>
              <w:pStyle w:val="null3"/>
            </w:pPr>
            <w:r>
              <w:rPr/>
              <w:t>商务要求响应</w:t>
            </w:r>
          </w:p>
        </w:tc>
        <w:tc>
          <w:tcPr>
            <w:tcW w:type="dxa" w:w="3322"/>
          </w:tcPr>
          <w:p>
            <w:pPr>
              <w:pStyle w:val="null3"/>
            </w:pPr>
            <w:r>
              <w:rPr/>
              <w:t>投标人必须满足招标文件的商务要求。</w:t>
            </w:r>
          </w:p>
        </w:tc>
        <w:tc>
          <w:tcPr>
            <w:tcW w:type="dxa" w:w="1661"/>
          </w:tcPr>
          <w:p>
            <w:pPr>
              <w:pStyle w:val="null3"/>
            </w:pPr>
            <w:r>
              <w:rPr/>
              <w:t>商务应答表</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详细评审80.00分</w:t>
            </w:r>
          </w:p>
          <w:p>
            <w:pPr>
              <w:pStyle w:val="null3"/>
            </w:pPr>
            <w:r>
              <w:rPr/>
              <w:t>报价得分20.00分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业务政策解读</w:t>
            </w:r>
          </w:p>
        </w:tc>
        <w:tc>
          <w:tcPr>
            <w:tcW w:type="dxa" w:w="2492"/>
          </w:tcPr>
          <w:p>
            <w:pPr>
              <w:pStyle w:val="null3"/>
            </w:pPr>
            <w:r>
              <w:rPr/>
              <w:t>投标人提供对决算审核业务的相关法律、法规依据的解读，综合评审，得 0-3分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实施方案</w:t>
            </w:r>
          </w:p>
        </w:tc>
        <w:tc>
          <w:tcPr>
            <w:tcW w:type="dxa" w:w="2492"/>
          </w:tcPr>
          <w:p>
            <w:pPr>
              <w:pStyle w:val="null3"/>
            </w:pPr>
            <w:r>
              <w:rPr/>
              <w:t>结合各工作实际情况，针对招标人要求的审计工作目标、工作范围； 审计内容制订切实可行的决算审计实施方案，开展专业化服务。 实施方案全面、科学合理、规范，可操作性强，得 6-9 分； 实施方案合理、规范，具有一定操作性，得 3-6（含） 分； 实施方案简略，操作性欠佳，得 0-3（含）分。</w:t>
            </w:r>
          </w:p>
        </w:tc>
        <w:tc>
          <w:tcPr>
            <w:tcW w:type="dxa" w:w="831"/>
          </w:tcPr>
          <w:p>
            <w:pPr>
              <w:pStyle w:val="null3"/>
              <w:jc w:val="right"/>
            </w:pPr>
            <w:r>
              <w:rPr/>
              <w:t>9.00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组织安排</w:t>
            </w:r>
          </w:p>
        </w:tc>
        <w:tc>
          <w:tcPr>
            <w:tcW w:type="dxa" w:w="2492"/>
          </w:tcPr>
          <w:p>
            <w:pPr>
              <w:pStyle w:val="null3"/>
            </w:pPr>
            <w:r>
              <w:rPr/>
              <w:t>针对本项目合理分配审计人员及时间，制定详细的人员配置及财力调配计划。 计划全面、规范、合理，细节描述清晰，得 3-5（含）分； 计划简略、基本合理、有简单描述，得 0-3（含）分。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质量控制</w:t>
            </w:r>
          </w:p>
        </w:tc>
        <w:tc>
          <w:tcPr>
            <w:tcW w:type="dxa" w:w="2492"/>
          </w:tcPr>
          <w:p>
            <w:pPr>
              <w:pStyle w:val="null3"/>
            </w:pPr>
            <w:r>
              <w:rPr/>
              <w:t>具有完善的审计工作质量控制制度、分工明确、流程完整合理。根据制度完备性、措施得当、合理性进行赋分。 质量控制度全面、合理、规范，得 3-6分； 质量控制度简略，不全面，得 0-3 （含）分。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内部管理制度</w:t>
            </w:r>
          </w:p>
        </w:tc>
        <w:tc>
          <w:tcPr>
            <w:tcW w:type="dxa" w:w="2492"/>
          </w:tcPr>
          <w:p>
            <w:pPr>
              <w:pStyle w:val="null3"/>
            </w:pPr>
            <w:r>
              <w:rPr/>
              <w:t>具有完整的审计工作内部管理制度。 内控制度全面、规范、可操作性强，得 3-5 分； 内控制度简略、基本合理、具有一定操作性，得 0-3（含） 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项目负责人</w:t>
            </w:r>
          </w:p>
        </w:tc>
        <w:tc>
          <w:tcPr>
            <w:tcW w:type="dxa" w:w="2492"/>
          </w:tcPr>
          <w:p>
            <w:pPr>
              <w:pStyle w:val="null3"/>
            </w:pPr>
            <w:r>
              <w:rPr/>
              <w:t>拟派财务负责人具有合格有效的注册会计师证书；根据投标人针对本项目拟派的财务负责人具有 5 年以上相关审计经验（提供相关证明文件）满足计 2 分，不满足计 0 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项目组配备人员</w:t>
            </w:r>
          </w:p>
        </w:tc>
        <w:tc>
          <w:tcPr>
            <w:tcW w:type="dxa" w:w="2492"/>
          </w:tcPr>
          <w:p>
            <w:pPr>
              <w:pStyle w:val="null3"/>
            </w:pPr>
            <w:r>
              <w:rPr/>
              <w:t>项目组成员在满足招标内容及要求的基础上每增加1名注册会计师加 1 分，每增加1名中级会计师加 0.5 分，本项最高 5 分。 注：人员证书的复印件加盖投标人公章；否则此项不计分。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工作进度措施</w:t>
            </w:r>
          </w:p>
        </w:tc>
        <w:tc>
          <w:tcPr>
            <w:tcW w:type="dxa" w:w="2492"/>
          </w:tcPr>
          <w:p>
            <w:pPr>
              <w:pStyle w:val="null3"/>
            </w:pPr>
            <w:r>
              <w:rPr/>
              <w:t>具有科学合理的工作进度计划、工作进度计划，与实际需求的契合度高。 时间节点把控准确，对工作推进指导性强，得 3-5分； 工作进度计划基本符合实际需求，有相关时间节点的把控要求，对工作推进有所指导，得 0-3（含）分。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成果措施</w:t>
            </w:r>
          </w:p>
        </w:tc>
        <w:tc>
          <w:tcPr>
            <w:tcW w:type="dxa" w:w="2492"/>
          </w:tcPr>
          <w:p>
            <w:pPr>
              <w:pStyle w:val="null3"/>
            </w:pPr>
            <w:r>
              <w:rPr/>
              <w:t>具有合理、可行的成果提交措施。 提交措施全面性、规范性、可操作性强，得 3-6分； 提交措施简略、基本合理、具有一定操作性，得 0-3（含）分。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企业规章制度</w:t>
            </w:r>
          </w:p>
        </w:tc>
        <w:tc>
          <w:tcPr>
            <w:tcW w:type="dxa" w:w="2492"/>
          </w:tcPr>
          <w:p>
            <w:pPr>
              <w:pStyle w:val="null3"/>
            </w:pPr>
            <w:r>
              <w:rPr/>
              <w:t>企业规章制度健全和完善，并能在审计工作中切实执行（其中包括执业质量管理制度、业务档案管理制度、人事管理制度、财务制度）； 赋 0-5 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风险防控</w:t>
            </w:r>
          </w:p>
        </w:tc>
        <w:tc>
          <w:tcPr>
            <w:tcW w:type="dxa" w:w="2492"/>
          </w:tcPr>
          <w:p>
            <w:pPr>
              <w:pStyle w:val="null3"/>
            </w:pPr>
            <w:r>
              <w:rPr/>
              <w:t>具有审计工作风险控制度，防控制度得当、可行。防控措施严密、科学、有效，得 3-5 分； 防控制度表述简略、防控措施基本合理，得 0-3（含）分；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合理化建议</w:t>
            </w:r>
          </w:p>
        </w:tc>
        <w:tc>
          <w:tcPr>
            <w:tcW w:type="dxa" w:w="2492"/>
          </w:tcPr>
          <w:p>
            <w:pPr>
              <w:pStyle w:val="null3"/>
            </w:pPr>
            <w:r>
              <w:rPr/>
              <w:t>投标人针对本项目难点提出合理化建议，详细合理有可行性，得3-5分，笼统简单，不太可行得0-3（含）分；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保密措施</w:t>
            </w:r>
          </w:p>
        </w:tc>
        <w:tc>
          <w:tcPr>
            <w:tcW w:type="dxa" w:w="2492"/>
          </w:tcPr>
          <w:p>
            <w:pPr>
              <w:pStyle w:val="null3"/>
            </w:pPr>
            <w:r>
              <w:rPr/>
              <w:t>具有科学、合理、可行的保密措施，根据措施的完整性、可操作性综合评审，得 0-3 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应急响应措施</w:t>
            </w:r>
          </w:p>
        </w:tc>
        <w:tc>
          <w:tcPr>
            <w:tcW w:type="dxa" w:w="2492"/>
          </w:tcPr>
          <w:p>
            <w:pPr>
              <w:pStyle w:val="null3"/>
            </w:pPr>
            <w:r>
              <w:rPr/>
              <w:t>针对在审计工作中，因特殊情况对审计时限的要求，有特殊的应急服务承诺及处罚补救措施。 应急保障措施详尽、全面、有效、合理，可实施性强，得 3-6 分； 应急保障措施有效、合理，具有一定实施性，得 0-3（含） 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投标人提供2021年1月1日至今（以合同签订时间为准）的类似项目业绩，每提供一份计2分，计满10分为止。备注：须附合同关键页（含签订合同双方单位名称、项目名称、主要服务内容、签订合同双方的落款盖章、签订日期的关键页）复印件作为类似业绩评审资料,资料不全不得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1.满足招标文件实质性要求且最终报价总报价最低的投标人的价格为投标基准价，其价格分为满分20分。 2.投标报价得分=（投标基准价/投标报价）×20。 3.投标报价不完整的，不进入评标基准价的计算，本项得0分。</w:t>
            </w:r>
          </w:p>
        </w:tc>
        <w:tc>
          <w:tcPr>
            <w:tcW w:type="dxa" w:w="831"/>
          </w:tcPr>
          <w:p>
            <w:pPr>
              <w:pStyle w:val="null3"/>
              <w:jc w:val="right"/>
            </w:pPr>
            <w:r>
              <w:rPr/>
              <w:t>20.00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pPr>
      <w:r>
        <w:rPr/>
        <w:t xml:space="preserve"> </w:t>
      </w:r>
    </w:p>
    <w:p>
      <w:pPr>
        <w:pStyle w:val="null3"/>
        <w:jc w:val="center"/>
        <w:outlineLvl w:val="1"/>
      </w:pPr>
      <w:r>
        <w:rPr>
          <w:b/>
          <w:sz w:val="36"/>
        </w:rPr>
        <w:t>第八章 拟签订采购合同文本</w:t>
      </w:r>
    </w:p>
    <w:p>
      <w:pPr>
        <w:pStyle w:val="null3"/>
      </w:pPr>
      <w:r>
        <w:rPr/>
        <w:t>详见附件：合同模板.docx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