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具有履行合同所必需的设备和专业技术能力承诺函</w:t>
      </w:r>
      <w:bookmarkStart w:id="0" w:name="_GoBack"/>
      <w:bookmarkEnd w:id="0"/>
    </w:p>
    <w:p>
      <w:pPr>
        <w:snapToGrid w:val="0"/>
        <w:spacing w:line="360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eastAsia="zh-CN"/>
        </w:rPr>
        <w:t>衡正国际工程咨询有限公司</w:t>
      </w:r>
    </w:p>
    <w:p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2E932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0E609FC0FBA24AE3BAB6A655E118FF51</vt:lpwstr>
  </property>
</Properties>
</file>