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0F418">
      <w:pPr>
        <w:pStyle w:val="7"/>
        <w:spacing w:line="360" w:lineRule="auto"/>
        <w:rPr>
          <w:rFonts w:eastAsia="仿宋_GB2312"/>
          <w:color w:val="000000" w:themeColor="text1"/>
          <w:sz w:val="24"/>
          <w14:textFill>
            <w14:solidFill>
              <w14:schemeClr w14:val="tx1"/>
            </w14:solidFill>
          </w14:textFill>
        </w:rPr>
      </w:pPr>
      <w:r>
        <w:rPr>
          <w:rStyle w:val="11"/>
          <w:rFonts w:hint="eastAsia" w:ascii="Times New Roman" w:hAnsi="Times New Roman" w:eastAsia="宋体"/>
          <w:color w:val="000000" w:themeColor="text1"/>
          <w:sz w:val="36"/>
          <w:szCs w:val="36"/>
          <w:lang w:val="en-US" w:eastAsia="zh-CN"/>
          <w14:textFill>
            <w14:solidFill>
              <w14:schemeClr w14:val="tx1"/>
            </w14:solidFill>
          </w14:textFill>
        </w:rPr>
        <w:t>拟签订</w:t>
      </w:r>
      <w:r>
        <w:rPr>
          <w:rStyle w:val="11"/>
          <w:rFonts w:ascii="Times New Roman" w:hAnsi="Times New Roman" w:eastAsia="宋体"/>
          <w:color w:val="000000" w:themeColor="text1"/>
          <w:sz w:val="36"/>
          <w:szCs w:val="36"/>
          <w14:textFill>
            <w14:solidFill>
              <w14:schemeClr w14:val="tx1"/>
            </w14:solidFill>
          </w14:textFill>
        </w:rPr>
        <w:t>合同文本</w:t>
      </w:r>
    </w:p>
    <w:p w14:paraId="1F2181D5">
      <w:pPr>
        <w:pStyle w:val="8"/>
        <w:numPr>
          <w:ilvl w:val="0"/>
          <w:numId w:val="0"/>
        </w:numPr>
        <w:jc w:val="center"/>
        <w:outlineLvl w:val="0"/>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最终以甲乙双方实际协商签订的协议为准</w:t>
      </w:r>
      <w:r>
        <w:rPr>
          <w:rFonts w:hint="eastAsia" w:ascii="宋体" w:hAnsi="宋体" w:eastAsia="宋体" w:cs="宋体"/>
          <w:b w:val="0"/>
          <w:bCs/>
          <w:color w:val="000000"/>
          <w:sz w:val="24"/>
          <w:szCs w:val="24"/>
          <w:highlight w:val="none"/>
          <w:lang w:eastAsia="zh-CN"/>
        </w:rPr>
        <w:t>）</w:t>
      </w:r>
    </w:p>
    <w:p w14:paraId="0E286613">
      <w:pPr>
        <w:jc w:val="center"/>
        <w:rPr>
          <w:rFonts w:hint="eastAsia" w:ascii="仿宋" w:hAnsi="仿宋" w:cs="仿宋"/>
          <w:b/>
          <w:bCs/>
          <w:color w:val="auto"/>
          <w:sz w:val="32"/>
          <w:szCs w:val="32"/>
          <w:highlight w:val="none"/>
          <w:lang w:val="en-US" w:eastAsia="zh-CN"/>
        </w:rPr>
      </w:pPr>
    </w:p>
    <w:p w14:paraId="1F42D720">
      <w:pPr>
        <w:pStyle w:val="4"/>
        <w:rPr>
          <w:rFonts w:hint="eastAsia"/>
          <w:lang w:val="en-US" w:eastAsia="zh-CN"/>
        </w:rPr>
      </w:pPr>
    </w:p>
    <w:p w14:paraId="49D6DC5E">
      <w:pPr>
        <w:rPr>
          <w:rFonts w:hint="eastAsia"/>
          <w:lang w:val="en-US" w:eastAsia="zh-CN"/>
        </w:rPr>
      </w:pPr>
    </w:p>
    <w:p w14:paraId="2EB343C8">
      <w:pPr>
        <w:pStyle w:val="4"/>
        <w:rPr>
          <w:rFonts w:hint="eastAsia"/>
          <w:lang w:val="en-US" w:eastAsia="zh-CN"/>
        </w:rPr>
      </w:pPr>
    </w:p>
    <w:p w14:paraId="05A815D2">
      <w:pPr>
        <w:jc w:val="center"/>
        <w:rPr>
          <w:rFonts w:hint="eastAsia" w:ascii="仿宋" w:hAnsi="仿宋" w:eastAsia="仿宋" w:cs="仿宋"/>
          <w:b/>
          <w:bCs/>
          <w:color w:val="auto"/>
          <w:sz w:val="32"/>
          <w:szCs w:val="32"/>
          <w:highlight w:val="none"/>
          <w:lang w:eastAsia="zh-CN"/>
        </w:rPr>
      </w:pPr>
      <w:r>
        <w:rPr>
          <w:rFonts w:hint="eastAsia" w:ascii="仿宋" w:hAnsi="仿宋" w:cs="仿宋"/>
          <w:b/>
          <w:bCs/>
          <w:color w:val="auto"/>
          <w:sz w:val="32"/>
          <w:szCs w:val="32"/>
          <w:highlight w:val="none"/>
          <w:lang w:eastAsia="zh-CN"/>
        </w:rPr>
        <w:t>全区照明设施管护</w:t>
      </w:r>
    </w:p>
    <w:p w14:paraId="5CCDB06F">
      <w:pPr>
        <w:jc w:val="center"/>
        <w:rPr>
          <w:rFonts w:hint="eastAsia" w:ascii="仿宋" w:hAnsi="仿宋" w:cs="仿宋"/>
          <w:b/>
          <w:bCs/>
          <w:color w:val="auto"/>
          <w:sz w:val="32"/>
          <w:szCs w:val="32"/>
          <w:highlight w:val="none"/>
          <w:lang w:val="en-US" w:eastAsia="zh-CN"/>
        </w:rPr>
      </w:pPr>
      <w:r>
        <w:rPr>
          <w:rFonts w:hint="eastAsia" w:ascii="仿宋" w:hAnsi="仿宋" w:cs="仿宋"/>
          <w:b/>
          <w:bCs/>
          <w:color w:val="auto"/>
          <w:sz w:val="32"/>
          <w:szCs w:val="32"/>
          <w:highlight w:val="none"/>
          <w:lang w:val="en-US" w:eastAsia="zh-CN"/>
        </w:rPr>
        <w:t xml:space="preserve"> </w:t>
      </w:r>
    </w:p>
    <w:p w14:paraId="5290BEAC">
      <w:pPr>
        <w:pStyle w:val="4"/>
        <w:rPr>
          <w:rFonts w:hint="eastAsia"/>
          <w:color w:val="auto"/>
          <w:highlight w:val="none"/>
        </w:rPr>
      </w:pPr>
    </w:p>
    <w:p w14:paraId="53713B51">
      <w:pPr>
        <w:jc w:val="center"/>
        <w:rPr>
          <w:rFonts w:hint="eastAsia" w:ascii="仿宋" w:hAnsi="仿宋" w:eastAsia="仿宋" w:cs="仿宋"/>
          <w:b/>
          <w:color w:val="auto"/>
          <w:sz w:val="48"/>
          <w:szCs w:val="48"/>
          <w:highlight w:val="none"/>
        </w:rPr>
      </w:pPr>
    </w:p>
    <w:p w14:paraId="155A4E57">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采 购 合 同</w:t>
      </w:r>
    </w:p>
    <w:p w14:paraId="4B662C47">
      <w:pPr>
        <w:spacing w:line="360" w:lineRule="auto"/>
        <w:jc w:val="center"/>
        <w:rPr>
          <w:rFonts w:hint="default" w:ascii="仿宋" w:hAnsi="仿宋" w:eastAsia="仿宋" w:cs="仿宋"/>
          <w:color w:val="auto"/>
          <w:sz w:val="28"/>
          <w:szCs w:val="28"/>
          <w:highlight w:val="none"/>
          <w:lang w:val="en-US" w:eastAsia="zh-CN"/>
        </w:rPr>
      </w:pPr>
      <w:r>
        <w:rPr>
          <w:rFonts w:hint="eastAsia" w:ascii="仿宋" w:hAnsi="仿宋" w:cs="仿宋"/>
          <w:color w:val="auto"/>
          <w:sz w:val="28"/>
          <w:szCs w:val="28"/>
          <w:highlight w:val="none"/>
          <w:lang w:eastAsia="zh-CN"/>
        </w:rPr>
        <w:t>（</w:t>
      </w:r>
      <w:r>
        <w:rPr>
          <w:rFonts w:hint="eastAsia" w:ascii="仿宋" w:hAnsi="仿宋" w:eastAsia="仿宋" w:cs="仿宋"/>
          <w:b/>
          <w:color w:val="auto"/>
          <w:sz w:val="28"/>
          <w:szCs w:val="28"/>
          <w:highlight w:val="none"/>
        </w:rPr>
        <w:t>项目编号：</w:t>
      </w:r>
      <w:r>
        <w:rPr>
          <w:rFonts w:hint="eastAsia" w:ascii="仿宋" w:hAnsi="仿宋" w:cs="仿宋"/>
          <w:color w:val="auto"/>
          <w:sz w:val="28"/>
          <w:szCs w:val="28"/>
          <w:highlight w:val="none"/>
          <w:lang w:val="en-US" w:eastAsia="zh-CN"/>
        </w:rPr>
        <w:t>)</w:t>
      </w:r>
    </w:p>
    <w:p w14:paraId="5E767968">
      <w:pPr>
        <w:jc w:val="center"/>
        <w:rPr>
          <w:rFonts w:hint="eastAsia" w:ascii="仿宋" w:hAnsi="仿宋" w:eastAsia="仿宋" w:cs="仿宋"/>
          <w:b/>
          <w:color w:val="auto"/>
          <w:sz w:val="48"/>
          <w:szCs w:val="48"/>
          <w:highlight w:val="none"/>
        </w:rPr>
      </w:pPr>
    </w:p>
    <w:p w14:paraId="6872007C">
      <w:pPr>
        <w:jc w:val="center"/>
        <w:rPr>
          <w:rFonts w:hint="eastAsia" w:ascii="仿宋" w:hAnsi="仿宋" w:eastAsia="仿宋" w:cs="仿宋"/>
          <w:color w:val="auto"/>
          <w:sz w:val="48"/>
          <w:szCs w:val="48"/>
          <w:highlight w:val="none"/>
        </w:rPr>
      </w:pPr>
    </w:p>
    <w:p w14:paraId="6DDCCBD1">
      <w:pPr>
        <w:jc w:val="center"/>
        <w:rPr>
          <w:rFonts w:hint="eastAsia" w:ascii="仿宋" w:hAnsi="仿宋" w:eastAsia="仿宋" w:cs="仿宋"/>
          <w:color w:val="auto"/>
          <w:sz w:val="48"/>
          <w:szCs w:val="48"/>
          <w:highlight w:val="none"/>
        </w:rPr>
      </w:pPr>
    </w:p>
    <w:p w14:paraId="6E79627E">
      <w:pPr>
        <w:rPr>
          <w:rFonts w:hint="eastAsia" w:ascii="仿宋" w:hAnsi="仿宋" w:cs="仿宋"/>
          <w:b/>
          <w:bCs/>
          <w:color w:val="auto"/>
          <w:sz w:val="28"/>
          <w:szCs w:val="28"/>
          <w:highlight w:val="none"/>
          <w:lang w:val="en-US" w:eastAsia="zh-CN"/>
        </w:rPr>
      </w:pPr>
      <w:r>
        <w:rPr>
          <w:rFonts w:hint="eastAsia" w:ascii="仿宋" w:hAnsi="仿宋" w:cs="仿宋"/>
          <w:b/>
          <w:bCs/>
          <w:color w:val="auto"/>
          <w:sz w:val="28"/>
          <w:szCs w:val="28"/>
          <w:highlight w:val="none"/>
          <w:lang w:val="en-US" w:eastAsia="zh-CN"/>
        </w:rPr>
        <w:t xml:space="preserve"> </w:t>
      </w:r>
    </w:p>
    <w:p w14:paraId="2D7BF3DF">
      <w:pPr>
        <w:rPr>
          <w:rFonts w:hint="eastAsia" w:ascii="仿宋" w:hAnsi="仿宋" w:cs="仿宋"/>
          <w:b/>
          <w:bCs/>
          <w:color w:val="auto"/>
          <w:sz w:val="28"/>
          <w:szCs w:val="28"/>
          <w:highlight w:val="none"/>
          <w:lang w:val="en-US" w:eastAsia="zh-CN"/>
        </w:rPr>
      </w:pPr>
    </w:p>
    <w:p w14:paraId="5D26CE9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w:t>
      </w:r>
    </w:p>
    <w:p w14:paraId="617C27CC">
      <w:pPr>
        <w:jc w:val="center"/>
        <w:rPr>
          <w:rFonts w:hint="eastAsia" w:ascii="仿宋" w:hAnsi="仿宋" w:eastAsia="仿宋" w:cs="仿宋"/>
          <w:b/>
          <w:bCs/>
          <w:color w:val="auto"/>
          <w:sz w:val="28"/>
          <w:szCs w:val="28"/>
          <w:highlight w:val="none"/>
        </w:rPr>
      </w:pPr>
      <w:r>
        <w:rPr>
          <w:rFonts w:hint="eastAsia" w:ascii="仿宋" w:hAnsi="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年</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 xml:space="preserve"> 月</w:t>
      </w:r>
    </w:p>
    <w:p w14:paraId="32E6EFC2">
      <w:pPr>
        <w:rPr>
          <w:rFonts w:hint="eastAsia" w:ascii="仿宋" w:hAnsi="仿宋" w:eastAsia="仿宋" w:cs="仿宋"/>
          <w:b/>
          <w:color w:val="auto"/>
          <w:sz w:val="24"/>
          <w:szCs w:val="24"/>
          <w:highlight w:val="none"/>
        </w:rPr>
      </w:pPr>
    </w:p>
    <w:p w14:paraId="70BD0C80">
      <w:pPr>
        <w:spacing w:line="360" w:lineRule="auto"/>
        <w:ind w:firstLine="482" w:firstLineChars="200"/>
        <w:rPr>
          <w:rFonts w:hint="default" w:ascii="宋体" w:hAnsi="宋体" w:eastAsia="宋体" w:cs="宋体"/>
          <w:sz w:val="24"/>
          <w:szCs w:val="24"/>
          <w:u w:val="single"/>
          <w:lang w:val="en-US" w:eastAsia="zh-CN"/>
        </w:rPr>
      </w:pPr>
      <w:r>
        <w:rPr>
          <w:rFonts w:hint="eastAsia" w:ascii="仿宋" w:hAnsi="仿宋" w:eastAsia="仿宋" w:cs="仿宋"/>
          <w:b/>
          <w:color w:val="auto"/>
          <w:sz w:val="24"/>
          <w:szCs w:val="24"/>
          <w:highlight w:val="none"/>
        </w:rPr>
        <w:br w:type="page"/>
      </w:r>
    </w:p>
    <w:p w14:paraId="7E34B890">
      <w:pPr>
        <w:keepNext w:val="0"/>
        <w:keepLines w:val="0"/>
        <w:pageBreakBefore w:val="0"/>
        <w:kinsoku/>
        <w:wordWrap/>
        <w:overflowPunct/>
        <w:topLinePunct w:val="0"/>
        <w:bidi w:val="0"/>
        <w:snapToGrid/>
        <w:spacing w:line="360" w:lineRule="auto"/>
        <w:ind w:right="0"/>
        <w:rPr>
          <w:rFonts w:hint="eastAsia" w:ascii="宋体" w:hAnsi="宋体" w:eastAsia="宋体" w:cs="宋体"/>
          <w:sz w:val="24"/>
          <w:szCs w:val="24"/>
        </w:rPr>
      </w:pPr>
      <w:r>
        <w:rPr>
          <w:rFonts w:hint="eastAsia" w:ascii="宋体" w:hAnsi="宋体" w:eastAsia="宋体" w:cs="宋体"/>
          <w:sz w:val="24"/>
          <w:szCs w:val="24"/>
        </w:rPr>
        <w:t>采购人（甲方）：</w:t>
      </w:r>
      <w:r>
        <w:rPr>
          <w:rFonts w:hint="eastAsia" w:ascii="宋体" w:hAnsi="宋体" w:eastAsia="宋体" w:cs="宋体"/>
          <w:sz w:val="24"/>
          <w:szCs w:val="24"/>
          <w:u w:val="single"/>
        </w:rPr>
        <w:t xml:space="preserve">                              </w:t>
      </w:r>
    </w:p>
    <w:p w14:paraId="5E8523E5">
      <w:pPr>
        <w:keepNext w:val="0"/>
        <w:keepLines w:val="0"/>
        <w:pageBreakBefore w:val="0"/>
        <w:kinsoku/>
        <w:wordWrap/>
        <w:overflowPunct/>
        <w:topLinePunct w:val="0"/>
        <w:bidi w:val="0"/>
        <w:snapToGrid/>
        <w:spacing w:line="360" w:lineRule="auto"/>
        <w:ind w:right="0"/>
        <w:rPr>
          <w:rFonts w:hint="eastAsia" w:ascii="宋体" w:hAnsi="宋体" w:eastAsia="宋体" w:cs="宋体"/>
          <w:sz w:val="24"/>
          <w:szCs w:val="24"/>
        </w:rPr>
      </w:pPr>
      <w:r>
        <w:rPr>
          <w:rFonts w:hint="eastAsia" w:ascii="宋体" w:hAnsi="宋体" w:eastAsia="宋体" w:cs="宋体"/>
          <w:sz w:val="24"/>
          <w:szCs w:val="24"/>
        </w:rPr>
        <w:t>供应商（乙方）：</w:t>
      </w:r>
      <w:r>
        <w:rPr>
          <w:rFonts w:hint="eastAsia" w:ascii="宋体" w:hAnsi="宋体" w:eastAsia="宋体" w:cs="宋体"/>
          <w:sz w:val="24"/>
          <w:szCs w:val="24"/>
          <w:u w:val="single"/>
        </w:rPr>
        <w:t xml:space="preserve">                              </w:t>
      </w:r>
    </w:p>
    <w:p w14:paraId="428484C7">
      <w:pPr>
        <w:keepNext w:val="0"/>
        <w:keepLines w:val="0"/>
        <w:pageBreakBefore w:val="0"/>
        <w:kinsoku/>
        <w:wordWrap/>
        <w:overflowPunct/>
        <w:topLinePunct w:val="0"/>
        <w:bidi w:val="0"/>
        <w:snapToGrid/>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》、《中华人民共和国政府采购法》与项目行业有关的法律法规，以及</w:t>
      </w:r>
      <w:r>
        <w:rPr>
          <w:rFonts w:hint="eastAsia" w:ascii="宋体" w:hAnsi="宋体" w:cs="宋体"/>
          <w:b/>
          <w:bCs/>
          <w:sz w:val="24"/>
          <w:szCs w:val="24"/>
          <w:highlight w:val="none"/>
          <w:u w:val="single"/>
          <w:lang w:val="en-US" w:eastAsia="zh-CN"/>
        </w:rPr>
        <w:t xml:space="preserve">      </w:t>
      </w:r>
      <w:r>
        <w:rPr>
          <w:rFonts w:hint="eastAsia" w:ascii="宋体" w:hAnsi="宋体" w:eastAsia="宋体" w:cs="宋体"/>
          <w:sz w:val="24"/>
          <w:szCs w:val="24"/>
          <w:highlight w:val="none"/>
        </w:rPr>
        <w:t>（项目编号：</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rPr>
        <w:t>《</w:t>
      </w:r>
      <w:r>
        <w:rPr>
          <w:rFonts w:hint="eastAsia" w:ascii="宋体" w:hAnsi="宋体" w:eastAsia="宋体" w:cs="宋体"/>
          <w:sz w:val="24"/>
          <w:szCs w:val="24"/>
          <w:lang w:eastAsia="zh-CN"/>
        </w:rPr>
        <w:t>竞争性磋商</w:t>
      </w:r>
      <w:r>
        <w:rPr>
          <w:rFonts w:hint="eastAsia" w:ascii="宋体" w:hAnsi="宋体" w:eastAsia="宋体" w:cs="宋体"/>
          <w:sz w:val="24"/>
          <w:szCs w:val="24"/>
        </w:rPr>
        <w:t>文件》，乙方的《</w:t>
      </w:r>
      <w:r>
        <w:rPr>
          <w:rFonts w:hint="eastAsia" w:ascii="宋体" w:hAnsi="宋体" w:eastAsia="宋体" w:cs="宋体"/>
          <w:sz w:val="24"/>
          <w:szCs w:val="24"/>
          <w:lang w:eastAsia="zh-CN"/>
        </w:rPr>
        <w:t>竞争性磋商响应</w:t>
      </w:r>
      <w:r>
        <w:rPr>
          <w:rFonts w:hint="eastAsia" w:ascii="宋体" w:hAnsi="宋体" w:eastAsia="宋体" w:cs="宋体"/>
          <w:sz w:val="24"/>
          <w:szCs w:val="24"/>
        </w:rPr>
        <w:t>文件》及《</w:t>
      </w:r>
      <w:r>
        <w:rPr>
          <w:rFonts w:hint="eastAsia" w:ascii="宋体" w:hAnsi="宋体" w:eastAsia="宋体" w:cs="宋体"/>
          <w:sz w:val="24"/>
          <w:szCs w:val="24"/>
          <w:lang w:eastAsia="zh-CN"/>
        </w:rPr>
        <w:t>成交</w:t>
      </w:r>
      <w:r>
        <w:rPr>
          <w:rFonts w:hint="eastAsia" w:ascii="宋体" w:hAnsi="宋体" w:eastAsia="宋体" w:cs="宋体"/>
          <w:sz w:val="24"/>
          <w:szCs w:val="24"/>
        </w:rPr>
        <w:t>通知书》，甲、乙双方同意签订本合同。详细技术说明及其他有关合同项目的特定信息由合同附件予以说明，合同附件及本项目的《</w:t>
      </w:r>
      <w:r>
        <w:rPr>
          <w:rFonts w:hint="eastAsia" w:ascii="宋体" w:hAnsi="宋体" w:eastAsia="宋体" w:cs="宋体"/>
          <w:sz w:val="24"/>
          <w:szCs w:val="24"/>
          <w:lang w:eastAsia="zh-CN"/>
        </w:rPr>
        <w:t>竞争性磋商</w:t>
      </w:r>
      <w:r>
        <w:rPr>
          <w:rFonts w:hint="eastAsia" w:ascii="宋体" w:hAnsi="宋体" w:eastAsia="宋体" w:cs="宋体"/>
          <w:sz w:val="24"/>
          <w:szCs w:val="24"/>
        </w:rPr>
        <w:t>文件》、《</w:t>
      </w:r>
      <w:r>
        <w:rPr>
          <w:rFonts w:hint="eastAsia" w:ascii="宋体" w:hAnsi="宋体" w:eastAsia="宋体" w:cs="宋体"/>
          <w:sz w:val="24"/>
          <w:szCs w:val="24"/>
          <w:lang w:eastAsia="zh-CN"/>
        </w:rPr>
        <w:t>竞争性磋商响应</w:t>
      </w:r>
      <w:r>
        <w:rPr>
          <w:rFonts w:hint="eastAsia" w:ascii="宋体" w:hAnsi="宋体" w:eastAsia="宋体" w:cs="宋体"/>
          <w:sz w:val="24"/>
          <w:szCs w:val="24"/>
        </w:rPr>
        <w:t>文件》、《</w:t>
      </w:r>
      <w:r>
        <w:rPr>
          <w:rFonts w:hint="eastAsia" w:ascii="宋体" w:hAnsi="宋体" w:eastAsia="宋体" w:cs="宋体"/>
          <w:sz w:val="24"/>
          <w:szCs w:val="24"/>
          <w:lang w:eastAsia="zh-CN"/>
        </w:rPr>
        <w:t>成交</w:t>
      </w:r>
      <w:r>
        <w:rPr>
          <w:rFonts w:hint="eastAsia" w:ascii="宋体" w:hAnsi="宋体" w:eastAsia="宋体" w:cs="宋体"/>
          <w:sz w:val="24"/>
          <w:szCs w:val="24"/>
        </w:rPr>
        <w:t xml:space="preserve">通知书》等均为本合同的组成部分。 </w:t>
      </w:r>
    </w:p>
    <w:p w14:paraId="0BE20645">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textAlignment w:val="auto"/>
        <w:rPr>
          <w:rFonts w:ascii="宋体" w:hAnsi="宋体"/>
          <w:b/>
          <w:color w:val="000000"/>
          <w:sz w:val="28"/>
          <w:szCs w:val="28"/>
          <w:highlight w:val="none"/>
        </w:rPr>
      </w:pPr>
      <w:r>
        <w:rPr>
          <w:rFonts w:hint="eastAsia" w:ascii="宋体" w:hAnsi="宋体"/>
          <w:b/>
          <w:color w:val="000000"/>
          <w:sz w:val="28"/>
          <w:szCs w:val="28"/>
          <w:highlight w:val="none"/>
          <w:lang w:val="en-US" w:eastAsia="zh-CN"/>
        </w:rPr>
        <w:t>第一条  合同价款</w:t>
      </w:r>
    </w:p>
    <w:p w14:paraId="7E04EAE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right="0" w:firstLine="420" w:firstLineChars="200"/>
        <w:textAlignment w:val="auto"/>
        <w:rPr>
          <w:rFonts w:hint="eastAsia" w:ascii="Times New Roman" w:hAnsi="Times New Roman" w:eastAsia="宋体" w:cs="宋体"/>
          <w:color w:val="000000"/>
          <w:sz w:val="21"/>
          <w:szCs w:val="21"/>
          <w:highlight w:val="none"/>
          <w:lang w:val="en-US" w:eastAsia="zh-CN"/>
        </w:rPr>
      </w:pPr>
      <w:r>
        <w:rPr>
          <w:rFonts w:hint="eastAsia" w:ascii="Times New Roman" w:hAnsi="Times New Roman" w:eastAsia="宋体" w:cs="宋体"/>
          <w:color w:val="000000"/>
          <w:sz w:val="21"/>
          <w:szCs w:val="21"/>
          <w:highlight w:val="none"/>
          <w:lang w:val="en-US" w:eastAsia="zh-CN"/>
        </w:rPr>
        <w:t>合同总价款为人民币(大写)</w:t>
      </w:r>
      <w:r>
        <w:rPr>
          <w:rFonts w:hint="eastAsia" w:ascii="Times New Roman" w:hAnsi="Times New Roman" w:eastAsia="宋体" w:cs="宋体"/>
          <w:color w:val="000000"/>
          <w:sz w:val="21"/>
          <w:szCs w:val="21"/>
          <w:highlight w:val="none"/>
          <w:u w:val="single"/>
          <w:lang w:val="en-US" w:eastAsia="zh-CN"/>
        </w:rPr>
        <w:t xml:space="preserve">             </w:t>
      </w:r>
      <w:r>
        <w:rPr>
          <w:rFonts w:hint="eastAsia" w:ascii="Times New Roman" w:hAnsi="Times New Roman" w:eastAsia="宋体" w:cs="宋体"/>
          <w:color w:val="000000"/>
          <w:sz w:val="21"/>
          <w:szCs w:val="21"/>
          <w:highlight w:val="none"/>
          <w:lang w:val="en-US" w:eastAsia="zh-CN"/>
        </w:rPr>
        <w:t xml:space="preserve">(￥: </w:t>
      </w:r>
      <w:r>
        <w:rPr>
          <w:rFonts w:hint="eastAsia" w:ascii="Times New Roman" w:hAnsi="Times New Roman" w:eastAsia="宋体" w:cs="宋体"/>
          <w:color w:val="000000"/>
          <w:sz w:val="21"/>
          <w:szCs w:val="21"/>
          <w:highlight w:val="none"/>
          <w:u w:val="single"/>
          <w:lang w:val="en-US" w:eastAsia="zh-CN"/>
        </w:rPr>
        <w:t xml:space="preserve">      </w:t>
      </w:r>
      <w:r>
        <w:rPr>
          <w:rFonts w:hint="eastAsia" w:ascii="Times New Roman" w:hAnsi="Times New Roman" w:eastAsia="宋体" w:cs="宋体"/>
          <w:color w:val="000000"/>
          <w:sz w:val="21"/>
          <w:szCs w:val="21"/>
          <w:highlight w:val="none"/>
          <w:lang w:val="en-US" w:eastAsia="zh-CN"/>
        </w:rPr>
        <w:t xml:space="preserve"> )，实际合同总价款以最终结算审定价为准。</w:t>
      </w:r>
    </w:p>
    <w:p w14:paraId="1F063B3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right="0" w:firstLine="420" w:firstLineChars="200"/>
        <w:textAlignment w:val="auto"/>
        <w:rPr>
          <w:rFonts w:hint="eastAsia" w:ascii="Times New Roman" w:hAnsi="Times New Roman" w:eastAsia="宋体" w:cs="宋体"/>
          <w:color w:val="000000"/>
          <w:sz w:val="21"/>
          <w:szCs w:val="21"/>
          <w:highlight w:val="none"/>
          <w:lang w:val="en-US" w:eastAsia="zh-CN"/>
        </w:rPr>
      </w:pPr>
      <w:r>
        <w:rPr>
          <w:rFonts w:hint="eastAsia" w:ascii="Times New Roman" w:hAnsi="Times New Roman" w:eastAsia="宋体" w:cs="宋体"/>
          <w:color w:val="000000"/>
          <w:sz w:val="21"/>
          <w:szCs w:val="21"/>
          <w:highlight w:val="none"/>
          <w:lang w:val="en-US" w:eastAsia="zh-CN"/>
        </w:rPr>
        <w:t>合同价款据实结算。</w:t>
      </w:r>
    </w:p>
    <w:p w14:paraId="41C90B32">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textAlignment w:val="auto"/>
        <w:rPr>
          <w:rFonts w:ascii="宋体" w:hAnsi="宋体"/>
          <w:b/>
          <w:color w:val="000000"/>
          <w:sz w:val="28"/>
          <w:szCs w:val="28"/>
          <w:highlight w:val="none"/>
        </w:rPr>
      </w:pPr>
      <w:r>
        <w:rPr>
          <w:rFonts w:hint="eastAsia" w:ascii="宋体" w:hAnsi="宋体" w:cs="Times New Roman"/>
          <w:b/>
          <w:color w:val="000000"/>
          <w:sz w:val="28"/>
          <w:szCs w:val="28"/>
          <w:highlight w:val="none"/>
          <w:lang w:val="en-US" w:eastAsia="zh-CN"/>
        </w:rPr>
        <w:t xml:space="preserve">第二条  </w:t>
      </w:r>
      <w:r>
        <w:rPr>
          <w:rFonts w:hint="eastAsia" w:ascii="宋体" w:hAnsi="宋体" w:cs="Times New Roman"/>
          <w:b/>
          <w:color w:val="000000"/>
          <w:sz w:val="28"/>
          <w:szCs w:val="28"/>
          <w:highlight w:val="none"/>
        </w:rPr>
        <w:t xml:space="preserve">合同期限 </w:t>
      </w:r>
      <w:r>
        <w:rPr>
          <w:rFonts w:hint="eastAsia" w:ascii="宋体" w:hAnsi="宋体"/>
          <w:b/>
          <w:color w:val="000000"/>
          <w:sz w:val="28"/>
          <w:szCs w:val="28"/>
          <w:highlight w:val="none"/>
        </w:rPr>
        <w:t xml:space="preserve"> </w:t>
      </w:r>
    </w:p>
    <w:p w14:paraId="40AA6709">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eastAsia="宋体" w:cs="宋体"/>
          <w:color w:val="000000"/>
          <w:sz w:val="21"/>
          <w:szCs w:val="21"/>
          <w:highlight w:val="none"/>
          <w:lang w:eastAsia="zh-CN"/>
        </w:rPr>
      </w:pPr>
      <w:r>
        <w:rPr>
          <w:rFonts w:hint="eastAsia" w:cs="宋体"/>
          <w:color w:val="000000"/>
          <w:sz w:val="21"/>
          <w:szCs w:val="21"/>
          <w:highlight w:val="none"/>
          <w:lang w:eastAsia="zh-CN"/>
        </w:rPr>
        <w:t>自合同签订之日起1年。</w:t>
      </w:r>
    </w:p>
    <w:p w14:paraId="32EDA8A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default" w:ascii="Times New Roman" w:hAnsi="Times New Roman" w:eastAsia="宋体" w:cs="宋体"/>
          <w:color w:val="000000"/>
          <w:kern w:val="2"/>
          <w:sz w:val="24"/>
          <w:szCs w:val="24"/>
          <w:highlight w:val="none"/>
          <w:lang w:val="en-US" w:eastAsia="zh-CN" w:bidi="ar-SA"/>
        </w:rPr>
      </w:pPr>
      <w:bookmarkStart w:id="0" w:name="_Toc225244852"/>
      <w:bookmarkStart w:id="1" w:name="_Toc211854449"/>
      <w:bookmarkStart w:id="2" w:name="_Toc185395249"/>
      <w:bookmarkStart w:id="3" w:name="_Toc247334841"/>
      <w:bookmarkStart w:id="4" w:name="_Toc238984975"/>
      <w:bookmarkStart w:id="5" w:name="_Toc212019594"/>
      <w:bookmarkStart w:id="6" w:name="_Toc237145406"/>
      <w:bookmarkStart w:id="7" w:name="_Toc282696226"/>
      <w:bookmarkStart w:id="8" w:name="_Toc211911348"/>
      <w:bookmarkStart w:id="9" w:name="_Toc283019214"/>
      <w:bookmarkStart w:id="10" w:name="_Toc239233914"/>
      <w:bookmarkStart w:id="11" w:name="_Toc225670751"/>
      <w:bookmarkStart w:id="12" w:name="_Toc251768862"/>
      <w:bookmarkStart w:id="13" w:name="_Toc239568418"/>
      <w:bookmarkStart w:id="14" w:name="_Toc225654644"/>
      <w:bookmarkStart w:id="15" w:name="_Toc241833903"/>
      <w:bookmarkStart w:id="16" w:name="_Toc232492928"/>
      <w:bookmarkStart w:id="17" w:name="_Toc286993786"/>
      <w:r>
        <w:rPr>
          <w:rFonts w:hint="eastAsia" w:ascii="宋体" w:hAnsi="宋体"/>
          <w:b/>
          <w:color w:val="000000"/>
          <w:sz w:val="28"/>
          <w:szCs w:val="28"/>
          <w:highlight w:val="none"/>
        </w:rPr>
        <w:t xml:space="preserve">第三条  </w:t>
      </w:r>
      <w:r>
        <w:rPr>
          <w:rFonts w:hint="eastAsia" w:ascii="宋体" w:hAnsi="宋体"/>
          <w:b/>
          <w:color w:val="000000"/>
          <w:sz w:val="28"/>
          <w:szCs w:val="28"/>
          <w:highlight w:val="none"/>
          <w:lang w:eastAsia="zh-CN"/>
        </w:rPr>
        <w:t>服务地点</w:t>
      </w:r>
      <w:r>
        <w:rPr>
          <w:rFonts w:hint="eastAsia" w:ascii="宋体" w:hAnsi="宋体"/>
          <w:b/>
          <w:color w:val="000000"/>
          <w:sz w:val="28"/>
          <w:szCs w:val="28"/>
          <w:highlight w:val="none"/>
          <w:lang w:val="en-US" w:eastAsia="zh-CN"/>
        </w:rPr>
        <w:t>及方式</w:t>
      </w:r>
    </w:p>
    <w:p w14:paraId="2E7089A4">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eastAsia="宋体" w:cs="宋体"/>
          <w:color w:val="000000"/>
          <w:sz w:val="21"/>
          <w:szCs w:val="21"/>
          <w:highlight w:val="none"/>
          <w:lang w:val="en-US" w:eastAsia="zh-CN"/>
        </w:rPr>
      </w:pPr>
      <w:r>
        <w:rPr>
          <w:rFonts w:hint="eastAsia" w:eastAsia="宋体" w:cs="宋体"/>
          <w:color w:val="000000"/>
          <w:sz w:val="21"/>
          <w:szCs w:val="21"/>
          <w:highlight w:val="none"/>
          <w:lang w:val="en-US" w:eastAsia="zh-CN"/>
        </w:rPr>
        <w:t>地点：采购人指定地点</w:t>
      </w:r>
    </w:p>
    <w:p w14:paraId="670796A7">
      <w:pPr>
        <w:pStyle w:val="5"/>
        <w:keepNext w:val="0"/>
        <w:keepLines w:val="0"/>
        <w:pageBreakBefore w:val="0"/>
        <w:kinsoku/>
        <w:wordWrap/>
        <w:overflowPunct/>
        <w:topLinePunct w:val="0"/>
        <w:bidi w:val="0"/>
        <w:snapToGrid/>
        <w:spacing w:line="360" w:lineRule="auto"/>
        <w:ind w:left="0" w:right="0"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方式：按照甲方要求</w:t>
      </w:r>
    </w:p>
    <w:p w14:paraId="3C47BBE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Arial Unicode MS"/>
          <w:b/>
          <w:color w:val="000000"/>
          <w:sz w:val="28"/>
          <w:szCs w:val="28"/>
          <w:highlight w:val="none"/>
          <w:lang w:eastAsia="zh-CN"/>
        </w:rPr>
      </w:pPr>
      <w:r>
        <w:rPr>
          <w:rFonts w:hint="eastAsia" w:ascii="宋体" w:hAnsi="宋体"/>
          <w:b/>
          <w:color w:val="000000"/>
          <w:sz w:val="28"/>
          <w:szCs w:val="28"/>
          <w:highlight w:val="none"/>
        </w:rPr>
        <w:t xml:space="preserve">第四条  </w:t>
      </w:r>
      <w:r>
        <w:rPr>
          <w:rFonts w:hint="eastAsia" w:ascii="宋体" w:hAnsi="宋体"/>
          <w:b/>
          <w:color w:val="000000"/>
          <w:sz w:val="28"/>
          <w:szCs w:val="28"/>
          <w:highlight w:val="none"/>
          <w:lang w:val="en-US" w:eastAsia="zh-CN"/>
        </w:rPr>
        <w:t>合同结算</w:t>
      </w:r>
    </w:p>
    <w:p w14:paraId="2B5C210A">
      <w:pPr>
        <w:pStyle w:val="12"/>
        <w:keepNext w:val="0"/>
        <w:keepLines w:val="0"/>
        <w:pageBreakBefore w:val="0"/>
        <w:kinsoku/>
        <w:wordWrap/>
        <w:overflowPunct/>
        <w:topLinePunct w:val="0"/>
        <w:bidi w:val="0"/>
        <w:snapToGrid/>
        <w:spacing w:line="360" w:lineRule="auto"/>
        <w:ind w:left="0" w:right="0" w:firstLine="420"/>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（一）付款方式</w:t>
      </w:r>
    </w:p>
    <w:p w14:paraId="52A90F03">
      <w:pPr>
        <w:pStyle w:val="12"/>
        <w:keepNext w:val="0"/>
        <w:keepLines w:val="0"/>
        <w:pageBreakBefore w:val="0"/>
        <w:kinsoku/>
        <w:wordWrap/>
        <w:overflowPunct/>
        <w:topLinePunct w:val="0"/>
        <w:bidi w:val="0"/>
        <w:snapToGrid/>
        <w:spacing w:line="360" w:lineRule="auto"/>
        <w:ind w:left="0" w:right="0" w:firstLine="420"/>
        <w:rPr>
          <w:rFonts w:hint="default"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采购人按季度根据发生数额据实结算，达到付款条件起30日内支付款项。</w:t>
      </w:r>
    </w:p>
    <w:p w14:paraId="7210055B">
      <w:pPr>
        <w:pStyle w:val="12"/>
        <w:keepNext w:val="0"/>
        <w:keepLines w:val="0"/>
        <w:pageBreakBefore w:val="0"/>
        <w:kinsoku/>
        <w:wordWrap/>
        <w:overflowPunct/>
        <w:topLinePunct w:val="0"/>
        <w:bidi w:val="0"/>
        <w:snapToGrid/>
        <w:spacing w:line="360" w:lineRule="auto"/>
        <w:ind w:left="0" w:right="0" w:firstLine="420"/>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(二)结算方式:银行转账。</w:t>
      </w:r>
    </w:p>
    <w:p w14:paraId="26B32389">
      <w:pPr>
        <w:pStyle w:val="12"/>
        <w:keepNext w:val="0"/>
        <w:keepLines w:val="0"/>
        <w:pageBreakBefore w:val="0"/>
        <w:kinsoku/>
        <w:wordWrap/>
        <w:overflowPunct/>
        <w:topLinePunct w:val="0"/>
        <w:bidi w:val="0"/>
        <w:snapToGrid/>
        <w:spacing w:line="360" w:lineRule="auto"/>
        <w:ind w:left="0" w:right="0" w:firstLine="420"/>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(三)结算单位:由甲方负责结算，每次支付合同价款前，乙方按甲方要求开具等额发票给甲方。</w:t>
      </w:r>
    </w:p>
    <w:p w14:paraId="0BBD3F86">
      <w:pPr>
        <w:pStyle w:val="12"/>
        <w:keepNext w:val="0"/>
        <w:keepLines w:val="0"/>
        <w:pageBreakBefore w:val="0"/>
        <w:kinsoku/>
        <w:wordWrap/>
        <w:overflowPunct/>
        <w:topLinePunct w:val="0"/>
        <w:bidi w:val="0"/>
        <w:snapToGrid/>
        <w:spacing w:line="360" w:lineRule="auto"/>
        <w:ind w:left="0" w:right="0" w:firstLine="420"/>
        <w:rPr>
          <w:rFonts w:hint="eastAsia" w:ascii="宋体" w:hAnsi="宋体" w:eastAsia="宋体" w:cs="宋体"/>
          <w:bCs/>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（四）不得虚报、增报零配件、工时、维修内容等费用，一经查实，直接取消采购合同，并追究其法律责任和经济赔偿。</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F2DDEEE">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bookmarkStart w:id="18" w:name="_Toc232492934"/>
      <w:bookmarkStart w:id="19" w:name="_Toc225244858"/>
      <w:bookmarkStart w:id="20" w:name="_Toc212019600"/>
      <w:bookmarkStart w:id="21" w:name="_Toc282696231"/>
      <w:bookmarkStart w:id="22" w:name="_Toc237145412"/>
      <w:bookmarkStart w:id="23" w:name="_Toc241833909"/>
      <w:bookmarkStart w:id="24" w:name="_Toc238984981"/>
      <w:bookmarkStart w:id="25" w:name="_Toc239568424"/>
      <w:bookmarkStart w:id="26" w:name="_Toc283019219"/>
      <w:bookmarkStart w:id="27" w:name="_Toc239233920"/>
      <w:bookmarkStart w:id="28" w:name="_Toc251768868"/>
      <w:bookmarkStart w:id="29" w:name="_Toc185395255"/>
      <w:bookmarkStart w:id="30" w:name="_Toc211854455"/>
      <w:bookmarkStart w:id="31" w:name="_Toc225654650"/>
      <w:bookmarkStart w:id="32" w:name="_Toc211911354"/>
      <w:bookmarkStart w:id="33" w:name="_Toc247334847"/>
      <w:bookmarkStart w:id="34" w:name="_Toc225670757"/>
      <w:bookmarkStart w:id="35" w:name="_Toc286993793"/>
      <w:r>
        <w:rPr>
          <w:rFonts w:hint="eastAsia" w:ascii="宋体" w:hAnsi="宋体" w:eastAsia="宋体" w:cs="Times New Roman"/>
          <w:b/>
          <w:color w:val="000000"/>
          <w:sz w:val="28"/>
          <w:szCs w:val="28"/>
          <w:highlight w:val="none"/>
        </w:rPr>
        <w:t>第五条   知识产权（若有）</w:t>
      </w:r>
    </w:p>
    <w:p w14:paraId="58AF1C91">
      <w:pPr>
        <w:keepNext w:val="0"/>
        <w:keepLines w:val="0"/>
        <w:pageBreakBefore w:val="0"/>
        <w:tabs>
          <w:tab w:val="left" w:pos="1440"/>
        </w:tabs>
        <w:kinsoku/>
        <w:wordWrap/>
        <w:overflowPunct/>
        <w:topLinePunct w:val="0"/>
        <w:bidi w:val="0"/>
        <w:snapToGrid/>
        <w:spacing w:line="360" w:lineRule="auto"/>
        <w:ind w:left="0" w:righ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乙方应保证所提供的服务或其任何一部分均不会侵犯任何第三方的专利权、商标权或著作权。</w:t>
      </w:r>
    </w:p>
    <w:p w14:paraId="04699472">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第六条  无产权瑕疵条款（如有）</w:t>
      </w:r>
    </w:p>
    <w:p w14:paraId="5C765443">
      <w:pPr>
        <w:keepNext w:val="0"/>
        <w:keepLines w:val="0"/>
        <w:pageBreakBefore w:val="0"/>
        <w:tabs>
          <w:tab w:val="left" w:pos="1440"/>
        </w:tabs>
        <w:kinsoku/>
        <w:wordWrap/>
        <w:overflowPunct/>
        <w:topLinePunct w:val="0"/>
        <w:bidi w:val="0"/>
        <w:snapToGrid/>
        <w:spacing w:line="360" w:lineRule="auto"/>
        <w:ind w:left="0" w:righ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乙方保证所提供的服务的所有权完全属于乙方且无任何抵押、查封等产权瑕疵。如有产权瑕疵的，视为乙方违约。乙方应负担由此而产生的一切损失。</w:t>
      </w:r>
    </w:p>
    <w:p w14:paraId="386C85F9">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w:t>
      </w:r>
      <w:r>
        <w:rPr>
          <w:rFonts w:hint="eastAsia" w:ascii="宋体" w:hAnsi="宋体" w:eastAsia="宋体" w:cs="Times New Roman"/>
          <w:b/>
          <w:color w:val="000000"/>
          <w:sz w:val="28"/>
          <w:szCs w:val="28"/>
          <w:highlight w:val="none"/>
          <w:lang w:val="en-US" w:eastAsia="zh-CN"/>
        </w:rPr>
        <w:t>七</w:t>
      </w:r>
      <w:r>
        <w:rPr>
          <w:rFonts w:hint="eastAsia" w:ascii="宋体" w:hAnsi="宋体" w:eastAsia="宋体" w:cs="Times New Roman"/>
          <w:b/>
          <w:color w:val="000000"/>
          <w:sz w:val="28"/>
          <w:szCs w:val="28"/>
          <w:highlight w:val="none"/>
        </w:rPr>
        <w:t>条</w:t>
      </w:r>
      <w:r>
        <w:rPr>
          <w:rFonts w:hint="eastAsia" w:ascii="宋体" w:hAnsi="宋体" w:eastAsia="宋体" w:cs="Times New Roman"/>
          <w:b/>
          <w:color w:val="000000"/>
          <w:sz w:val="28"/>
          <w:szCs w:val="28"/>
          <w:highlight w:val="none"/>
          <w:lang w:val="en-US" w:eastAsia="zh-CN"/>
        </w:rPr>
        <w:t xml:space="preserve">  </w:t>
      </w:r>
      <w:r>
        <w:rPr>
          <w:rFonts w:hint="eastAsia" w:ascii="宋体" w:hAnsi="宋体" w:eastAsia="宋体" w:cs="Times New Roman"/>
          <w:b/>
          <w:color w:val="000000"/>
          <w:sz w:val="28"/>
          <w:szCs w:val="28"/>
          <w:highlight w:val="none"/>
        </w:rPr>
        <w:t xml:space="preserve"> 甲方的权利和义务</w:t>
      </w:r>
    </w:p>
    <w:p w14:paraId="529A0480">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(一)甲方的权利</w:t>
      </w:r>
    </w:p>
    <w:p w14:paraId="0A6F175F">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1.甲方有权向乙方询问工作进展情况及相关的内容。</w:t>
      </w:r>
    </w:p>
    <w:p w14:paraId="435580FB">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2.甲方有权阐述对具体问题的意见和建议。</w:t>
      </w:r>
    </w:p>
    <w:p w14:paraId="60E502D3">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3.甲方有权根据项目的具体情况，要求乙方按期到项目现场勘探解决争议。</w:t>
      </w:r>
    </w:p>
    <w:p w14:paraId="24EB15E8">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4.当甲方认定专业技术人员不按合同履行其职责，或与第三人串通给甲方造成经济损失的，甲方有权要求更换技术专业人员，直至终止合同并要求乙方承担相应的赔偿责任。</w:t>
      </w:r>
    </w:p>
    <w:p w14:paraId="09B8EBCB">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(二)甲方的义务</w:t>
      </w:r>
    </w:p>
    <w:p w14:paraId="29F1838B">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1.甲方应负责与本项目有关的第三人的协调，为乙方工作提供外部条件。</w:t>
      </w:r>
    </w:p>
    <w:p w14:paraId="0CD5AA32">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2.甲方应当在约定的时间内，向乙方提供与本项目有关的资料。</w:t>
      </w:r>
    </w:p>
    <w:p w14:paraId="248B777F">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3.甲方应当按照合同约定支付合同价款。</w:t>
      </w:r>
    </w:p>
    <w:p w14:paraId="54233B09">
      <w:pPr>
        <w:keepNext w:val="0"/>
        <w:keepLines w:val="0"/>
        <w:pageBreakBefore w:val="0"/>
        <w:widowControl w:val="0"/>
        <w:kinsoku/>
        <w:wordWrap/>
        <w:overflowPunct/>
        <w:topLinePunct w:val="0"/>
        <w:autoSpaceDE/>
        <w:autoSpaceDN/>
        <w:bidi w:val="0"/>
        <w:adjustRightInd/>
        <w:snapToGrid/>
        <w:spacing w:line="360" w:lineRule="auto"/>
        <w:ind w:left="0" w:right="0" w:firstLine="220" w:firstLineChars="100"/>
        <w:textAlignment w:val="auto"/>
        <w:rPr>
          <w:rFonts w:hint="eastAsia" w:ascii="宋体" w:hAnsi="宋体" w:eastAsia="宋体" w:cs="Times New Roman"/>
          <w:bCs/>
          <w:color w:val="000000"/>
          <w:sz w:val="22"/>
          <w:szCs w:val="22"/>
          <w:highlight w:val="none"/>
        </w:rPr>
      </w:pPr>
      <w:r>
        <w:rPr>
          <w:rFonts w:hint="eastAsia" w:ascii="宋体" w:hAnsi="宋体" w:eastAsia="宋体" w:cs="Times New Roman"/>
          <w:bCs/>
          <w:color w:val="000000"/>
          <w:sz w:val="22"/>
          <w:szCs w:val="22"/>
          <w:highlight w:val="none"/>
        </w:rPr>
        <w:t>4.甲方应当授权胜任本项目的代表，负责与乙方联系。</w:t>
      </w:r>
    </w:p>
    <w:p w14:paraId="3222D8FC">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w:t>
      </w:r>
      <w:r>
        <w:rPr>
          <w:rFonts w:hint="eastAsia" w:ascii="宋体" w:hAnsi="宋体" w:eastAsia="宋体" w:cs="Times New Roman"/>
          <w:b/>
          <w:color w:val="000000"/>
          <w:sz w:val="28"/>
          <w:szCs w:val="28"/>
          <w:highlight w:val="none"/>
          <w:lang w:val="en-US" w:eastAsia="zh-CN"/>
        </w:rPr>
        <w:t>八</w:t>
      </w:r>
      <w:r>
        <w:rPr>
          <w:rFonts w:hint="eastAsia" w:ascii="宋体" w:hAnsi="宋体" w:eastAsia="宋体" w:cs="Times New Roman"/>
          <w:b/>
          <w:color w:val="000000"/>
          <w:sz w:val="28"/>
          <w:szCs w:val="28"/>
          <w:highlight w:val="none"/>
        </w:rPr>
        <w:t xml:space="preserve">条 </w:t>
      </w:r>
      <w:r>
        <w:rPr>
          <w:rFonts w:hint="eastAsia" w:ascii="宋体" w:hAnsi="宋体" w:eastAsia="宋体" w:cs="Times New Roman"/>
          <w:b/>
          <w:color w:val="000000"/>
          <w:sz w:val="28"/>
          <w:szCs w:val="28"/>
          <w:highlight w:val="none"/>
          <w:lang w:val="en-US" w:eastAsia="zh-CN"/>
        </w:rPr>
        <w:t xml:space="preserve">  </w:t>
      </w:r>
      <w:r>
        <w:rPr>
          <w:rFonts w:hint="eastAsia" w:ascii="宋体" w:hAnsi="宋体" w:eastAsia="宋体" w:cs="Times New Roman"/>
          <w:b/>
          <w:color w:val="000000"/>
          <w:sz w:val="28"/>
          <w:szCs w:val="28"/>
          <w:highlight w:val="none"/>
        </w:rPr>
        <w:t>乙方的权利和义务</w:t>
      </w:r>
    </w:p>
    <w:p w14:paraId="5AD7629B">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(一)乙方的权利</w:t>
      </w:r>
    </w:p>
    <w:p w14:paraId="73EC2E37">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1.乙方在项目实施过程中，发现甲方提供的技术资料、数据或者工作条件等不符合合同的约定或者存在问题的，应及时将情况书面通知甲方。</w:t>
      </w:r>
    </w:p>
    <w:p w14:paraId="52F46B67">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2.乙方在项目实施过程中，有权对第三人提出与本业务有关的问题进行核对或查问。</w:t>
      </w:r>
    </w:p>
    <w:p w14:paraId="00FA2FA2">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(二)乙方的义务</w:t>
      </w:r>
    </w:p>
    <w:p w14:paraId="006EE2EC">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1.向甲方提供与本项目有关的资料，包括承担本业务的专业人员名单、工作计划等，并按合同专用条件中约定的范围实施业务。</w:t>
      </w:r>
    </w:p>
    <w:p w14:paraId="77C5FAFA">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2.按照合同约定和甲方要求的服务目标提供技术服务，解决技术问题，提供相关成果资料等服务，保证服务质量。</w:t>
      </w:r>
    </w:p>
    <w:p w14:paraId="1352C4BC">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3.在履行合同期间或合同规定期限内，不得泄露与本合同规定业务活动有关的保密资料。</w:t>
      </w:r>
    </w:p>
    <w:p w14:paraId="00642403">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4.在项目实施期间，乙方应按照甲方的要求提供培训。同时，针对项目出现较大争议的情况，乙方能有效提出解决争议的方案。</w:t>
      </w:r>
    </w:p>
    <w:p w14:paraId="284F9163">
      <w:pPr>
        <w:keepNext w:val="0"/>
        <w:keepLines w:val="0"/>
        <w:pageBreakBefore w:val="0"/>
        <w:widowControl w:val="0"/>
        <w:kinsoku/>
        <w:wordWrap/>
        <w:overflowPunct/>
        <w:topLinePunct w:val="0"/>
        <w:autoSpaceDE/>
        <w:autoSpaceDN/>
        <w:bidi w:val="0"/>
        <w:adjustRightInd/>
        <w:snapToGrid w:val="0"/>
        <w:spacing w:line="360" w:lineRule="auto"/>
        <w:ind w:left="0" w:right="0" w:firstLine="220" w:firstLineChars="100"/>
        <w:textAlignment w:val="auto"/>
        <w:rPr>
          <w:rFonts w:hint="eastAsia" w:ascii="宋体" w:hAnsi="宋体"/>
          <w:bCs/>
          <w:color w:val="000000"/>
          <w:sz w:val="22"/>
          <w:szCs w:val="22"/>
          <w:highlight w:val="none"/>
        </w:rPr>
      </w:pPr>
      <w:r>
        <w:rPr>
          <w:rFonts w:hint="eastAsia" w:ascii="宋体" w:hAnsi="宋体"/>
          <w:bCs/>
          <w:color w:val="000000"/>
          <w:sz w:val="22"/>
          <w:szCs w:val="22"/>
          <w:highlight w:val="none"/>
        </w:rPr>
        <w:t>5.技术服务存在质量缺陷的，乙方应负责改进和采取补救措施，以保证服务达到约定质量要求;甲方验收不合格的，乙方应进行免费返工，直至通过甲方验收为止，因此造成延误的，由乙方承担违约责任，每逾期一日按元向甲方承担违约金，直至通过甲方验收为止。</w:t>
      </w:r>
    </w:p>
    <w:p w14:paraId="7845D849">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w:t>
      </w:r>
      <w:r>
        <w:rPr>
          <w:rFonts w:hint="eastAsia" w:ascii="宋体" w:hAnsi="宋体" w:eastAsia="宋体" w:cs="Times New Roman"/>
          <w:b/>
          <w:color w:val="000000"/>
          <w:sz w:val="28"/>
          <w:szCs w:val="28"/>
          <w:highlight w:val="none"/>
          <w:lang w:val="en-US" w:eastAsia="zh-CN"/>
        </w:rPr>
        <w:t>九</w:t>
      </w:r>
      <w:r>
        <w:rPr>
          <w:rFonts w:hint="eastAsia" w:ascii="宋体" w:hAnsi="宋体" w:eastAsia="宋体" w:cs="Times New Roman"/>
          <w:b/>
          <w:color w:val="000000"/>
          <w:sz w:val="28"/>
          <w:szCs w:val="28"/>
          <w:highlight w:val="none"/>
        </w:rPr>
        <w:t>条  违约责任</w:t>
      </w:r>
    </w:p>
    <w:p w14:paraId="78873F30">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1、甲乙双方必须遵守本合同并执行合同中的各项规定，保证本合同的正常履行。</w:t>
      </w:r>
    </w:p>
    <w:p w14:paraId="71FFB4CF">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42AC07B">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lang w:val="en-US" w:eastAsia="zh-CN"/>
        </w:rPr>
      </w:pPr>
      <w:r>
        <w:rPr>
          <w:rFonts w:hint="eastAsia" w:ascii="宋体" w:hAnsi="宋体" w:eastAsia="宋体" w:cs="Times New Roman"/>
          <w:b/>
          <w:color w:val="000000"/>
          <w:sz w:val="28"/>
          <w:szCs w:val="28"/>
          <w:highlight w:val="none"/>
        </w:rPr>
        <w:t xml:space="preserve">第十条  </w:t>
      </w:r>
      <w:r>
        <w:rPr>
          <w:rFonts w:hint="eastAsia" w:ascii="宋体" w:hAnsi="宋体" w:eastAsia="宋体" w:cs="Times New Roman"/>
          <w:b/>
          <w:color w:val="000000"/>
          <w:sz w:val="28"/>
          <w:szCs w:val="28"/>
          <w:highlight w:val="none"/>
          <w:lang w:val="en-US" w:eastAsia="zh-CN"/>
        </w:rPr>
        <w:t>验收</w:t>
      </w:r>
    </w:p>
    <w:p w14:paraId="05DE8867">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00"/>
          <w:sz w:val="22"/>
          <w:szCs w:val="22"/>
          <w:highlight w:val="none"/>
          <w:lang w:val="en-US" w:eastAsia="zh-CN"/>
        </w:rPr>
      </w:pPr>
      <w:r>
        <w:rPr>
          <w:rFonts w:hint="eastAsia" w:ascii="宋体" w:hAnsi="宋体" w:eastAsia="宋体" w:cs="宋体"/>
          <w:bCs/>
          <w:color w:val="000000"/>
          <w:sz w:val="22"/>
          <w:szCs w:val="22"/>
          <w:highlight w:val="none"/>
          <w:lang w:val="en-US" w:eastAsia="zh-CN"/>
        </w:rPr>
        <w:t>1.成交供应商按照项目需求完成维保期内全部运维内容。</w:t>
      </w:r>
    </w:p>
    <w:p w14:paraId="258D9AA2">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00"/>
          <w:sz w:val="22"/>
          <w:szCs w:val="22"/>
          <w:highlight w:val="none"/>
          <w:lang w:val="en-US" w:eastAsia="zh-CN"/>
        </w:rPr>
      </w:pPr>
      <w:r>
        <w:rPr>
          <w:rFonts w:hint="eastAsia" w:ascii="宋体" w:hAnsi="宋体" w:eastAsia="宋体" w:cs="宋体"/>
          <w:bCs/>
          <w:color w:val="000000"/>
          <w:sz w:val="22"/>
          <w:szCs w:val="22"/>
          <w:highlight w:val="none"/>
          <w:lang w:val="en-US" w:eastAsia="zh-CN"/>
        </w:rPr>
        <w:t>2.验收依据:</w:t>
      </w:r>
    </w:p>
    <w:p w14:paraId="14A6EDDA">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00"/>
          <w:sz w:val="22"/>
          <w:szCs w:val="22"/>
          <w:highlight w:val="none"/>
          <w:lang w:val="en-US" w:eastAsia="zh-CN"/>
        </w:rPr>
      </w:pPr>
      <w:r>
        <w:rPr>
          <w:rFonts w:hint="eastAsia" w:ascii="宋体" w:hAnsi="宋体" w:eastAsia="宋体" w:cs="宋体"/>
          <w:bCs/>
          <w:color w:val="000000"/>
          <w:sz w:val="22"/>
          <w:szCs w:val="22"/>
          <w:highlight w:val="none"/>
          <w:lang w:val="en-US" w:eastAsia="zh-CN"/>
        </w:rPr>
        <w:t>(1)合同文本;</w:t>
      </w:r>
    </w:p>
    <w:p w14:paraId="5F8849FE">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00"/>
          <w:sz w:val="22"/>
          <w:szCs w:val="22"/>
          <w:highlight w:val="none"/>
          <w:lang w:val="en-US" w:eastAsia="zh-CN"/>
        </w:rPr>
      </w:pPr>
      <w:r>
        <w:rPr>
          <w:rFonts w:hint="eastAsia" w:ascii="宋体" w:hAnsi="宋体" w:eastAsia="宋体" w:cs="宋体"/>
          <w:bCs/>
          <w:color w:val="000000"/>
          <w:sz w:val="22"/>
          <w:szCs w:val="22"/>
          <w:highlight w:val="none"/>
          <w:lang w:val="en-US" w:eastAsia="zh-CN"/>
        </w:rPr>
        <w:t>(2)国家有关的验收标准及规范;</w:t>
      </w:r>
    </w:p>
    <w:p w14:paraId="6735E4E1">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(3)磋商文件;</w:t>
      </w:r>
    </w:p>
    <w:p w14:paraId="61BBACBB">
      <w:pPr>
        <w:keepNext w:val="0"/>
        <w:keepLines w:val="0"/>
        <w:pageBreakBefore w:val="0"/>
        <w:kinsoku/>
        <w:wordWrap/>
        <w:overflowPunct/>
        <w:topLinePunct w:val="0"/>
        <w:bidi w:val="0"/>
        <w:adjustRightInd w:val="0"/>
        <w:snapToGrid/>
        <w:spacing w:line="360" w:lineRule="auto"/>
        <w:ind w:left="0" w:right="0" w:firstLine="440" w:firstLineChars="200"/>
        <w:jc w:val="left"/>
        <w:textAlignment w:val="baseline"/>
        <w:rPr>
          <w:rFonts w:hint="eastAsia" w:ascii="宋体" w:hAnsi="宋体" w:eastAsia="宋体" w:cs="宋体"/>
          <w:bCs/>
          <w:color w:val="0000FF"/>
          <w:sz w:val="22"/>
          <w:szCs w:val="22"/>
          <w:highlight w:val="none"/>
          <w:lang w:val="en-US" w:eastAsia="zh-CN"/>
        </w:rPr>
      </w:pPr>
      <w:r>
        <w:rPr>
          <w:rFonts w:hint="eastAsia" w:ascii="宋体" w:hAnsi="宋体" w:eastAsia="宋体" w:cs="宋体"/>
          <w:bCs/>
          <w:color w:val="auto"/>
          <w:sz w:val="22"/>
          <w:szCs w:val="22"/>
          <w:highlight w:val="none"/>
          <w:lang w:val="en-US" w:eastAsia="zh-CN"/>
        </w:rPr>
        <w:t>(4)响应文件。</w:t>
      </w:r>
    </w:p>
    <w:p w14:paraId="0BF2BCB0">
      <w:pPr>
        <w:keepNext w:val="0"/>
        <w:keepLines w:val="0"/>
        <w:pageBreakBefore w:val="0"/>
        <w:kinsoku/>
        <w:wordWrap/>
        <w:overflowPunct/>
        <w:topLinePunct w:val="0"/>
        <w:bidi w:val="0"/>
        <w:adjustRightInd w:val="0"/>
        <w:snapToGrid/>
        <w:spacing w:line="360" w:lineRule="auto"/>
        <w:ind w:left="0" w:right="0" w:firstLine="562" w:firstLineChars="200"/>
        <w:rPr>
          <w:rFonts w:hint="eastAsia" w:ascii="宋体" w:hAnsi="宋体" w:eastAsia="宋体" w:cs="宋体"/>
          <w:b/>
          <w:sz w:val="24"/>
          <w:szCs w:val="24"/>
          <w:lang w:val="zh-CN"/>
        </w:rPr>
      </w:pPr>
      <w:r>
        <w:rPr>
          <w:rFonts w:hint="eastAsia" w:ascii="宋体" w:hAnsi="宋体" w:eastAsia="宋体" w:cs="Times New Roman"/>
          <w:b/>
          <w:color w:val="000000"/>
          <w:sz w:val="28"/>
          <w:szCs w:val="28"/>
          <w:highlight w:val="none"/>
          <w:lang w:val="en-US" w:eastAsia="zh-CN"/>
        </w:rPr>
        <w:t xml:space="preserve">第十一条 </w:t>
      </w:r>
      <w:r>
        <w:rPr>
          <w:rFonts w:hint="eastAsia" w:ascii="宋体" w:hAnsi="宋体" w:eastAsia="宋体" w:cs="宋体"/>
          <w:b/>
          <w:sz w:val="28"/>
          <w:szCs w:val="28"/>
          <w:lang w:val="zh-CN"/>
        </w:rPr>
        <w:t>质量保证</w:t>
      </w:r>
    </w:p>
    <w:p w14:paraId="09D793BF">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Times New Roman"/>
          <w:bCs/>
          <w:color w:val="000000"/>
          <w:sz w:val="21"/>
          <w:szCs w:val="21"/>
          <w:highlight w:val="none"/>
          <w:lang w:val="en-US" w:eastAsia="zh-CN"/>
        </w:rPr>
      </w:pPr>
      <w:r>
        <w:rPr>
          <w:rFonts w:hint="eastAsia" w:ascii="宋体" w:hAnsi="宋体" w:eastAsia="宋体" w:cs="宋体"/>
          <w:sz w:val="21"/>
          <w:szCs w:val="21"/>
          <w:lang w:val="en-US" w:eastAsia="zh-CN"/>
        </w:rPr>
        <w:t>相关配件的质量应当符合国家标准和行业标准，没有国家标准和行业标准的按照通常标准符合合同目的的特定标准；维修及配件安装的各项质量、技术要求符合维修技术国家标准和行业标准以及维修相关标准。</w:t>
      </w:r>
    </w:p>
    <w:p w14:paraId="3D963A97">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第十</w:t>
      </w:r>
      <w:r>
        <w:rPr>
          <w:rFonts w:hint="eastAsia" w:ascii="宋体" w:hAnsi="宋体" w:eastAsia="宋体" w:cs="Times New Roman"/>
          <w:b/>
          <w:color w:val="000000"/>
          <w:sz w:val="28"/>
          <w:szCs w:val="28"/>
          <w:highlight w:val="none"/>
          <w:lang w:val="en-US" w:eastAsia="zh-CN"/>
        </w:rPr>
        <w:t>二</w:t>
      </w:r>
      <w:r>
        <w:rPr>
          <w:rFonts w:hint="eastAsia" w:ascii="宋体" w:hAnsi="宋体" w:eastAsia="宋体" w:cs="Times New Roman"/>
          <w:b/>
          <w:color w:val="000000"/>
          <w:sz w:val="28"/>
          <w:szCs w:val="28"/>
          <w:highlight w:val="none"/>
        </w:rPr>
        <w:t>条 不可抗力事件处理</w:t>
      </w:r>
    </w:p>
    <w:p w14:paraId="38F97A0F">
      <w:pPr>
        <w:keepNext w:val="0"/>
        <w:keepLines w:val="0"/>
        <w:pageBreakBefore w:val="0"/>
        <w:tabs>
          <w:tab w:val="left" w:pos="0"/>
        </w:tabs>
        <w:kinsoku/>
        <w:wordWrap/>
        <w:overflowPunct/>
        <w:topLinePunct w:val="0"/>
        <w:bidi w:val="0"/>
        <w:snapToGrid/>
        <w:spacing w:line="360" w:lineRule="auto"/>
        <w:ind w:left="0" w:righ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1、在合同有效期内，任何一方因不可抗力事件导致不能履行合同，则合同履行期可延长，其延长期与不可抗力影响期相同。</w:t>
      </w:r>
    </w:p>
    <w:p w14:paraId="355FFEBA">
      <w:pPr>
        <w:keepNext w:val="0"/>
        <w:keepLines w:val="0"/>
        <w:pageBreakBefore w:val="0"/>
        <w:tabs>
          <w:tab w:val="left" w:pos="0"/>
        </w:tabs>
        <w:kinsoku/>
        <w:wordWrap/>
        <w:overflowPunct/>
        <w:topLinePunct w:val="0"/>
        <w:bidi w:val="0"/>
        <w:snapToGrid/>
        <w:spacing w:line="360" w:lineRule="auto"/>
        <w:ind w:left="0" w:righ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2、不可抗力事件发生后，应立即通知对方，并寄送有关权威机构出具的证明。</w:t>
      </w:r>
    </w:p>
    <w:p w14:paraId="4C08A312">
      <w:pPr>
        <w:keepNext w:val="0"/>
        <w:keepLines w:val="0"/>
        <w:pageBreakBefore w:val="0"/>
        <w:kinsoku/>
        <w:wordWrap/>
        <w:overflowPunct/>
        <w:topLinePunct w:val="0"/>
        <w:bidi w:val="0"/>
        <w:snapToGrid/>
        <w:spacing w:line="360" w:lineRule="auto"/>
        <w:ind w:left="0" w:right="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3、不可抗力事件延续</w:t>
      </w:r>
      <w:r>
        <w:rPr>
          <w:rFonts w:hint="eastAsia" w:ascii="宋体" w:hAnsi="宋体" w:eastAsia="宋体" w:cs="宋体"/>
          <w:color w:val="000000"/>
          <w:sz w:val="20"/>
          <w:szCs w:val="20"/>
          <w:highlight w:val="none"/>
        </w:rPr>
        <w:t>XX</w:t>
      </w:r>
      <w:r>
        <w:rPr>
          <w:rFonts w:hint="eastAsia" w:ascii="宋体" w:hAnsi="宋体" w:eastAsia="宋体" w:cs="宋体"/>
          <w:color w:val="000000"/>
          <w:sz w:val="22"/>
          <w:szCs w:val="22"/>
          <w:highlight w:val="none"/>
        </w:rPr>
        <w:t>天以上，双方应通过友好协商，确定是否继续履行合同。</w:t>
      </w:r>
    </w:p>
    <w:p w14:paraId="54653AFD">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bookmarkStart w:id="36" w:name="_Toc211854454"/>
      <w:bookmarkStart w:id="37" w:name="_Toc247334846"/>
      <w:bookmarkStart w:id="38" w:name="_Toc212019599"/>
      <w:bookmarkStart w:id="39" w:name="_Toc225654649"/>
      <w:bookmarkStart w:id="40" w:name="_Toc239233919"/>
      <w:bookmarkStart w:id="41" w:name="_Toc225244857"/>
      <w:bookmarkStart w:id="42" w:name="_Toc241833908"/>
      <w:bookmarkStart w:id="43" w:name="_Toc211911353"/>
      <w:bookmarkStart w:id="44" w:name="_Toc185395254"/>
      <w:bookmarkStart w:id="45" w:name="_Toc238984980"/>
      <w:bookmarkStart w:id="46" w:name="_Toc237145411"/>
      <w:bookmarkStart w:id="47" w:name="_Toc239568423"/>
      <w:bookmarkStart w:id="48" w:name="_Toc225670756"/>
      <w:bookmarkStart w:id="49" w:name="_Toc251768867"/>
      <w:bookmarkStart w:id="50" w:name="_Toc286993792"/>
      <w:bookmarkStart w:id="51" w:name="_Toc232492933"/>
      <w:r>
        <w:rPr>
          <w:rFonts w:hint="eastAsia" w:ascii="宋体" w:hAnsi="宋体" w:eastAsia="宋体" w:cs="Times New Roman"/>
          <w:b/>
          <w:color w:val="000000"/>
          <w:sz w:val="28"/>
          <w:szCs w:val="28"/>
          <w:highlight w:val="none"/>
        </w:rPr>
        <w:t>第十</w:t>
      </w:r>
      <w:r>
        <w:rPr>
          <w:rFonts w:hint="eastAsia" w:ascii="宋体" w:hAnsi="宋体" w:eastAsia="宋体" w:cs="Times New Roman"/>
          <w:b/>
          <w:color w:val="000000"/>
          <w:sz w:val="28"/>
          <w:szCs w:val="28"/>
          <w:highlight w:val="none"/>
          <w:lang w:val="en-US" w:eastAsia="zh-CN"/>
        </w:rPr>
        <w:t>三</w:t>
      </w:r>
      <w:r>
        <w:rPr>
          <w:rFonts w:hint="eastAsia" w:ascii="宋体" w:hAnsi="宋体" w:eastAsia="宋体" w:cs="Times New Roman"/>
          <w:b/>
          <w:color w:val="000000"/>
          <w:sz w:val="28"/>
          <w:szCs w:val="28"/>
          <w:highlight w:val="none"/>
        </w:rPr>
        <w:t>条  合同的变更和终止</w:t>
      </w:r>
    </w:p>
    <w:p w14:paraId="2F9A92B1">
      <w:pPr>
        <w:keepNext w:val="0"/>
        <w:keepLines w:val="0"/>
        <w:pageBreakBefore w:val="0"/>
        <w:widowControl/>
        <w:kinsoku/>
        <w:wordWrap/>
        <w:overflowPunct/>
        <w:topLinePunct w:val="0"/>
        <w:bidi w:val="0"/>
        <w:snapToGrid/>
        <w:spacing w:line="360" w:lineRule="auto"/>
        <w:ind w:left="0" w:right="0"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除《中华人民共和国政府采购法》第49条、第50条第二款规定的情形外，本合同一经签订，甲乙双方不得擅自变更、中止或终止合同。</w:t>
      </w:r>
    </w:p>
    <w:p w14:paraId="3BE0140C">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第十</w:t>
      </w:r>
      <w:r>
        <w:rPr>
          <w:rFonts w:hint="eastAsia" w:ascii="宋体" w:hAnsi="宋体" w:eastAsia="宋体" w:cs="Times New Roman"/>
          <w:b/>
          <w:color w:val="000000"/>
          <w:sz w:val="28"/>
          <w:szCs w:val="28"/>
          <w:highlight w:val="none"/>
          <w:lang w:val="en-US" w:eastAsia="zh-CN"/>
        </w:rPr>
        <w:t>四</w:t>
      </w:r>
      <w:r>
        <w:rPr>
          <w:rFonts w:hint="eastAsia" w:ascii="宋体" w:hAnsi="宋体" w:eastAsia="宋体" w:cs="Times New Roman"/>
          <w:b/>
          <w:color w:val="000000"/>
          <w:sz w:val="28"/>
          <w:szCs w:val="28"/>
          <w:highlight w:val="none"/>
        </w:rPr>
        <w:t>条  解决合同纠纷的方式</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46E2BFC">
      <w:pPr>
        <w:keepNext w:val="0"/>
        <w:keepLines w:val="0"/>
        <w:pageBreakBefore w:val="0"/>
        <w:widowControl/>
        <w:kinsoku/>
        <w:wordWrap/>
        <w:overflowPunct/>
        <w:topLinePunct w:val="0"/>
        <w:autoSpaceDE w:val="0"/>
        <w:autoSpaceDN w:val="0"/>
        <w:bidi w:val="0"/>
        <w:snapToGrid/>
        <w:spacing w:line="360" w:lineRule="auto"/>
        <w:ind w:left="0" w:right="0" w:firstLine="420" w:firstLineChars="200"/>
        <w:textAlignment w:val="bottom"/>
        <w:rPr>
          <w:rFonts w:hint="eastAsia" w:ascii="宋体" w:hAnsi="宋体" w:eastAsia="宋体" w:cs="宋体"/>
          <w:sz w:val="21"/>
          <w:szCs w:val="21"/>
        </w:rPr>
      </w:pPr>
      <w:r>
        <w:rPr>
          <w:rFonts w:hint="eastAsia" w:ascii="宋体" w:hAnsi="宋体" w:eastAsia="宋体" w:cs="宋体"/>
          <w:sz w:val="21"/>
          <w:szCs w:val="21"/>
        </w:rPr>
        <w:t>凡因本合同引起的或与本合同有关的争议，双方应友好协商解决。协商不成时，双方均同意采用以下第（ 1 ）种争议解决方式：</w:t>
      </w:r>
    </w:p>
    <w:p w14:paraId="48339A16">
      <w:pPr>
        <w:keepNext w:val="0"/>
        <w:keepLines w:val="0"/>
        <w:pageBreakBefore w:val="0"/>
        <w:widowControl/>
        <w:kinsoku/>
        <w:wordWrap/>
        <w:overflowPunct/>
        <w:topLinePunct w:val="0"/>
        <w:autoSpaceDE w:val="0"/>
        <w:autoSpaceDN w:val="0"/>
        <w:bidi w:val="0"/>
        <w:snapToGrid/>
        <w:spacing w:line="360" w:lineRule="auto"/>
        <w:ind w:left="0" w:right="0" w:firstLine="420" w:firstLineChars="200"/>
        <w:textAlignment w:val="bottom"/>
        <w:rPr>
          <w:rFonts w:hint="eastAsia" w:ascii="宋体" w:hAnsi="宋体" w:eastAsia="宋体" w:cs="宋体"/>
          <w:sz w:val="21"/>
          <w:szCs w:val="21"/>
        </w:rPr>
      </w:pPr>
      <w:r>
        <w:rPr>
          <w:rFonts w:hint="eastAsia" w:ascii="宋体" w:hAnsi="宋体" w:eastAsia="宋体" w:cs="宋体"/>
          <w:sz w:val="21"/>
          <w:szCs w:val="21"/>
        </w:rPr>
        <w:t>（1）、甲、乙双方均同意向（甲方所在地人民法院）提起诉讼。</w:t>
      </w:r>
    </w:p>
    <w:p w14:paraId="3FD28D4C">
      <w:pPr>
        <w:keepNext w:val="0"/>
        <w:keepLines w:val="0"/>
        <w:pageBreakBefore w:val="0"/>
        <w:widowControl w:val="0"/>
        <w:kinsoku/>
        <w:wordWrap/>
        <w:overflowPunct/>
        <w:topLinePunct w:val="0"/>
        <w:autoSpaceDE/>
        <w:autoSpaceDN/>
        <w:bidi w:val="0"/>
        <w:adjustRightInd/>
        <w:snapToGrid/>
        <w:spacing w:line="360" w:lineRule="auto"/>
        <w:ind w:left="0" w:right="0"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（2）、甲、乙双方均同意向（</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"http://www.baidu.com/s?wd=%E4%BB%B2%E8%A3%81%E5%A7%94%E5%91%98%E4%BC%9A&amp;tn=SE_PcZhidaonwhc_ngpagmjz&amp;rsv_dl=gh_pc_zhidao" \t "_blank" </w:instrText>
      </w:r>
      <w:r>
        <w:rPr>
          <w:rFonts w:hint="eastAsia" w:ascii="宋体" w:hAnsi="宋体" w:eastAsia="宋体" w:cs="宋体"/>
          <w:sz w:val="21"/>
          <w:szCs w:val="21"/>
        </w:rPr>
        <w:fldChar w:fldCharType="separate"/>
      </w:r>
      <w:r>
        <w:rPr>
          <w:rFonts w:hint="eastAsia" w:ascii="宋体" w:hAnsi="宋体" w:eastAsia="宋体" w:cs="宋体"/>
          <w:sz w:val="21"/>
          <w:szCs w:val="21"/>
          <w:u w:val="single"/>
        </w:rPr>
        <w:t>仲裁委员会</w:t>
      </w:r>
      <w:r>
        <w:rPr>
          <w:rFonts w:hint="eastAsia" w:ascii="宋体" w:hAnsi="宋体" w:eastAsia="宋体" w:cs="宋体"/>
          <w:sz w:val="21"/>
          <w:szCs w:val="21"/>
        </w:rPr>
        <w:fldChar w:fldCharType="end"/>
      </w:r>
      <w:r>
        <w:rPr>
          <w:rFonts w:hint="eastAsia" w:ascii="宋体" w:hAnsi="宋体" w:eastAsia="宋体" w:cs="宋体"/>
          <w:sz w:val="21"/>
          <w:szCs w:val="21"/>
        </w:rPr>
        <w:t>）提起仲裁。</w:t>
      </w:r>
    </w:p>
    <w:p w14:paraId="062B4A84">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b/>
          <w:color w:val="000000"/>
          <w:sz w:val="28"/>
          <w:szCs w:val="28"/>
          <w:highlight w:val="none"/>
        </w:rPr>
      </w:pPr>
      <w:r>
        <w:rPr>
          <w:rFonts w:hint="eastAsia" w:ascii="宋体" w:hAnsi="宋体"/>
          <w:b/>
          <w:color w:val="000000"/>
          <w:sz w:val="28"/>
          <w:szCs w:val="28"/>
          <w:highlight w:val="none"/>
        </w:rPr>
        <w:t>第十</w:t>
      </w:r>
      <w:r>
        <w:rPr>
          <w:rFonts w:hint="eastAsia" w:ascii="宋体" w:hAnsi="宋体"/>
          <w:b/>
          <w:color w:val="000000"/>
          <w:sz w:val="28"/>
          <w:szCs w:val="28"/>
          <w:highlight w:val="none"/>
          <w:lang w:val="en-US" w:eastAsia="zh-CN"/>
        </w:rPr>
        <w:t>五</w:t>
      </w:r>
      <w:r>
        <w:rPr>
          <w:rFonts w:hint="eastAsia" w:ascii="宋体" w:hAnsi="宋体"/>
          <w:b/>
          <w:color w:val="000000"/>
          <w:sz w:val="28"/>
          <w:szCs w:val="28"/>
          <w:highlight w:val="none"/>
        </w:rPr>
        <w:t>条  合同</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hint="eastAsia" w:ascii="宋体" w:hAnsi="宋体"/>
          <w:b/>
          <w:color w:val="000000"/>
          <w:sz w:val="28"/>
          <w:szCs w:val="28"/>
          <w:highlight w:val="none"/>
        </w:rPr>
        <w:t>生效及其他</w:t>
      </w:r>
    </w:p>
    <w:p w14:paraId="072766E8">
      <w:pPr>
        <w:keepNext w:val="0"/>
        <w:keepLines w:val="0"/>
        <w:pageBreakBefore w:val="0"/>
        <w:widowControl/>
        <w:kinsoku/>
        <w:wordWrap/>
        <w:overflowPunct/>
        <w:topLinePunct w:val="0"/>
        <w:autoSpaceDE w:val="0"/>
        <w:autoSpaceDN w:val="0"/>
        <w:bidi w:val="0"/>
        <w:snapToGrid/>
        <w:spacing w:line="360" w:lineRule="auto"/>
        <w:ind w:left="0" w:right="0" w:firstLine="420" w:firstLineChars="200"/>
        <w:textAlignment w:val="bottom"/>
        <w:rPr>
          <w:rFonts w:hint="eastAsia" w:ascii="宋体" w:hAnsi="宋体" w:eastAsia="宋体" w:cs="宋体"/>
          <w:sz w:val="21"/>
          <w:szCs w:val="21"/>
        </w:rPr>
      </w:pPr>
      <w:r>
        <w:rPr>
          <w:rFonts w:hint="eastAsia" w:ascii="宋体" w:hAnsi="宋体" w:eastAsia="宋体" w:cs="宋体"/>
          <w:sz w:val="21"/>
          <w:szCs w:val="21"/>
        </w:rPr>
        <w:t>1、合同未尽事宜、由甲、乙双方协商，作为合同补充，与原合同具有同等法律效力。</w:t>
      </w:r>
    </w:p>
    <w:p w14:paraId="370D3BD9">
      <w:pPr>
        <w:keepNext w:val="0"/>
        <w:keepLines w:val="0"/>
        <w:pageBreakBefore w:val="0"/>
        <w:widowControl/>
        <w:tabs>
          <w:tab w:val="left" w:pos="8391"/>
        </w:tabs>
        <w:kinsoku/>
        <w:wordWrap/>
        <w:overflowPunct/>
        <w:topLinePunct w:val="0"/>
        <w:autoSpaceDE w:val="0"/>
        <w:autoSpaceDN w:val="0"/>
        <w:bidi w:val="0"/>
        <w:snapToGrid/>
        <w:spacing w:line="360" w:lineRule="auto"/>
        <w:ind w:left="0" w:right="0" w:firstLine="420" w:firstLineChars="200"/>
        <w:textAlignment w:val="bottom"/>
        <w:rPr>
          <w:rFonts w:hint="eastAsia" w:ascii="宋体" w:hAnsi="宋体" w:eastAsia="宋体" w:cs="宋体"/>
          <w:sz w:val="21"/>
          <w:szCs w:val="21"/>
        </w:rPr>
      </w:pPr>
      <w:r>
        <w:rPr>
          <w:rFonts w:hint="eastAsia" w:ascii="宋体" w:hAnsi="宋体" w:eastAsia="宋体" w:cs="宋体"/>
          <w:sz w:val="21"/>
          <w:szCs w:val="21"/>
        </w:rPr>
        <w:t>2、本合同一式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份，甲方、乙方双方分别执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w:t>
      </w:r>
    </w:p>
    <w:p w14:paraId="6AF03698">
      <w:pPr>
        <w:keepNext w:val="0"/>
        <w:keepLines w:val="0"/>
        <w:pageBreakBefore w:val="0"/>
        <w:widowControl/>
        <w:tabs>
          <w:tab w:val="left" w:pos="8391"/>
        </w:tabs>
        <w:kinsoku/>
        <w:wordWrap/>
        <w:overflowPunct/>
        <w:topLinePunct w:val="0"/>
        <w:autoSpaceDE w:val="0"/>
        <w:autoSpaceDN w:val="0"/>
        <w:bidi w:val="0"/>
        <w:snapToGrid/>
        <w:spacing w:line="360" w:lineRule="auto"/>
        <w:ind w:left="0" w:right="0" w:firstLine="420" w:firstLineChars="200"/>
        <w:textAlignment w:val="bottom"/>
        <w:rPr>
          <w:rFonts w:hint="eastAsia"/>
        </w:rPr>
      </w:pPr>
      <w:r>
        <w:rPr>
          <w:rFonts w:hint="eastAsia" w:ascii="宋体" w:hAnsi="宋体" w:eastAsia="宋体" w:cs="宋体"/>
          <w:sz w:val="21"/>
          <w:szCs w:val="21"/>
        </w:rPr>
        <w:t>3、合同经甲乙双方盖章、签字后生效，合同签订地点为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069EAD2">
      <w:pPr>
        <w:keepNext w:val="0"/>
        <w:keepLines w:val="0"/>
        <w:pageBreakBefore w:val="0"/>
        <w:widowControl w:val="0"/>
        <w:kinsoku/>
        <w:wordWrap/>
        <w:overflowPunct/>
        <w:topLinePunct w:val="0"/>
        <w:autoSpaceDE/>
        <w:autoSpaceDN/>
        <w:bidi w:val="0"/>
        <w:adjustRightInd/>
        <w:snapToGrid/>
        <w:spacing w:line="360" w:lineRule="auto"/>
        <w:ind w:left="0" w:right="0" w:firstLine="281" w:firstLineChars="100"/>
        <w:textAlignment w:val="auto"/>
        <w:rPr>
          <w:rFonts w:hint="eastAsia" w:ascii="宋体" w:hAnsi="宋体" w:eastAsia="宋体" w:cs="Times New Roman"/>
          <w:b/>
          <w:color w:val="000000"/>
          <w:sz w:val="28"/>
          <w:szCs w:val="28"/>
          <w:highlight w:val="none"/>
        </w:rPr>
      </w:pPr>
      <w:r>
        <w:rPr>
          <w:rFonts w:hint="eastAsia" w:ascii="宋体" w:hAnsi="宋体" w:eastAsia="宋体" w:cs="Times New Roman"/>
          <w:b/>
          <w:color w:val="000000"/>
          <w:sz w:val="28"/>
          <w:szCs w:val="28"/>
          <w:highlight w:val="none"/>
        </w:rPr>
        <w:t>第十</w:t>
      </w:r>
      <w:r>
        <w:rPr>
          <w:rFonts w:hint="eastAsia" w:ascii="宋体" w:hAnsi="宋体" w:eastAsia="宋体" w:cs="Times New Roman"/>
          <w:b/>
          <w:color w:val="000000"/>
          <w:sz w:val="28"/>
          <w:szCs w:val="28"/>
          <w:highlight w:val="none"/>
          <w:lang w:val="en-US" w:eastAsia="zh-CN"/>
        </w:rPr>
        <w:t>六</w:t>
      </w:r>
      <w:r>
        <w:rPr>
          <w:rFonts w:hint="eastAsia" w:ascii="宋体" w:hAnsi="宋体" w:eastAsia="宋体" w:cs="Times New Roman"/>
          <w:b/>
          <w:color w:val="000000"/>
          <w:sz w:val="28"/>
          <w:szCs w:val="28"/>
          <w:highlight w:val="none"/>
        </w:rPr>
        <w:t>条  附件</w:t>
      </w:r>
    </w:p>
    <w:p w14:paraId="759B00B2">
      <w:pPr>
        <w:keepNext w:val="0"/>
        <w:keepLines w:val="0"/>
        <w:pageBreakBefore w:val="0"/>
        <w:kinsoku/>
        <w:wordWrap/>
        <w:overflowPunct/>
        <w:topLinePunct w:val="0"/>
        <w:bidi w:val="0"/>
        <w:adjustRightInd w:val="0"/>
        <w:snapToGrid/>
        <w:spacing w:line="360" w:lineRule="auto"/>
        <w:ind w:left="0" w:right="0"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成交</w:t>
      </w:r>
      <w:r>
        <w:rPr>
          <w:rFonts w:hint="eastAsia" w:ascii="宋体" w:hAnsi="宋体" w:eastAsia="宋体" w:cs="宋体"/>
          <w:sz w:val="21"/>
          <w:szCs w:val="21"/>
        </w:rPr>
        <w:t>通知书</w:t>
      </w:r>
    </w:p>
    <w:p w14:paraId="44DB9012">
      <w:pPr>
        <w:keepNext w:val="0"/>
        <w:keepLines w:val="0"/>
        <w:pageBreakBefore w:val="0"/>
        <w:kinsoku/>
        <w:wordWrap/>
        <w:overflowPunct/>
        <w:topLinePunct w:val="0"/>
        <w:bidi w:val="0"/>
        <w:adjustRightInd w:val="0"/>
        <w:snapToGrid/>
        <w:spacing w:line="360" w:lineRule="auto"/>
        <w:ind w:left="0" w:right="0" w:firstLine="420" w:firstLineChars="200"/>
        <w:rPr>
          <w:rFonts w:hint="eastAsia" w:ascii="宋体" w:hAnsi="宋体" w:eastAsia="宋体" w:cs="宋体"/>
          <w:sz w:val="21"/>
          <w:szCs w:val="21"/>
        </w:rPr>
      </w:pPr>
      <w:r>
        <w:rPr>
          <w:rFonts w:hint="eastAsia" w:ascii="宋体" w:hAnsi="宋体" w:eastAsia="宋体" w:cs="宋体"/>
          <w:sz w:val="21"/>
          <w:szCs w:val="21"/>
        </w:rPr>
        <w:t>2、合同文件</w:t>
      </w:r>
    </w:p>
    <w:p w14:paraId="119C5848">
      <w:pPr>
        <w:keepNext w:val="0"/>
        <w:keepLines w:val="0"/>
        <w:pageBreakBefore w:val="0"/>
        <w:kinsoku/>
        <w:wordWrap/>
        <w:overflowPunct/>
        <w:topLinePunct w:val="0"/>
        <w:bidi w:val="0"/>
        <w:adjustRightInd w:val="0"/>
        <w:snapToGrid/>
        <w:spacing w:line="360" w:lineRule="auto"/>
        <w:ind w:left="0" w:right="0" w:firstLine="420" w:firstLineChars="200"/>
        <w:rPr>
          <w:rFonts w:hint="eastAsia" w:ascii="宋体" w:hAnsi="宋体" w:eastAsia="宋体" w:cs="宋体"/>
          <w:sz w:val="21"/>
          <w:szCs w:val="21"/>
        </w:rPr>
      </w:pPr>
      <w:r>
        <w:rPr>
          <w:rFonts w:hint="eastAsia" w:ascii="宋体" w:hAnsi="宋体" w:eastAsia="宋体" w:cs="宋体"/>
          <w:sz w:val="21"/>
          <w:szCs w:val="21"/>
        </w:rPr>
        <w:t>3、国家相关规范及标准</w:t>
      </w:r>
    </w:p>
    <w:p w14:paraId="31F69C9A">
      <w:pPr>
        <w:keepNext w:val="0"/>
        <w:keepLines w:val="0"/>
        <w:pageBreakBefore w:val="0"/>
        <w:kinsoku/>
        <w:wordWrap/>
        <w:overflowPunct/>
        <w:topLinePunct w:val="0"/>
        <w:bidi w:val="0"/>
        <w:adjustRightInd w:val="0"/>
        <w:snapToGrid/>
        <w:spacing w:line="360" w:lineRule="auto"/>
        <w:ind w:left="0" w:right="0"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磋商</w:t>
      </w:r>
      <w:r>
        <w:rPr>
          <w:rFonts w:hint="eastAsia" w:ascii="宋体" w:hAnsi="宋体" w:eastAsia="宋体" w:cs="宋体"/>
          <w:sz w:val="21"/>
          <w:szCs w:val="21"/>
        </w:rPr>
        <w:t>文件</w:t>
      </w:r>
    </w:p>
    <w:p w14:paraId="6C74758B">
      <w:pPr>
        <w:keepNext w:val="0"/>
        <w:keepLines w:val="0"/>
        <w:pageBreakBefore w:val="0"/>
        <w:kinsoku/>
        <w:wordWrap/>
        <w:overflowPunct/>
        <w:topLinePunct w:val="0"/>
        <w:bidi w:val="0"/>
        <w:adjustRightInd w:val="0"/>
        <w:snapToGrid/>
        <w:spacing w:line="360" w:lineRule="auto"/>
        <w:ind w:left="0" w:right="0" w:firstLine="420" w:firstLineChars="200"/>
        <w:rPr>
          <w:rFonts w:hint="eastAsia" w:ascii="宋体" w:hAnsi="宋体" w:eastAsia="宋体" w:cs="宋体"/>
          <w:color w:val="000000"/>
          <w:sz w:val="22"/>
          <w:szCs w:val="22"/>
          <w:highlight w:val="none"/>
        </w:rPr>
      </w:pPr>
      <w:r>
        <w:rPr>
          <w:rFonts w:hint="eastAsia" w:ascii="宋体" w:hAnsi="宋体" w:eastAsia="宋体" w:cs="宋体"/>
          <w:sz w:val="21"/>
          <w:szCs w:val="21"/>
        </w:rPr>
        <w:t>5、</w:t>
      </w:r>
      <w:r>
        <w:rPr>
          <w:rFonts w:hint="eastAsia" w:ascii="宋体" w:hAnsi="宋体" w:eastAsia="宋体" w:cs="宋体"/>
          <w:sz w:val="21"/>
          <w:szCs w:val="21"/>
          <w:lang w:eastAsia="zh-CN"/>
        </w:rPr>
        <w:t>磋商响应</w:t>
      </w:r>
      <w:r>
        <w:rPr>
          <w:rFonts w:hint="eastAsia" w:ascii="宋体" w:hAnsi="宋体" w:eastAsia="宋体" w:cs="宋体"/>
          <w:sz w:val="21"/>
          <w:szCs w:val="21"/>
        </w:rPr>
        <w:t>文件</w:t>
      </w:r>
    </w:p>
    <w:p w14:paraId="33AF21BB">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宋体" w:hAnsi="宋体" w:eastAsia="宋体" w:cs="宋体"/>
          <w:color w:val="000000"/>
          <w:sz w:val="22"/>
          <w:szCs w:val="22"/>
          <w:highlight w:val="none"/>
        </w:rPr>
      </w:pPr>
    </w:p>
    <w:p w14:paraId="4BF4165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宋体" w:hAnsi="宋体" w:eastAsia="宋体" w:cs="宋体"/>
          <w:color w:val="000000"/>
          <w:sz w:val="22"/>
          <w:szCs w:val="22"/>
          <w:highlight w:val="none"/>
        </w:rPr>
      </w:pPr>
    </w:p>
    <w:p w14:paraId="02CEC30D">
      <w:pPr>
        <w:keepNext w:val="0"/>
        <w:keepLines w:val="0"/>
        <w:pageBreakBefore w:val="0"/>
        <w:widowControl w:val="0"/>
        <w:kinsoku/>
        <w:wordWrap/>
        <w:overflowPunct/>
        <w:topLinePunct w:val="0"/>
        <w:autoSpaceDE/>
        <w:autoSpaceDN/>
        <w:bidi w:val="0"/>
        <w:adjustRightInd/>
        <w:snapToGrid/>
        <w:spacing w:line="360" w:lineRule="auto"/>
        <w:ind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甲方：   （盖章）   </w:t>
      </w:r>
      <w:r>
        <w:rPr>
          <w:rFonts w:hint="eastAsia" w:ascii="宋体" w:hAnsi="宋体" w:cs="宋体"/>
          <w:color w:val="000000"/>
          <w:sz w:val="21"/>
          <w:szCs w:val="21"/>
          <w:highlight w:val="none"/>
        </w:rPr>
        <w:tab/>
      </w:r>
      <w:r>
        <w:rPr>
          <w:rFonts w:hint="eastAsia" w:ascii="宋体" w:hAnsi="宋体" w:cs="宋体"/>
          <w:color w:val="000000"/>
          <w:sz w:val="21"/>
          <w:szCs w:val="21"/>
          <w:highlight w:val="none"/>
        </w:rPr>
        <w:tab/>
      </w:r>
      <w:r>
        <w:rPr>
          <w:rFonts w:hint="eastAsia" w:ascii="宋体" w:hAnsi="宋体" w:cs="宋体"/>
          <w:color w:val="000000"/>
          <w:sz w:val="21"/>
          <w:szCs w:val="21"/>
          <w:highlight w:val="none"/>
        </w:rPr>
        <w:tab/>
      </w:r>
      <w:r>
        <w:rPr>
          <w:rFonts w:hint="eastAsia" w:ascii="宋体" w:hAnsi="宋体" w:cs="宋体"/>
          <w:color w:val="000000"/>
          <w:sz w:val="21"/>
          <w:szCs w:val="21"/>
          <w:highlight w:val="none"/>
        </w:rPr>
        <w:t xml:space="preserve">   </w:t>
      </w:r>
      <w:r>
        <w:rPr>
          <w:rFonts w:hint="eastAsia" w:ascii="宋体" w:hAnsi="宋体" w:cs="宋体"/>
          <w:color w:val="000000"/>
          <w:sz w:val="21"/>
          <w:szCs w:val="21"/>
          <w:highlight w:val="none"/>
          <w:lang w:val="en-US" w:eastAsia="zh-CN"/>
        </w:rPr>
        <w:t>乙</w:t>
      </w:r>
      <w:r>
        <w:rPr>
          <w:rFonts w:hint="eastAsia" w:ascii="宋体" w:hAnsi="宋体" w:cs="宋体"/>
          <w:color w:val="000000"/>
          <w:sz w:val="21"/>
          <w:szCs w:val="21"/>
          <w:highlight w:val="none"/>
        </w:rPr>
        <w:t>方：   （盖章）</w:t>
      </w:r>
    </w:p>
    <w:p w14:paraId="6C6D5271">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法定代表人（授权代表）：           法定代表人（授权代表）：</w:t>
      </w:r>
    </w:p>
    <w:p w14:paraId="0192A12D">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地    址：                         地    址：</w:t>
      </w:r>
    </w:p>
    <w:p w14:paraId="4B68A020">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开户银行：                         开户银行：</w:t>
      </w:r>
    </w:p>
    <w:p w14:paraId="6391F751">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账</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rPr>
        <w:t>号：                         账</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rPr>
        <w:t>号：</w:t>
      </w:r>
    </w:p>
    <w:p w14:paraId="06576EF2">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电    话：                         电    话：</w:t>
      </w:r>
    </w:p>
    <w:p w14:paraId="7EEA8FF5">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传    真：                         传    真：</w:t>
      </w:r>
    </w:p>
    <w:p w14:paraId="7EBBE008">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签约日期：   年   月   日 </w:t>
      </w:r>
      <w:r>
        <w:rPr>
          <w:rFonts w:hint="eastAsia" w:ascii="宋体" w:hAnsi="宋体" w:cs="宋体"/>
          <w:color w:val="000000"/>
          <w:sz w:val="21"/>
          <w:szCs w:val="21"/>
          <w:highlight w:val="none"/>
        </w:rPr>
        <w:tab/>
      </w:r>
      <w:r>
        <w:rPr>
          <w:rFonts w:hint="eastAsia" w:ascii="宋体" w:hAnsi="宋体" w:cs="宋体"/>
          <w:color w:val="000000"/>
          <w:sz w:val="21"/>
          <w:szCs w:val="21"/>
          <w:highlight w:val="none"/>
        </w:rPr>
        <w:tab/>
      </w:r>
      <w:r>
        <w:rPr>
          <w:rFonts w:hint="eastAsia" w:ascii="宋体" w:hAnsi="宋体" w:cs="宋体"/>
          <w:color w:val="000000"/>
          <w:sz w:val="21"/>
          <w:szCs w:val="21"/>
          <w:highlight w:val="none"/>
        </w:rPr>
        <w:tab/>
      </w:r>
      <w:r>
        <w:rPr>
          <w:rFonts w:hint="eastAsia" w:ascii="宋体" w:hAnsi="宋体" w:cs="宋体"/>
          <w:color w:val="000000"/>
          <w:sz w:val="21"/>
          <w:szCs w:val="21"/>
          <w:highlight w:val="none"/>
        </w:rPr>
        <w:t>签约日期：   年   月   日</w:t>
      </w:r>
    </w:p>
    <w:p w14:paraId="1808B80B">
      <w:pPr>
        <w:pStyle w:val="8"/>
        <w:keepNext w:val="0"/>
        <w:keepLines w:val="0"/>
        <w:pageBreakBefore w:val="0"/>
        <w:widowControl w:val="0"/>
        <w:kinsoku/>
        <w:wordWrap/>
        <w:overflowPunct/>
        <w:topLinePunct w:val="0"/>
        <w:autoSpaceDE/>
        <w:autoSpaceDN/>
        <w:bidi w:val="0"/>
        <w:adjustRightInd/>
        <w:snapToGrid/>
        <w:spacing w:line="360" w:lineRule="auto"/>
        <w:ind w:left="0" w:right="0"/>
        <w:textAlignment w:val="auto"/>
      </w:pPr>
      <w:r>
        <w:rPr>
          <w:rFonts w:hint="eastAsia" w:ascii="宋体" w:cs="宋体"/>
          <w:b w:val="0"/>
          <w:color w:val="000000"/>
          <w:sz w:val="21"/>
          <w:szCs w:val="21"/>
          <w:highlight w:val="none"/>
        </w:rPr>
        <w:t xml:space="preserve">   </w:t>
      </w:r>
      <w:bookmarkStart w:id="52" w:name="_GoBack"/>
      <w:bookmarkEnd w:id="52"/>
      <w:r>
        <w:rPr>
          <w:rFonts w:hint="eastAsia" w:ascii="宋体" w:cs="宋体"/>
          <w:b w:val="0"/>
          <w:color w:val="000000"/>
          <w:sz w:val="21"/>
          <w:szCs w:val="21"/>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5C42DA"/>
    <w:multiLevelType w:val="singleLevel"/>
    <w:tmpl w:val="175C42DA"/>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2B2628B7"/>
    <w:rsid w:val="253634F0"/>
    <w:rsid w:val="2B2628B7"/>
    <w:rsid w:val="2E1C6E7D"/>
    <w:rsid w:val="3AFC7849"/>
    <w:rsid w:val="67BF0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autoRedefin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9"/>
    <w:pPr>
      <w:ind w:left="1260" w:leftChars="600"/>
    </w:pPr>
  </w:style>
  <w:style w:type="paragraph" w:styleId="4">
    <w:name w:val="Body Text"/>
    <w:basedOn w:val="1"/>
    <w:next w:val="1"/>
    <w:unhideWhenUsed/>
    <w:qFormat/>
    <w:uiPriority w:val="99"/>
    <w:rPr>
      <w:b/>
      <w:sz w:val="2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Title"/>
    <w:basedOn w:val="1"/>
    <w:next w:val="1"/>
    <w:qFormat/>
    <w:uiPriority w:val="0"/>
    <w:pPr>
      <w:spacing w:before="240" w:after="60" w:line="440" w:lineRule="exact"/>
      <w:jc w:val="center"/>
      <w:outlineLvl w:val="0"/>
    </w:pPr>
    <w:rPr>
      <w:rFonts w:ascii="Cambria" w:hAnsi="Cambria"/>
      <w:b/>
      <w:bCs/>
      <w:sz w:val="32"/>
      <w:szCs w:val="32"/>
    </w:rPr>
  </w:style>
  <w:style w:type="paragraph" w:styleId="8">
    <w:name w:val="Body Text First Indent"/>
    <w:basedOn w:val="4"/>
    <w:qFormat/>
    <w:uiPriority w:val="0"/>
    <w:rPr>
      <w:rFonts w:hAnsi="宋体"/>
      <w:sz w:val="18"/>
      <w:szCs w:val="18"/>
    </w:rPr>
  </w:style>
  <w:style w:type="character" w:customStyle="1" w:styleId="11">
    <w:name w:val="标题 1 Char1"/>
    <w:autoRedefine/>
    <w:qFormat/>
    <w:uiPriority w:val="99"/>
    <w:rPr>
      <w:rFonts w:ascii="黑体" w:eastAsia="黑体"/>
      <w:sz w:val="52"/>
      <w:lang w:bidi="ar-SA"/>
    </w:rPr>
  </w:style>
  <w:style w:type="paragraph" w:customStyle="1" w:styleId="12">
    <w:name w:val="样式 首行缩进:  2 字符"/>
    <w:basedOn w:val="1"/>
    <w:uiPriority w:val="0"/>
    <w:pPr>
      <w:spacing w:line="400" w:lineRule="exact"/>
      <w:ind w:firstLine="200" w:firstLineChars="200"/>
    </w:pPr>
    <w:rPr>
      <w:rFonts w:cs="宋体"/>
      <w:sz w:val="24"/>
    </w:rPr>
  </w:style>
  <w:style w:type="paragraph" w:styleId="13">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2343</Words>
  <Characters>2375</Characters>
  <Lines>0</Lines>
  <Paragraphs>0</Paragraphs>
  <TotalTime>12</TotalTime>
  <ScaleCrop>false</ScaleCrop>
  <LinksUpToDate>false</LinksUpToDate>
  <CharactersWithSpaces>2410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2024-04-15T02:44:00Z</dcterms:created>
  <dc:creator>心若向杨</dc:creator>
  <cp:lastModifiedBy>心若向杨</cp:lastModifiedBy>
  <dcterms:modified xsi:type="dcterms:W3CDTF">2024-06-21T04:58:34Z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EEBB974478C14479AB4492DDEB2D8B83_11</vt:lpwstr>
  </property>
</Properties>
</file>