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B402A">
      <w:pPr>
        <w:pStyle w:val="10"/>
        <w:keepNext w:val="0"/>
        <w:keepLines w:val="0"/>
        <w:pageBreakBefore w:val="0"/>
        <w:widowControl w:val="0"/>
        <w:shd w:val="clear" w:color="auto" w:fill="auto"/>
        <w:kinsoku/>
        <w:wordWrap/>
        <w:overflowPunct/>
        <w:topLinePunct w:val="0"/>
        <w:autoSpaceDE/>
        <w:autoSpaceDN/>
        <w:bidi w:val="0"/>
        <w:adjustRightInd/>
        <w:snapToGrid/>
        <w:spacing w:before="157" w:beforeLines="50" w:after="157" w:afterLines="50" w:line="360" w:lineRule="auto"/>
        <w:jc w:val="center"/>
        <w:textAlignment w:val="auto"/>
        <w:outlineLvl w:val="1"/>
        <w:rPr>
          <w:rFonts w:hint="eastAsia" w:ascii="宋体" w:hAnsi="宋体" w:eastAsia="宋体" w:cs="宋体"/>
          <w:color w:val="auto"/>
          <w:highlight w:val="none"/>
        </w:rPr>
      </w:pPr>
      <w:r>
        <w:rPr>
          <w:rFonts w:hint="eastAsia" w:ascii="宋体" w:hAnsi="宋体" w:eastAsia="宋体" w:cs="宋体"/>
          <w:b/>
          <w:color w:val="auto"/>
          <w:sz w:val="36"/>
          <w:highlight w:val="none"/>
        </w:rPr>
        <w:t>拟签订采购合同文本</w:t>
      </w:r>
    </w:p>
    <w:p w14:paraId="784725CD">
      <w:pPr>
        <w:pStyle w:val="7"/>
        <w:numPr>
          <w:ilvl w:val="0"/>
          <w:numId w:val="0"/>
        </w:numPr>
        <w:jc w:val="center"/>
        <w:outlineLvl w:val="0"/>
        <w:rPr>
          <w:rFonts w:hint="eastAsia" w:ascii="宋体" w:hAnsi="宋体" w:eastAsia="宋体" w:cs="宋体"/>
          <w:b w:val="0"/>
          <w:bCs/>
          <w:color w:val="000000"/>
          <w:sz w:val="24"/>
          <w:szCs w:val="24"/>
          <w:highlight w:val="none"/>
          <w:lang w:eastAsia="zh-CN"/>
        </w:rPr>
      </w:pPr>
      <w:r>
        <w:rPr>
          <w:rFonts w:hint="eastAsia" w:ascii="宋体" w:hAnsi="宋体" w:eastAsia="宋体" w:cs="宋体"/>
          <w:b w:val="0"/>
          <w:bCs/>
          <w:color w:val="000000"/>
          <w:sz w:val="24"/>
          <w:szCs w:val="24"/>
          <w:highlight w:val="none"/>
          <w:lang w:eastAsia="zh-CN"/>
        </w:rPr>
        <w:t>（</w:t>
      </w:r>
      <w:r>
        <w:rPr>
          <w:rFonts w:hint="eastAsia" w:ascii="宋体" w:hAnsi="宋体" w:eastAsia="宋体" w:cs="宋体"/>
          <w:b w:val="0"/>
          <w:bCs/>
          <w:color w:val="000000"/>
          <w:sz w:val="24"/>
          <w:szCs w:val="24"/>
          <w:highlight w:val="none"/>
          <w:lang w:val="en-US" w:eastAsia="zh-CN"/>
        </w:rPr>
        <w:t>最终以甲乙双方实际协商签订的协议为准</w:t>
      </w:r>
      <w:r>
        <w:rPr>
          <w:rFonts w:hint="eastAsia" w:ascii="宋体" w:hAnsi="宋体" w:eastAsia="宋体" w:cs="宋体"/>
          <w:b w:val="0"/>
          <w:bCs/>
          <w:color w:val="000000"/>
          <w:sz w:val="24"/>
          <w:szCs w:val="24"/>
          <w:highlight w:val="none"/>
          <w:lang w:eastAsia="zh-CN"/>
        </w:rPr>
        <w:t>）</w:t>
      </w:r>
    </w:p>
    <w:p w14:paraId="580E1CFB">
      <w:pPr>
        <w:jc w:val="center"/>
        <w:rPr>
          <w:rFonts w:hint="eastAsia" w:ascii="宋体" w:hAnsi="宋体" w:eastAsia="宋体" w:cs="宋体"/>
          <w:b/>
          <w:bCs/>
          <w:color w:val="auto"/>
          <w:sz w:val="32"/>
          <w:szCs w:val="32"/>
          <w:highlight w:val="none"/>
          <w:lang w:val="en-US" w:eastAsia="zh-CN"/>
        </w:rPr>
      </w:pPr>
    </w:p>
    <w:p w14:paraId="6256D0F4">
      <w:pPr>
        <w:pStyle w:val="4"/>
        <w:rPr>
          <w:rFonts w:hint="eastAsia" w:ascii="宋体" w:hAnsi="宋体" w:eastAsia="宋体" w:cs="宋体"/>
          <w:lang w:val="en-US" w:eastAsia="zh-CN"/>
        </w:rPr>
      </w:pPr>
    </w:p>
    <w:p w14:paraId="4C80460B">
      <w:pPr>
        <w:rPr>
          <w:rFonts w:hint="eastAsia" w:ascii="宋体" w:hAnsi="宋体" w:eastAsia="宋体" w:cs="宋体"/>
          <w:lang w:val="en-US" w:eastAsia="zh-CN"/>
        </w:rPr>
      </w:pPr>
    </w:p>
    <w:p w14:paraId="3D0D7D6D">
      <w:pPr>
        <w:pStyle w:val="4"/>
        <w:rPr>
          <w:rFonts w:hint="eastAsia" w:ascii="宋体" w:hAnsi="宋体" w:eastAsia="宋体" w:cs="宋体"/>
          <w:lang w:val="en-US" w:eastAsia="zh-CN"/>
        </w:rPr>
      </w:pPr>
    </w:p>
    <w:p w14:paraId="5078B0B6">
      <w:pPr>
        <w:jc w:val="cente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新城区照明设施维管项目</w:t>
      </w:r>
    </w:p>
    <w:p w14:paraId="6B6BA3EF">
      <w:pPr>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 xml:space="preserve"> </w:t>
      </w:r>
    </w:p>
    <w:p w14:paraId="21277028">
      <w:pPr>
        <w:pStyle w:val="4"/>
        <w:rPr>
          <w:rFonts w:hint="eastAsia" w:ascii="宋体" w:hAnsi="宋体" w:eastAsia="宋体" w:cs="宋体"/>
          <w:color w:val="auto"/>
          <w:highlight w:val="none"/>
        </w:rPr>
      </w:pPr>
    </w:p>
    <w:p w14:paraId="4E5FB7EB">
      <w:pPr>
        <w:jc w:val="center"/>
        <w:rPr>
          <w:rFonts w:hint="eastAsia" w:ascii="宋体" w:hAnsi="宋体" w:eastAsia="宋体" w:cs="宋体"/>
          <w:b/>
          <w:color w:val="auto"/>
          <w:sz w:val="48"/>
          <w:szCs w:val="48"/>
          <w:highlight w:val="none"/>
        </w:rPr>
      </w:pPr>
    </w:p>
    <w:p w14:paraId="220356D6">
      <w:pPr>
        <w:jc w:val="center"/>
        <w:rPr>
          <w:rFonts w:hint="eastAsia" w:ascii="宋体" w:hAnsi="宋体" w:eastAsia="宋体" w:cs="宋体"/>
          <w:b/>
          <w:color w:val="auto"/>
          <w:sz w:val="48"/>
          <w:szCs w:val="48"/>
          <w:highlight w:val="none"/>
        </w:rPr>
      </w:pPr>
      <w:r>
        <w:rPr>
          <w:rFonts w:hint="eastAsia" w:ascii="宋体" w:hAnsi="宋体" w:eastAsia="宋体" w:cs="宋体"/>
          <w:b/>
          <w:color w:val="auto"/>
          <w:sz w:val="48"/>
          <w:szCs w:val="48"/>
          <w:highlight w:val="none"/>
        </w:rPr>
        <w:t>采 购 合 同</w:t>
      </w:r>
    </w:p>
    <w:p w14:paraId="6F80B0E9">
      <w:pPr>
        <w:spacing w:line="360" w:lineRule="auto"/>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eastAsia="zh-CN"/>
        </w:rPr>
        <w:t>（</w:t>
      </w:r>
      <w:r>
        <w:rPr>
          <w:rFonts w:hint="eastAsia" w:ascii="宋体" w:hAnsi="宋体" w:eastAsia="宋体" w:cs="宋体"/>
          <w:b/>
          <w:color w:val="auto"/>
          <w:sz w:val="28"/>
          <w:szCs w:val="28"/>
          <w:highlight w:val="none"/>
        </w:rPr>
        <w:t>项目编号：</w:t>
      </w:r>
      <w:r>
        <w:rPr>
          <w:rFonts w:hint="eastAsia" w:ascii="宋体" w:hAnsi="宋体" w:eastAsia="宋体" w:cs="宋体"/>
          <w:color w:val="auto"/>
          <w:sz w:val="28"/>
          <w:szCs w:val="28"/>
          <w:highlight w:val="none"/>
          <w:lang w:val="en-US" w:eastAsia="zh-CN"/>
        </w:rPr>
        <w:t>)</w:t>
      </w:r>
    </w:p>
    <w:p w14:paraId="2308FC63">
      <w:pPr>
        <w:jc w:val="center"/>
        <w:rPr>
          <w:rFonts w:hint="eastAsia" w:ascii="宋体" w:hAnsi="宋体" w:eastAsia="宋体" w:cs="宋体"/>
          <w:b/>
          <w:color w:val="auto"/>
          <w:sz w:val="48"/>
          <w:szCs w:val="48"/>
          <w:highlight w:val="none"/>
        </w:rPr>
      </w:pPr>
    </w:p>
    <w:p w14:paraId="34DB68AD">
      <w:pPr>
        <w:jc w:val="center"/>
        <w:rPr>
          <w:rFonts w:hint="eastAsia" w:ascii="宋体" w:hAnsi="宋体" w:eastAsia="宋体" w:cs="宋体"/>
          <w:color w:val="auto"/>
          <w:sz w:val="48"/>
          <w:szCs w:val="48"/>
          <w:highlight w:val="none"/>
        </w:rPr>
      </w:pPr>
    </w:p>
    <w:p w14:paraId="57E96F9F">
      <w:pPr>
        <w:jc w:val="center"/>
        <w:rPr>
          <w:rFonts w:hint="eastAsia" w:ascii="宋体" w:hAnsi="宋体" w:eastAsia="宋体" w:cs="宋体"/>
          <w:color w:val="auto"/>
          <w:sz w:val="48"/>
          <w:szCs w:val="48"/>
          <w:highlight w:val="none"/>
        </w:rPr>
      </w:pPr>
    </w:p>
    <w:p w14:paraId="1E9C3B8D">
      <w:pP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 xml:space="preserve"> </w:t>
      </w:r>
    </w:p>
    <w:p w14:paraId="4F1ED692">
      <w:pPr>
        <w:rPr>
          <w:rFonts w:hint="eastAsia" w:ascii="宋体" w:hAnsi="宋体" w:eastAsia="宋体" w:cs="宋体"/>
          <w:b/>
          <w:bCs/>
          <w:color w:val="auto"/>
          <w:sz w:val="28"/>
          <w:szCs w:val="28"/>
          <w:highlight w:val="none"/>
          <w:lang w:val="en-US" w:eastAsia="zh-CN"/>
        </w:rPr>
      </w:pPr>
    </w:p>
    <w:p w14:paraId="69FAA13A">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 xml:space="preserve"> </w:t>
      </w:r>
    </w:p>
    <w:p w14:paraId="08A5BC83">
      <w:pPr>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rPr>
        <w:t>年</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rPr>
        <w:t xml:space="preserve"> 月</w:t>
      </w:r>
    </w:p>
    <w:p w14:paraId="030E1BF9">
      <w:pPr>
        <w:rPr>
          <w:rFonts w:hint="eastAsia" w:ascii="宋体" w:hAnsi="宋体" w:eastAsia="宋体" w:cs="宋体"/>
          <w:b/>
          <w:color w:val="auto"/>
          <w:sz w:val="24"/>
          <w:szCs w:val="24"/>
          <w:highlight w:val="none"/>
        </w:rPr>
      </w:pPr>
    </w:p>
    <w:p w14:paraId="28A7E7B9">
      <w:pPr>
        <w:keepNext w:val="0"/>
        <w:keepLines w:val="0"/>
        <w:pageBreakBefore w:val="0"/>
        <w:kinsoku/>
        <w:wordWrap/>
        <w:overflowPunct/>
        <w:topLinePunct w:val="0"/>
        <w:bidi w:val="0"/>
        <w:snapToGrid w:val="0"/>
        <w:spacing w:line="360" w:lineRule="auto"/>
        <w:rPr>
          <w:rFonts w:hint="eastAsia" w:ascii="宋体" w:hAnsi="宋体" w:eastAsia="宋体" w:cs="宋体"/>
          <w:sz w:val="21"/>
          <w:szCs w:val="21"/>
        </w:rPr>
      </w:pPr>
      <w:r>
        <w:rPr>
          <w:rFonts w:hint="eastAsia" w:ascii="宋体" w:hAnsi="宋体" w:eastAsia="宋体" w:cs="宋体"/>
          <w:b/>
          <w:color w:val="auto"/>
          <w:sz w:val="24"/>
          <w:szCs w:val="24"/>
          <w:highlight w:val="none"/>
        </w:rPr>
        <w:br w:type="page"/>
      </w:r>
      <w:r>
        <w:rPr>
          <w:rFonts w:hint="eastAsia" w:ascii="宋体" w:hAnsi="宋体" w:eastAsia="宋体" w:cs="宋体"/>
          <w:sz w:val="21"/>
          <w:szCs w:val="21"/>
        </w:rPr>
        <w:t>采购人（甲方）：</w:t>
      </w:r>
      <w:r>
        <w:rPr>
          <w:rFonts w:hint="eastAsia" w:ascii="宋体" w:hAnsi="宋体" w:eastAsia="宋体" w:cs="宋体"/>
          <w:sz w:val="21"/>
          <w:szCs w:val="21"/>
          <w:u w:val="single"/>
        </w:rPr>
        <w:t>西安市新城区城市管理和综合执法局</w:t>
      </w:r>
    </w:p>
    <w:p w14:paraId="3BBD2996">
      <w:pPr>
        <w:keepNext w:val="0"/>
        <w:keepLines w:val="0"/>
        <w:pageBreakBefore w:val="0"/>
        <w:kinsoku/>
        <w:wordWrap/>
        <w:overflowPunct/>
        <w:topLinePunct w:val="0"/>
        <w:bidi w:val="0"/>
        <w:snapToGrid w:val="0"/>
        <w:spacing w:line="360" w:lineRule="auto"/>
        <w:ind w:right="0"/>
        <w:rPr>
          <w:rFonts w:hint="eastAsia" w:ascii="宋体" w:hAnsi="宋体" w:eastAsia="宋体" w:cs="宋体"/>
          <w:sz w:val="21"/>
          <w:szCs w:val="21"/>
        </w:rPr>
      </w:pPr>
      <w:r>
        <w:rPr>
          <w:rFonts w:hint="eastAsia" w:ascii="宋体" w:hAnsi="宋体" w:eastAsia="宋体" w:cs="宋体"/>
          <w:sz w:val="21"/>
          <w:szCs w:val="21"/>
        </w:rPr>
        <w:t>供应商（乙方）：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6A185F2B">
      <w:pPr>
        <w:keepNext w:val="0"/>
        <w:keepLines w:val="0"/>
        <w:pageBreakBefore w:val="0"/>
        <w:kinsoku/>
        <w:wordWrap/>
        <w:overflowPunct/>
        <w:topLinePunct w:val="0"/>
        <w:bidi w:val="0"/>
        <w:snapToGrid w:val="0"/>
        <w:spacing w:line="360" w:lineRule="auto"/>
        <w:ind w:left="0" w:right="0" w:firstLine="420" w:firstLineChars="200"/>
        <w:rPr>
          <w:rFonts w:hint="eastAsia" w:ascii="宋体" w:hAnsi="宋体" w:eastAsia="宋体" w:cs="宋体"/>
          <w:sz w:val="21"/>
          <w:szCs w:val="21"/>
        </w:rPr>
      </w:pPr>
      <w:r>
        <w:rPr>
          <w:rFonts w:hint="eastAsia" w:ascii="宋体" w:hAnsi="宋体" w:eastAsia="宋体" w:cs="宋体"/>
          <w:sz w:val="21"/>
          <w:szCs w:val="21"/>
        </w:rPr>
        <w:t>依据《中华人民共和国</w:t>
      </w:r>
      <w:r>
        <w:rPr>
          <w:rFonts w:hint="eastAsia" w:ascii="宋体" w:hAnsi="宋体" w:eastAsia="宋体" w:cs="宋体"/>
          <w:sz w:val="21"/>
          <w:szCs w:val="21"/>
          <w:lang w:eastAsia="zh-CN"/>
        </w:rPr>
        <w:t>民法典</w:t>
      </w:r>
      <w:r>
        <w:rPr>
          <w:rFonts w:hint="eastAsia" w:ascii="宋体" w:hAnsi="宋体" w:eastAsia="宋体" w:cs="宋体"/>
          <w:sz w:val="21"/>
          <w:szCs w:val="21"/>
        </w:rPr>
        <w:t>》、《中华人民共和国政府采购法》与项目行业有关的法律法规，以及</w:t>
      </w:r>
      <w:r>
        <w:rPr>
          <w:rFonts w:hint="eastAsia" w:ascii="宋体" w:hAnsi="宋体" w:eastAsia="宋体" w:cs="宋体"/>
          <w:b/>
          <w:bCs/>
          <w:sz w:val="21"/>
          <w:szCs w:val="21"/>
          <w:highlight w:val="none"/>
          <w:u w:val="single"/>
          <w:lang w:val="en-US" w:eastAsia="zh-CN"/>
        </w:rPr>
        <w:t>新城区照明设施维管项目</w:t>
      </w:r>
      <w:r>
        <w:rPr>
          <w:rFonts w:hint="eastAsia" w:ascii="宋体" w:hAnsi="宋体" w:eastAsia="宋体" w:cs="宋体"/>
          <w:sz w:val="21"/>
          <w:szCs w:val="21"/>
          <w:highlight w:val="none"/>
        </w:rPr>
        <w:t>（项目编号：</w:t>
      </w:r>
      <w:r>
        <w:rPr>
          <w:rFonts w:hint="eastAsia" w:ascii="宋体" w:hAnsi="宋体" w:eastAsia="宋体" w:cs="宋体"/>
          <w:sz w:val="21"/>
          <w:szCs w:val="21"/>
          <w:highlight w:val="none"/>
          <w:u w:val="single"/>
          <w:lang w:val="en-US" w:eastAsia="zh-CN"/>
        </w:rPr>
        <w:t>TJGJ-ZBGC-25-002</w:t>
      </w:r>
      <w:r>
        <w:rPr>
          <w:rFonts w:hint="eastAsia" w:ascii="宋体" w:hAnsi="宋体" w:eastAsia="宋体" w:cs="宋体"/>
          <w:sz w:val="21"/>
          <w:szCs w:val="21"/>
          <w:highlight w:val="none"/>
        </w:rPr>
        <w:t>）的</w:t>
      </w:r>
      <w:r>
        <w:rPr>
          <w:rFonts w:hint="eastAsia" w:ascii="宋体" w:hAnsi="宋体" w:eastAsia="宋体" w:cs="宋体"/>
          <w:sz w:val="21"/>
          <w:szCs w:val="21"/>
        </w:rPr>
        <w:t>《</w:t>
      </w:r>
      <w:r>
        <w:rPr>
          <w:rFonts w:hint="eastAsia" w:ascii="宋体" w:hAnsi="宋体" w:eastAsia="宋体" w:cs="宋体"/>
          <w:sz w:val="21"/>
          <w:szCs w:val="21"/>
          <w:lang w:eastAsia="zh-CN"/>
        </w:rPr>
        <w:t>竞争性磋商</w:t>
      </w:r>
      <w:r>
        <w:rPr>
          <w:rFonts w:hint="eastAsia" w:ascii="宋体" w:hAnsi="宋体" w:eastAsia="宋体" w:cs="宋体"/>
          <w:sz w:val="21"/>
          <w:szCs w:val="21"/>
        </w:rPr>
        <w:t>文件》，乙方的《</w:t>
      </w:r>
      <w:r>
        <w:rPr>
          <w:rFonts w:hint="eastAsia" w:ascii="宋体" w:hAnsi="宋体" w:eastAsia="宋体" w:cs="宋体"/>
          <w:sz w:val="21"/>
          <w:szCs w:val="21"/>
          <w:lang w:eastAsia="zh-CN"/>
        </w:rPr>
        <w:t>竞争性磋商响应</w:t>
      </w:r>
      <w:r>
        <w:rPr>
          <w:rFonts w:hint="eastAsia" w:ascii="宋体" w:hAnsi="宋体" w:eastAsia="宋体" w:cs="宋体"/>
          <w:sz w:val="21"/>
          <w:szCs w:val="21"/>
        </w:rPr>
        <w:t>文件》及《</w:t>
      </w:r>
      <w:r>
        <w:rPr>
          <w:rFonts w:hint="eastAsia" w:ascii="宋体" w:hAnsi="宋体" w:eastAsia="宋体" w:cs="宋体"/>
          <w:sz w:val="21"/>
          <w:szCs w:val="21"/>
          <w:lang w:eastAsia="zh-CN"/>
        </w:rPr>
        <w:t>成交</w:t>
      </w:r>
      <w:r>
        <w:rPr>
          <w:rFonts w:hint="eastAsia" w:ascii="宋体" w:hAnsi="宋体" w:eastAsia="宋体" w:cs="宋体"/>
          <w:sz w:val="21"/>
          <w:szCs w:val="21"/>
        </w:rPr>
        <w:t>通知书》，甲、乙双方同意签订本合同。详细技术说明及其他有关合同项目的特定信息由合同附件予以说明，合同附件及本项目的《</w:t>
      </w:r>
      <w:r>
        <w:rPr>
          <w:rFonts w:hint="eastAsia" w:ascii="宋体" w:hAnsi="宋体" w:eastAsia="宋体" w:cs="宋体"/>
          <w:sz w:val="21"/>
          <w:szCs w:val="21"/>
          <w:lang w:eastAsia="zh-CN"/>
        </w:rPr>
        <w:t>竞争性磋商</w:t>
      </w:r>
      <w:r>
        <w:rPr>
          <w:rFonts w:hint="eastAsia" w:ascii="宋体" w:hAnsi="宋体" w:eastAsia="宋体" w:cs="宋体"/>
          <w:sz w:val="21"/>
          <w:szCs w:val="21"/>
        </w:rPr>
        <w:t>文件》、《</w:t>
      </w:r>
      <w:r>
        <w:rPr>
          <w:rFonts w:hint="eastAsia" w:ascii="宋体" w:hAnsi="宋体" w:eastAsia="宋体" w:cs="宋体"/>
          <w:sz w:val="21"/>
          <w:szCs w:val="21"/>
          <w:lang w:eastAsia="zh-CN"/>
        </w:rPr>
        <w:t>竞争性磋商响应</w:t>
      </w:r>
      <w:r>
        <w:rPr>
          <w:rFonts w:hint="eastAsia" w:ascii="宋体" w:hAnsi="宋体" w:eastAsia="宋体" w:cs="宋体"/>
          <w:sz w:val="21"/>
          <w:szCs w:val="21"/>
        </w:rPr>
        <w:t>文件》、《</w:t>
      </w:r>
      <w:r>
        <w:rPr>
          <w:rFonts w:hint="eastAsia" w:ascii="宋体" w:hAnsi="宋体" w:eastAsia="宋体" w:cs="宋体"/>
          <w:sz w:val="21"/>
          <w:szCs w:val="21"/>
          <w:lang w:eastAsia="zh-CN"/>
        </w:rPr>
        <w:t>成交</w:t>
      </w:r>
      <w:r>
        <w:rPr>
          <w:rFonts w:hint="eastAsia" w:ascii="宋体" w:hAnsi="宋体" w:eastAsia="宋体" w:cs="宋体"/>
          <w:sz w:val="21"/>
          <w:szCs w:val="21"/>
        </w:rPr>
        <w:t xml:space="preserve">通知书》等均为本合同的组成部分。 </w:t>
      </w:r>
    </w:p>
    <w:p w14:paraId="44D6ECC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441" w:firstLineChars="209"/>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lang w:val="en-US" w:eastAsia="zh-CN"/>
        </w:rPr>
        <w:t>第一条  合同价款</w:t>
      </w:r>
    </w:p>
    <w:p w14:paraId="5FC29BE2">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合同暂定总价款为人民币(大写)</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FF"/>
          <w:sz w:val="21"/>
          <w:szCs w:val="21"/>
          <w:highlight w:val="none"/>
          <w:lang w:val="en-US" w:eastAsia="zh-CN"/>
        </w:rPr>
        <w:t>。</w:t>
      </w:r>
    </w:p>
    <w:p w14:paraId="531FC17E">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right="0" w:firstLine="438" w:firstLineChars="209"/>
        <w:textAlignment w:val="auto"/>
        <w:rPr>
          <w:rFonts w:hint="eastAsia"/>
          <w:lang w:val="en-US" w:eastAsia="zh-CN"/>
        </w:rPr>
      </w:pPr>
      <w:r>
        <w:rPr>
          <w:rFonts w:hint="eastAsia" w:ascii="宋体" w:hAnsi="宋体" w:eastAsia="宋体" w:cs="宋体"/>
          <w:color w:val="000000"/>
          <w:sz w:val="21"/>
          <w:szCs w:val="21"/>
          <w:highlight w:val="none"/>
          <w:lang w:val="en-US" w:eastAsia="zh-CN"/>
        </w:rPr>
        <w:t>合同价款据实结算</w:t>
      </w:r>
      <w:r>
        <w:rPr>
          <w:rFonts w:hint="eastAsia" w:ascii="宋体" w:hAnsi="宋体" w:eastAsia="宋体" w:cs="宋体"/>
          <w:bCs/>
          <w:color w:val="000000"/>
          <w:kern w:val="2"/>
          <w:sz w:val="21"/>
          <w:szCs w:val="21"/>
          <w:highlight w:val="none"/>
          <w:lang w:val="en-US" w:eastAsia="zh-CN" w:bidi="ar-SA"/>
        </w:rPr>
        <w:t>，成交单价详见附件</w:t>
      </w:r>
      <w:r>
        <w:rPr>
          <w:rFonts w:hint="eastAsia" w:ascii="宋体" w:hAnsi="宋体" w:eastAsia="宋体" w:cs="宋体"/>
          <w:color w:val="000000"/>
          <w:sz w:val="21"/>
          <w:szCs w:val="21"/>
          <w:highlight w:val="none"/>
          <w:lang w:val="en-US" w:eastAsia="zh-CN"/>
        </w:rPr>
        <w:t>，其中：</w:t>
      </w:r>
    </w:p>
    <w:p w14:paraId="7ADE7484">
      <w:pPr>
        <w:pStyle w:val="2"/>
        <w:keepNext w:val="0"/>
        <w:keepLines w:val="0"/>
        <w:pageBreakBefore w:val="0"/>
        <w:kinsoku/>
        <w:wordWrap/>
        <w:overflowPunct/>
        <w:topLinePunct w:val="0"/>
        <w:bidi w:val="0"/>
        <w:snapToGrid w:val="0"/>
        <w:spacing w:line="360" w:lineRule="auto"/>
        <w:ind w:left="0" w:leftChars="0" w:right="0" w:firstLine="438" w:firstLineChars="209"/>
        <w:rPr>
          <w:rFonts w:hint="eastAsia" w:ascii="宋体" w:hAnsi="宋体" w:eastAsia="宋体" w:cs="宋体"/>
          <w:bCs/>
          <w:color w:val="000000"/>
          <w:kern w:val="2"/>
          <w:sz w:val="21"/>
          <w:szCs w:val="21"/>
          <w:highlight w:val="none"/>
          <w:lang w:val="en-US" w:eastAsia="zh-CN" w:bidi="ar-SA"/>
        </w:rPr>
      </w:pPr>
      <w:r>
        <w:rPr>
          <w:rFonts w:hint="eastAsia" w:ascii="宋体" w:hAnsi="宋体" w:eastAsia="宋体" w:cs="宋体"/>
          <w:bCs/>
          <w:color w:val="000000"/>
          <w:kern w:val="2"/>
          <w:sz w:val="21"/>
          <w:szCs w:val="21"/>
          <w:highlight w:val="none"/>
          <w:lang w:val="en-US" w:eastAsia="zh-CN" w:bidi="ar-SA"/>
        </w:rPr>
        <w:t>1.照明设施维修更换费用，按照乙方成交价格×实际数量据实结算；</w:t>
      </w:r>
    </w:p>
    <w:p w14:paraId="2E79A552">
      <w:pPr>
        <w:pStyle w:val="2"/>
        <w:keepNext w:val="0"/>
        <w:keepLines w:val="0"/>
        <w:pageBreakBefore w:val="0"/>
        <w:kinsoku/>
        <w:wordWrap/>
        <w:overflowPunct/>
        <w:topLinePunct w:val="0"/>
        <w:bidi w:val="0"/>
        <w:snapToGrid w:val="0"/>
        <w:spacing w:line="360" w:lineRule="auto"/>
        <w:ind w:left="0" w:leftChars="0" w:right="0" w:firstLine="438" w:firstLineChars="209"/>
        <w:rPr>
          <w:rFonts w:hint="default" w:ascii="宋体" w:hAnsi="宋体" w:eastAsia="宋体" w:cs="宋体"/>
          <w:bCs/>
          <w:color w:val="000000"/>
          <w:kern w:val="2"/>
          <w:sz w:val="21"/>
          <w:szCs w:val="21"/>
          <w:highlight w:val="none"/>
          <w:lang w:val="en-US" w:eastAsia="zh-CN" w:bidi="ar-SA"/>
        </w:rPr>
      </w:pPr>
      <w:r>
        <w:rPr>
          <w:rFonts w:hint="eastAsia" w:ascii="宋体" w:hAnsi="宋体" w:eastAsia="宋体" w:cs="宋体"/>
          <w:bCs/>
          <w:color w:val="000000"/>
          <w:kern w:val="2"/>
          <w:sz w:val="21"/>
          <w:szCs w:val="21"/>
          <w:highlight w:val="none"/>
          <w:lang w:val="en-US" w:eastAsia="zh-CN" w:bidi="ar-SA"/>
        </w:rPr>
        <w:t>2.运维</w:t>
      </w:r>
      <w:r>
        <w:rPr>
          <w:rFonts w:hint="eastAsia" w:cs="宋体"/>
          <w:bCs/>
          <w:color w:val="000000"/>
          <w:kern w:val="2"/>
          <w:sz w:val="21"/>
          <w:szCs w:val="21"/>
          <w:highlight w:val="none"/>
          <w:lang w:val="en-US" w:eastAsia="zh-CN" w:bidi="ar-SA"/>
        </w:rPr>
        <w:t>服务</w:t>
      </w:r>
      <w:r>
        <w:rPr>
          <w:rFonts w:hint="eastAsia" w:ascii="宋体" w:hAnsi="宋体" w:eastAsia="宋体" w:cs="宋体"/>
          <w:bCs/>
          <w:color w:val="000000"/>
          <w:kern w:val="2"/>
          <w:sz w:val="21"/>
          <w:szCs w:val="21"/>
          <w:highlight w:val="none"/>
          <w:lang w:val="en-US" w:eastAsia="zh-CN" w:bidi="ar-SA"/>
        </w:rPr>
        <w:t>费用按乙方成交价格据实结算；</w:t>
      </w:r>
    </w:p>
    <w:p w14:paraId="7906C60B">
      <w:pPr>
        <w:pStyle w:val="2"/>
        <w:keepNext w:val="0"/>
        <w:keepLines w:val="0"/>
        <w:pageBreakBefore w:val="0"/>
        <w:kinsoku/>
        <w:wordWrap/>
        <w:overflowPunct/>
        <w:topLinePunct w:val="0"/>
        <w:bidi w:val="0"/>
        <w:snapToGrid w:val="0"/>
        <w:spacing w:line="360" w:lineRule="auto"/>
        <w:ind w:left="0" w:leftChars="0" w:right="0" w:firstLine="438" w:firstLineChars="209"/>
        <w:rPr>
          <w:rFonts w:hint="eastAsia" w:ascii="宋体" w:hAnsi="宋体" w:eastAsia="宋体" w:cs="宋体"/>
          <w:bCs/>
          <w:color w:val="000000"/>
          <w:kern w:val="2"/>
          <w:sz w:val="21"/>
          <w:szCs w:val="21"/>
          <w:highlight w:val="none"/>
          <w:lang w:val="en-US" w:eastAsia="zh-CN" w:bidi="ar-SA"/>
        </w:rPr>
      </w:pPr>
      <w:r>
        <w:rPr>
          <w:rFonts w:hint="eastAsia" w:ascii="宋体" w:hAnsi="宋体" w:eastAsia="宋体" w:cs="宋体"/>
          <w:bCs/>
          <w:color w:val="000000"/>
          <w:kern w:val="2"/>
          <w:sz w:val="21"/>
          <w:szCs w:val="21"/>
          <w:highlight w:val="none"/>
          <w:lang w:val="en-US" w:eastAsia="zh-CN" w:bidi="ar-SA"/>
        </w:rPr>
        <w:t>3.埋地电缆(包含开挖及回填)，按照乙方成交价格×实际数量据实结算；</w:t>
      </w:r>
    </w:p>
    <w:p w14:paraId="3C70C1AB">
      <w:pPr>
        <w:pStyle w:val="2"/>
        <w:keepNext w:val="0"/>
        <w:keepLines w:val="0"/>
        <w:pageBreakBefore w:val="0"/>
        <w:kinsoku/>
        <w:wordWrap/>
        <w:overflowPunct/>
        <w:topLinePunct w:val="0"/>
        <w:bidi w:val="0"/>
        <w:snapToGrid w:val="0"/>
        <w:spacing w:line="360" w:lineRule="auto"/>
        <w:ind w:left="0" w:leftChars="0" w:right="0" w:firstLine="438" w:firstLineChars="209"/>
        <w:rPr>
          <w:rFonts w:hint="default" w:ascii="宋体" w:hAnsi="宋体" w:eastAsia="宋体" w:cs="宋体"/>
          <w:bCs/>
          <w:color w:val="000000"/>
          <w:kern w:val="2"/>
          <w:sz w:val="21"/>
          <w:szCs w:val="21"/>
          <w:highlight w:val="none"/>
          <w:lang w:val="en-US" w:eastAsia="zh-CN" w:bidi="ar-SA"/>
        </w:rPr>
      </w:pPr>
      <w:r>
        <w:rPr>
          <w:rFonts w:hint="eastAsia" w:ascii="宋体" w:hAnsi="宋体" w:eastAsia="宋体" w:cs="宋体"/>
          <w:bCs/>
          <w:color w:val="000000"/>
          <w:kern w:val="2"/>
          <w:sz w:val="21"/>
          <w:szCs w:val="21"/>
          <w:highlight w:val="none"/>
          <w:lang w:val="en-US" w:eastAsia="zh-CN" w:bidi="ar-SA"/>
        </w:rPr>
        <w:t>4.电费按照实际发生数量×电力管理部门执行电费标准据实结算；</w:t>
      </w:r>
      <w:bookmarkStart w:id="52" w:name="_GoBack"/>
      <w:bookmarkEnd w:id="52"/>
    </w:p>
    <w:p w14:paraId="27A4E46C">
      <w:pPr>
        <w:pStyle w:val="2"/>
        <w:keepNext w:val="0"/>
        <w:keepLines w:val="0"/>
        <w:pageBreakBefore w:val="0"/>
        <w:kinsoku/>
        <w:wordWrap/>
        <w:overflowPunct/>
        <w:topLinePunct w:val="0"/>
        <w:bidi w:val="0"/>
        <w:snapToGrid w:val="0"/>
        <w:spacing w:line="360" w:lineRule="auto"/>
        <w:ind w:left="0" w:leftChars="0" w:right="0" w:firstLine="438" w:firstLineChars="209"/>
        <w:rPr>
          <w:rFonts w:hint="eastAsia" w:ascii="宋体" w:hAnsi="宋体" w:eastAsia="宋体" w:cs="宋体"/>
          <w:bCs/>
          <w:color w:val="000000"/>
          <w:kern w:val="2"/>
          <w:sz w:val="21"/>
          <w:szCs w:val="21"/>
          <w:highlight w:val="none"/>
          <w:lang w:val="en-US" w:eastAsia="zh-CN" w:bidi="ar-SA"/>
        </w:rPr>
      </w:pPr>
      <w:r>
        <w:rPr>
          <w:rFonts w:hint="eastAsia" w:ascii="宋体" w:hAnsi="宋体" w:eastAsia="宋体" w:cs="宋体"/>
          <w:bCs/>
          <w:color w:val="000000"/>
          <w:kern w:val="2"/>
          <w:sz w:val="21"/>
          <w:szCs w:val="21"/>
          <w:highlight w:val="none"/>
          <w:lang w:val="en-US" w:eastAsia="zh-CN" w:bidi="ar-SA"/>
        </w:rPr>
        <w:t>5.特殊恶劣天气应急抢险暂列金额的使用由甲方确定。</w:t>
      </w:r>
    </w:p>
    <w:p w14:paraId="64452D5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441" w:firstLineChars="209"/>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lang w:val="en-US" w:eastAsia="zh-CN"/>
        </w:rPr>
        <w:t xml:space="preserve">第二条  </w:t>
      </w:r>
      <w:r>
        <w:rPr>
          <w:rFonts w:hint="eastAsia" w:ascii="宋体" w:hAnsi="宋体" w:eastAsia="宋体" w:cs="宋体"/>
          <w:b/>
          <w:color w:val="000000"/>
          <w:sz w:val="21"/>
          <w:szCs w:val="21"/>
          <w:highlight w:val="none"/>
        </w:rPr>
        <w:t xml:space="preserve">合同期限  </w:t>
      </w:r>
    </w:p>
    <w:p w14:paraId="00394537">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一年(履约期以签订合同为准)。</w:t>
      </w:r>
    </w:p>
    <w:p w14:paraId="0F4ECA9B">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41" w:firstLineChars="209"/>
        <w:textAlignment w:val="auto"/>
        <w:rPr>
          <w:rFonts w:hint="eastAsia" w:ascii="宋体" w:hAnsi="宋体" w:eastAsia="宋体" w:cs="宋体"/>
          <w:color w:val="000000"/>
          <w:kern w:val="2"/>
          <w:sz w:val="21"/>
          <w:szCs w:val="21"/>
          <w:highlight w:val="none"/>
          <w:lang w:val="en-US" w:eastAsia="zh-CN" w:bidi="ar-SA"/>
        </w:rPr>
      </w:pPr>
      <w:bookmarkStart w:id="0" w:name="_Toc211911348"/>
      <w:bookmarkStart w:id="1" w:name="_Toc185395249"/>
      <w:bookmarkStart w:id="2" w:name="_Toc247334841"/>
      <w:bookmarkStart w:id="3" w:name="_Toc286993786"/>
      <w:bookmarkStart w:id="4" w:name="_Toc237145406"/>
      <w:bookmarkStart w:id="5" w:name="_Toc211854449"/>
      <w:bookmarkStart w:id="6" w:name="_Toc212019594"/>
      <w:bookmarkStart w:id="7" w:name="_Toc225670751"/>
      <w:bookmarkStart w:id="8" w:name="_Toc241833903"/>
      <w:bookmarkStart w:id="9" w:name="_Toc238984975"/>
      <w:bookmarkStart w:id="10" w:name="_Toc251768862"/>
      <w:bookmarkStart w:id="11" w:name="_Toc282696226"/>
      <w:bookmarkStart w:id="12" w:name="_Toc239233914"/>
      <w:bookmarkStart w:id="13" w:name="_Toc225244852"/>
      <w:bookmarkStart w:id="14" w:name="_Toc283019214"/>
      <w:bookmarkStart w:id="15" w:name="_Toc225654644"/>
      <w:bookmarkStart w:id="16" w:name="_Toc232492928"/>
      <w:bookmarkStart w:id="17" w:name="_Toc239568418"/>
      <w:r>
        <w:rPr>
          <w:rFonts w:hint="eastAsia" w:ascii="宋体" w:hAnsi="宋体" w:eastAsia="宋体" w:cs="宋体"/>
          <w:b/>
          <w:color w:val="000000"/>
          <w:sz w:val="21"/>
          <w:szCs w:val="21"/>
          <w:highlight w:val="none"/>
        </w:rPr>
        <w:t xml:space="preserve">第三条  </w:t>
      </w:r>
      <w:r>
        <w:rPr>
          <w:rFonts w:hint="eastAsia" w:ascii="宋体" w:hAnsi="宋体" w:eastAsia="宋体" w:cs="宋体"/>
          <w:b/>
          <w:color w:val="000000"/>
          <w:sz w:val="21"/>
          <w:szCs w:val="21"/>
          <w:highlight w:val="none"/>
          <w:lang w:eastAsia="zh-CN"/>
        </w:rPr>
        <w:t>服务地点</w:t>
      </w:r>
      <w:r>
        <w:rPr>
          <w:rFonts w:hint="eastAsia" w:ascii="宋体" w:hAnsi="宋体" w:eastAsia="宋体" w:cs="宋体"/>
          <w:b/>
          <w:color w:val="000000"/>
          <w:sz w:val="21"/>
          <w:szCs w:val="21"/>
          <w:highlight w:val="none"/>
          <w:lang w:val="en-US" w:eastAsia="zh-CN"/>
        </w:rPr>
        <w:t>及方式</w:t>
      </w:r>
    </w:p>
    <w:p w14:paraId="622127D8">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地点：采购人指定地点</w:t>
      </w:r>
    </w:p>
    <w:p w14:paraId="1B9A6344">
      <w:pPr>
        <w:pStyle w:val="6"/>
        <w:keepNext w:val="0"/>
        <w:keepLines w:val="0"/>
        <w:pageBreakBefore w:val="0"/>
        <w:kinsoku/>
        <w:wordWrap/>
        <w:overflowPunct/>
        <w:topLinePunct w:val="0"/>
        <w:bidi w:val="0"/>
        <w:snapToGrid w:val="0"/>
        <w:spacing w:line="360" w:lineRule="auto"/>
        <w:ind w:left="0" w:leftChars="0" w:right="0" w:firstLine="438" w:firstLineChars="20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方式：按照甲方要求</w:t>
      </w:r>
    </w:p>
    <w:p w14:paraId="63274D5A">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41" w:firstLineChars="209"/>
        <w:textAlignment w:val="auto"/>
        <w:rPr>
          <w:rFonts w:hint="eastAsia" w:ascii="宋体" w:hAnsi="宋体" w:eastAsia="宋体" w:cs="宋体"/>
          <w:b/>
          <w:color w:val="000000"/>
          <w:sz w:val="21"/>
          <w:szCs w:val="21"/>
          <w:highlight w:val="none"/>
          <w:lang w:eastAsia="zh-CN"/>
        </w:rPr>
      </w:pPr>
      <w:r>
        <w:rPr>
          <w:rFonts w:hint="eastAsia" w:ascii="宋体" w:hAnsi="宋体" w:eastAsia="宋体" w:cs="宋体"/>
          <w:b/>
          <w:color w:val="000000"/>
          <w:sz w:val="21"/>
          <w:szCs w:val="21"/>
          <w:highlight w:val="none"/>
        </w:rPr>
        <w:t xml:space="preserve">第四条  </w:t>
      </w:r>
      <w:r>
        <w:rPr>
          <w:rFonts w:hint="eastAsia" w:ascii="宋体" w:hAnsi="宋体" w:eastAsia="宋体" w:cs="宋体"/>
          <w:b/>
          <w:color w:val="000000"/>
          <w:sz w:val="21"/>
          <w:szCs w:val="21"/>
          <w:highlight w:val="none"/>
          <w:lang w:val="en-US" w:eastAsia="zh-CN"/>
        </w:rPr>
        <w:t>合同结算</w:t>
      </w:r>
    </w:p>
    <w:p w14:paraId="30A37465">
      <w:pPr>
        <w:pStyle w:val="2"/>
        <w:keepNext w:val="0"/>
        <w:keepLines w:val="0"/>
        <w:pageBreakBefore w:val="0"/>
        <w:kinsoku/>
        <w:wordWrap/>
        <w:overflowPunct/>
        <w:topLinePunct w:val="0"/>
        <w:bidi w:val="0"/>
        <w:snapToGrid w:val="0"/>
        <w:spacing w:line="360" w:lineRule="auto"/>
        <w:ind w:left="0" w:leftChars="0" w:right="0" w:firstLine="438" w:firstLineChars="209"/>
        <w:rPr>
          <w:rFonts w:hint="eastAsia" w:ascii="宋体" w:hAnsi="宋体" w:eastAsia="宋体" w:cs="宋体"/>
          <w:bCs/>
          <w:color w:val="000000"/>
          <w:kern w:val="2"/>
          <w:sz w:val="21"/>
          <w:szCs w:val="21"/>
          <w:highlight w:val="none"/>
          <w:lang w:val="en-US" w:eastAsia="zh-CN" w:bidi="ar-SA"/>
        </w:rPr>
      </w:pPr>
      <w:r>
        <w:rPr>
          <w:rFonts w:hint="eastAsia" w:ascii="宋体" w:hAnsi="宋体" w:eastAsia="宋体" w:cs="宋体"/>
          <w:bCs/>
          <w:color w:val="000000"/>
          <w:kern w:val="2"/>
          <w:sz w:val="21"/>
          <w:szCs w:val="21"/>
          <w:highlight w:val="none"/>
          <w:lang w:val="en-US" w:eastAsia="zh-CN" w:bidi="ar-SA"/>
        </w:rPr>
        <w:t>（一）付款方式：合同签订后，达到付款条件起30日内，支付合同总金额的40%。履约服务期满后，经第三方履约验收后，达到付款条件起30日内，支付至结算总金额的100%。</w:t>
      </w:r>
    </w:p>
    <w:p w14:paraId="77815451">
      <w:pPr>
        <w:pStyle w:val="2"/>
        <w:keepNext w:val="0"/>
        <w:keepLines w:val="0"/>
        <w:pageBreakBefore w:val="0"/>
        <w:kinsoku/>
        <w:wordWrap/>
        <w:overflowPunct/>
        <w:topLinePunct w:val="0"/>
        <w:bidi w:val="0"/>
        <w:snapToGrid w:val="0"/>
        <w:spacing w:line="360" w:lineRule="auto"/>
        <w:ind w:left="0" w:leftChars="0" w:right="0" w:firstLine="438" w:firstLineChars="209"/>
        <w:rPr>
          <w:rFonts w:hint="eastAsia" w:ascii="宋体" w:hAnsi="宋体" w:eastAsia="宋体" w:cs="宋体"/>
          <w:bCs/>
          <w:color w:val="000000"/>
          <w:kern w:val="2"/>
          <w:sz w:val="21"/>
          <w:szCs w:val="21"/>
          <w:highlight w:val="none"/>
          <w:lang w:val="en-US" w:eastAsia="zh-CN" w:bidi="ar-SA"/>
        </w:rPr>
      </w:pPr>
      <w:r>
        <w:rPr>
          <w:rFonts w:hint="eastAsia" w:ascii="宋体" w:hAnsi="宋体" w:eastAsia="宋体" w:cs="宋体"/>
          <w:bCs/>
          <w:color w:val="000000"/>
          <w:kern w:val="2"/>
          <w:sz w:val="21"/>
          <w:szCs w:val="21"/>
          <w:highlight w:val="none"/>
          <w:lang w:val="en-US" w:eastAsia="zh-CN" w:bidi="ar-SA"/>
        </w:rPr>
        <w:t>（二）结算方式:银行转账。</w:t>
      </w:r>
    </w:p>
    <w:p w14:paraId="1C3DF560">
      <w:pPr>
        <w:pStyle w:val="2"/>
        <w:keepNext w:val="0"/>
        <w:keepLines w:val="0"/>
        <w:pageBreakBefore w:val="0"/>
        <w:kinsoku/>
        <w:wordWrap/>
        <w:overflowPunct/>
        <w:topLinePunct w:val="0"/>
        <w:bidi w:val="0"/>
        <w:snapToGrid w:val="0"/>
        <w:spacing w:line="360" w:lineRule="auto"/>
        <w:ind w:left="0" w:leftChars="0" w:right="0" w:firstLine="438" w:firstLineChars="209"/>
        <w:rPr>
          <w:rFonts w:hint="eastAsia" w:ascii="宋体" w:hAnsi="宋体" w:eastAsia="宋体" w:cs="宋体"/>
          <w:bCs/>
          <w:color w:val="000000"/>
          <w:kern w:val="2"/>
          <w:sz w:val="21"/>
          <w:szCs w:val="21"/>
          <w:highlight w:val="none"/>
          <w:lang w:val="en-US" w:eastAsia="zh-CN" w:bidi="ar-SA"/>
        </w:rPr>
      </w:pPr>
      <w:r>
        <w:rPr>
          <w:rFonts w:hint="eastAsia" w:ascii="宋体" w:hAnsi="宋体" w:eastAsia="宋体" w:cs="宋体"/>
          <w:bCs/>
          <w:color w:val="000000"/>
          <w:kern w:val="2"/>
          <w:sz w:val="21"/>
          <w:szCs w:val="21"/>
          <w:highlight w:val="none"/>
          <w:lang w:val="en-US" w:eastAsia="zh-CN" w:bidi="ar-SA"/>
        </w:rPr>
        <w:t>（三）结算单位:由甲方负责结算，每次支付合同价款前，乙方按甲方要求开具等额发票给甲方。</w:t>
      </w:r>
    </w:p>
    <w:p w14:paraId="374AA08D">
      <w:pPr>
        <w:pStyle w:val="2"/>
        <w:keepNext w:val="0"/>
        <w:keepLines w:val="0"/>
        <w:pageBreakBefore w:val="0"/>
        <w:kinsoku/>
        <w:wordWrap/>
        <w:overflowPunct/>
        <w:topLinePunct w:val="0"/>
        <w:bidi w:val="0"/>
        <w:snapToGrid w:val="0"/>
        <w:spacing w:line="360" w:lineRule="auto"/>
        <w:ind w:left="0" w:leftChars="0" w:right="0" w:firstLine="438" w:firstLineChars="209"/>
        <w:rPr>
          <w:rFonts w:hint="eastAsia" w:ascii="宋体" w:hAnsi="宋体" w:eastAsia="宋体" w:cs="宋体"/>
          <w:bCs/>
          <w:color w:val="000000"/>
          <w:kern w:val="2"/>
          <w:sz w:val="21"/>
          <w:szCs w:val="21"/>
          <w:highlight w:val="none"/>
          <w:lang w:val="en-US" w:eastAsia="zh-CN" w:bidi="ar-SA"/>
        </w:rPr>
      </w:pPr>
      <w:r>
        <w:rPr>
          <w:rFonts w:hint="eastAsia" w:ascii="宋体" w:hAnsi="宋体" w:eastAsia="宋体" w:cs="宋体"/>
          <w:bCs/>
          <w:color w:val="000000"/>
          <w:kern w:val="2"/>
          <w:sz w:val="21"/>
          <w:szCs w:val="21"/>
          <w:highlight w:val="none"/>
          <w:lang w:val="en-US" w:eastAsia="zh-CN" w:bidi="ar-SA"/>
        </w:rPr>
        <w:t>（四）不得虚报、增报零配件、工时、维修内容等费用，一经查实，直接取消采购合同，并追究其法律责任和经济赔偿。</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564F6A20">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41" w:firstLineChars="209"/>
        <w:textAlignment w:val="auto"/>
        <w:rPr>
          <w:rFonts w:hint="eastAsia" w:ascii="宋体" w:hAnsi="宋体" w:eastAsia="宋体" w:cs="宋体"/>
          <w:b/>
          <w:color w:val="000000"/>
          <w:sz w:val="21"/>
          <w:szCs w:val="21"/>
          <w:highlight w:val="none"/>
        </w:rPr>
      </w:pPr>
      <w:bookmarkStart w:id="18" w:name="_Toc247334847"/>
      <w:bookmarkStart w:id="19" w:name="_Toc211854455"/>
      <w:bookmarkStart w:id="20" w:name="_Toc185395255"/>
      <w:bookmarkStart w:id="21" w:name="_Toc239233920"/>
      <w:bookmarkStart w:id="22" w:name="_Toc286993793"/>
      <w:bookmarkStart w:id="23" w:name="_Toc225244858"/>
      <w:bookmarkStart w:id="24" w:name="_Toc237145412"/>
      <w:bookmarkStart w:id="25" w:name="_Toc225670757"/>
      <w:bookmarkStart w:id="26" w:name="_Toc232492934"/>
      <w:bookmarkStart w:id="27" w:name="_Toc212019600"/>
      <w:bookmarkStart w:id="28" w:name="_Toc241833909"/>
      <w:bookmarkStart w:id="29" w:name="_Toc225654650"/>
      <w:bookmarkStart w:id="30" w:name="_Toc239568424"/>
      <w:bookmarkStart w:id="31" w:name="_Toc283019219"/>
      <w:bookmarkStart w:id="32" w:name="_Toc251768868"/>
      <w:bookmarkStart w:id="33" w:name="_Toc238984981"/>
      <w:bookmarkStart w:id="34" w:name="_Toc282696231"/>
      <w:bookmarkStart w:id="35" w:name="_Toc211911354"/>
      <w:r>
        <w:rPr>
          <w:rFonts w:hint="eastAsia" w:ascii="宋体" w:hAnsi="宋体" w:eastAsia="宋体" w:cs="宋体"/>
          <w:b/>
          <w:color w:val="000000"/>
          <w:sz w:val="21"/>
          <w:szCs w:val="21"/>
          <w:highlight w:val="none"/>
        </w:rPr>
        <w:t>第五条   知识产权（若有）</w:t>
      </w:r>
    </w:p>
    <w:p w14:paraId="2D0E575A">
      <w:pPr>
        <w:keepNext w:val="0"/>
        <w:keepLines w:val="0"/>
        <w:pageBreakBefore w:val="0"/>
        <w:tabs>
          <w:tab w:val="left" w:pos="1440"/>
        </w:tabs>
        <w:kinsoku/>
        <w:wordWrap/>
        <w:overflowPunct/>
        <w:topLinePunct w:val="0"/>
        <w:bidi w:val="0"/>
        <w:snapToGrid w:val="0"/>
        <w:spacing w:line="360" w:lineRule="auto"/>
        <w:ind w:left="0" w:leftChars="0" w:right="0" w:firstLine="438" w:firstLineChars="20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乙方应保证所提供的服务或其任何一部分均不会侵犯任何第三方的专利权、商标权或著作权。</w:t>
      </w:r>
    </w:p>
    <w:p w14:paraId="1B4A8C9C">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41" w:firstLineChars="209"/>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第六条  无产权瑕疵条款（如有）</w:t>
      </w:r>
    </w:p>
    <w:p w14:paraId="4F83E66C">
      <w:pPr>
        <w:keepNext w:val="0"/>
        <w:keepLines w:val="0"/>
        <w:pageBreakBefore w:val="0"/>
        <w:tabs>
          <w:tab w:val="left" w:pos="1440"/>
        </w:tabs>
        <w:kinsoku/>
        <w:wordWrap/>
        <w:overflowPunct/>
        <w:topLinePunct w:val="0"/>
        <w:bidi w:val="0"/>
        <w:snapToGrid w:val="0"/>
        <w:spacing w:line="360" w:lineRule="auto"/>
        <w:ind w:left="0" w:leftChars="0" w:right="0" w:firstLine="438" w:firstLineChars="20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乙方保证所提供的服务的所有权完全属于乙方且无任何抵押、查封等产权瑕疵。如有产权瑕疵的，视为乙方违约。乙方应负担由此而产生的一切损失。</w:t>
      </w:r>
    </w:p>
    <w:p w14:paraId="425D9968">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41" w:firstLineChars="209"/>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w:t>
      </w:r>
      <w:r>
        <w:rPr>
          <w:rFonts w:hint="eastAsia" w:ascii="宋体" w:hAnsi="宋体" w:eastAsia="宋体" w:cs="宋体"/>
          <w:b/>
          <w:color w:val="000000"/>
          <w:sz w:val="21"/>
          <w:szCs w:val="21"/>
          <w:highlight w:val="none"/>
          <w:lang w:val="en-US" w:eastAsia="zh-CN"/>
        </w:rPr>
        <w:t>七</w:t>
      </w:r>
      <w:r>
        <w:rPr>
          <w:rFonts w:hint="eastAsia" w:ascii="宋体" w:hAnsi="宋体" w:eastAsia="宋体" w:cs="宋体"/>
          <w:b/>
          <w:color w:val="000000"/>
          <w:sz w:val="21"/>
          <w:szCs w:val="21"/>
          <w:highlight w:val="none"/>
        </w:rPr>
        <w:t>条</w:t>
      </w:r>
      <w:r>
        <w:rPr>
          <w:rFonts w:hint="eastAsia" w:ascii="宋体" w:hAnsi="宋体" w:eastAsia="宋体" w:cs="宋体"/>
          <w:b/>
          <w:color w:val="000000"/>
          <w:sz w:val="21"/>
          <w:szCs w:val="21"/>
          <w:highlight w:val="none"/>
          <w:lang w:val="en-US" w:eastAsia="zh-CN"/>
        </w:rPr>
        <w:t xml:space="preserve">  </w:t>
      </w:r>
      <w:r>
        <w:rPr>
          <w:rFonts w:hint="eastAsia" w:ascii="宋体" w:hAnsi="宋体" w:eastAsia="宋体" w:cs="宋体"/>
          <w:b/>
          <w:color w:val="000000"/>
          <w:sz w:val="21"/>
          <w:szCs w:val="21"/>
          <w:highlight w:val="none"/>
        </w:rPr>
        <w:t xml:space="preserve"> 甲方的权利和义务</w:t>
      </w:r>
    </w:p>
    <w:p w14:paraId="6FBE4179">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(一)甲方的权利</w:t>
      </w:r>
    </w:p>
    <w:p w14:paraId="1B7DD228">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1.甲方有权向乙方询问工作进展情况及相关的内容。</w:t>
      </w:r>
    </w:p>
    <w:p w14:paraId="6BF2E426">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2.甲方有权阐述对具体问题的意见和建议。</w:t>
      </w:r>
    </w:p>
    <w:p w14:paraId="0DDAADD9">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3.甲方有权根据项目的具体情况，要求乙方按期到项目现场勘探解决争议。</w:t>
      </w:r>
    </w:p>
    <w:p w14:paraId="4B126591">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4.当甲方认定专业技术人员不按合同履行其职责，或与第三人串通给甲方造成经济损失的，甲方有权要求更换技术专业人员，直至终止合同并要求乙方承担相应的赔偿责任。</w:t>
      </w:r>
    </w:p>
    <w:p w14:paraId="49570ADE">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(二)甲方的义务</w:t>
      </w:r>
    </w:p>
    <w:p w14:paraId="2327A7A0">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1.甲方应负责与本项目有关的第三人的协调，为乙方工作提供外部条件。</w:t>
      </w:r>
    </w:p>
    <w:p w14:paraId="418D36C8">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2.甲方应当在约定的时间内，向乙方提供与本项目有关的资料。</w:t>
      </w:r>
    </w:p>
    <w:p w14:paraId="6C78F314">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3.甲方应当按照合同约定支付合同价款。</w:t>
      </w:r>
    </w:p>
    <w:p w14:paraId="3B1474A2">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4.甲方应当授权胜任本项目的代表，负责与乙方联系。</w:t>
      </w:r>
    </w:p>
    <w:p w14:paraId="0C8824FC">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41" w:firstLineChars="209"/>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w:t>
      </w:r>
      <w:r>
        <w:rPr>
          <w:rFonts w:hint="eastAsia" w:ascii="宋体" w:hAnsi="宋体" w:eastAsia="宋体" w:cs="宋体"/>
          <w:b/>
          <w:color w:val="000000"/>
          <w:sz w:val="21"/>
          <w:szCs w:val="21"/>
          <w:highlight w:val="none"/>
          <w:lang w:val="en-US" w:eastAsia="zh-CN"/>
        </w:rPr>
        <w:t>八</w:t>
      </w:r>
      <w:r>
        <w:rPr>
          <w:rFonts w:hint="eastAsia" w:ascii="宋体" w:hAnsi="宋体" w:eastAsia="宋体" w:cs="宋体"/>
          <w:b/>
          <w:color w:val="000000"/>
          <w:sz w:val="21"/>
          <w:szCs w:val="21"/>
          <w:highlight w:val="none"/>
        </w:rPr>
        <w:t xml:space="preserve">条 </w:t>
      </w:r>
      <w:r>
        <w:rPr>
          <w:rFonts w:hint="eastAsia" w:ascii="宋体" w:hAnsi="宋体" w:eastAsia="宋体" w:cs="宋体"/>
          <w:b/>
          <w:color w:val="000000"/>
          <w:sz w:val="21"/>
          <w:szCs w:val="21"/>
          <w:highlight w:val="none"/>
          <w:lang w:val="en-US" w:eastAsia="zh-CN"/>
        </w:rPr>
        <w:t xml:space="preserve">  </w:t>
      </w:r>
      <w:r>
        <w:rPr>
          <w:rFonts w:hint="eastAsia" w:ascii="宋体" w:hAnsi="宋体" w:eastAsia="宋体" w:cs="宋体"/>
          <w:b/>
          <w:color w:val="000000"/>
          <w:sz w:val="21"/>
          <w:szCs w:val="21"/>
          <w:highlight w:val="none"/>
        </w:rPr>
        <w:t>乙方的权利和义务</w:t>
      </w:r>
    </w:p>
    <w:p w14:paraId="3CFF18C6">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(一)乙方的权利</w:t>
      </w:r>
    </w:p>
    <w:p w14:paraId="6309AF41">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1.乙方在项目实施过程中，发现甲方提供的技术资料、数据或者工作条件等不符合合同的约定或者存在问题的，应及时将情况书面通知甲方。</w:t>
      </w:r>
    </w:p>
    <w:p w14:paraId="78D7AADA">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2.乙方在项目实施过程中，有权对第三人提出与本业务有关的问题进行核对或查问。</w:t>
      </w:r>
    </w:p>
    <w:p w14:paraId="62414219">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(二)乙方的义务</w:t>
      </w:r>
    </w:p>
    <w:p w14:paraId="552F52B3">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1.向甲方提供与本项目有关的资料，包括承担本业务的专业人员名单、工作计划等，并按合同专用条件中约定的范围实施业务。</w:t>
      </w:r>
    </w:p>
    <w:p w14:paraId="5CFB20CD">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2.按照合同约定和甲方要求的服务目标提供技术服务，解决技术问题，提供相关成果资料等服务，保证服务质量。</w:t>
      </w:r>
    </w:p>
    <w:p w14:paraId="029EDC29">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3.在履行合同期间或合同规定期限内，不得泄露与本合同规定业务活动有关的保密资料。</w:t>
      </w:r>
    </w:p>
    <w:p w14:paraId="262232AF">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4.在项目实施期间，乙方应按照甲方的要求提供培训。同时，针对项目出现较大争议的情况，乙方能有效提出解决争议的方案。</w:t>
      </w:r>
    </w:p>
    <w:p w14:paraId="7BB4520F">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5.技术服务存在质量缺陷的，乙方应负责改进和采取补救措施，以保证服务达到约定质量要求</w:t>
      </w:r>
      <w:r>
        <w:rPr>
          <w:rFonts w:hint="eastAsia" w:ascii="宋体" w:hAnsi="宋体" w:eastAsia="宋体" w:cs="宋体"/>
          <w:bCs/>
          <w:color w:val="000000"/>
          <w:sz w:val="21"/>
          <w:szCs w:val="21"/>
          <w:highlight w:val="none"/>
          <w:lang w:eastAsia="zh-CN"/>
        </w:rPr>
        <w:t>；</w:t>
      </w:r>
      <w:r>
        <w:rPr>
          <w:rFonts w:hint="eastAsia" w:ascii="宋体" w:hAnsi="宋体" w:eastAsia="宋体" w:cs="宋体"/>
          <w:bCs/>
          <w:color w:val="000000"/>
          <w:sz w:val="21"/>
          <w:szCs w:val="21"/>
          <w:highlight w:val="none"/>
        </w:rPr>
        <w:t>甲方验收不合格的，乙方应进行免费返工，直至通过甲方验收为止，因此造成延误的，由乙方承担违约责任，每逾期一日按元向甲方承担违约金，直至通过甲方验收为止。</w:t>
      </w:r>
    </w:p>
    <w:p w14:paraId="5480E0E3">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41" w:firstLineChars="209"/>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w:t>
      </w:r>
      <w:r>
        <w:rPr>
          <w:rFonts w:hint="eastAsia" w:ascii="宋体" w:hAnsi="宋体" w:eastAsia="宋体" w:cs="宋体"/>
          <w:b/>
          <w:color w:val="000000"/>
          <w:sz w:val="21"/>
          <w:szCs w:val="21"/>
          <w:highlight w:val="none"/>
          <w:lang w:val="en-US" w:eastAsia="zh-CN"/>
        </w:rPr>
        <w:t>九</w:t>
      </w:r>
      <w:r>
        <w:rPr>
          <w:rFonts w:hint="eastAsia" w:ascii="宋体" w:hAnsi="宋体" w:eastAsia="宋体" w:cs="宋体"/>
          <w:b/>
          <w:color w:val="000000"/>
          <w:sz w:val="21"/>
          <w:szCs w:val="21"/>
          <w:highlight w:val="none"/>
        </w:rPr>
        <w:t>条  违约责任</w:t>
      </w:r>
    </w:p>
    <w:p w14:paraId="477F17EC">
      <w:pPr>
        <w:keepNext w:val="0"/>
        <w:keepLines w:val="0"/>
        <w:pageBreakBefore w:val="0"/>
        <w:kinsoku/>
        <w:wordWrap/>
        <w:overflowPunct/>
        <w:topLinePunct w:val="0"/>
        <w:bidi w:val="0"/>
        <w:adjustRightInd w:val="0"/>
        <w:snapToGrid w:val="0"/>
        <w:spacing w:line="360" w:lineRule="auto"/>
        <w:ind w:left="0" w:leftChars="0" w:right="0" w:firstLine="438" w:firstLineChars="209"/>
        <w:jc w:val="left"/>
        <w:textAlignment w:val="baseline"/>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1、甲乙双方必须遵守本合同并执行合同中的各项规定，保证本合同的正常履行。</w:t>
      </w:r>
    </w:p>
    <w:p w14:paraId="4349C52D">
      <w:pPr>
        <w:keepNext w:val="0"/>
        <w:keepLines w:val="0"/>
        <w:pageBreakBefore w:val="0"/>
        <w:kinsoku/>
        <w:wordWrap/>
        <w:overflowPunct/>
        <w:topLinePunct w:val="0"/>
        <w:bidi w:val="0"/>
        <w:adjustRightInd w:val="0"/>
        <w:snapToGrid w:val="0"/>
        <w:spacing w:line="360" w:lineRule="auto"/>
        <w:ind w:left="0" w:leftChars="0" w:right="0" w:firstLine="438" w:firstLineChars="209"/>
        <w:jc w:val="left"/>
        <w:textAlignment w:val="baseline"/>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7000A45">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41" w:firstLineChars="209"/>
        <w:textAlignment w:val="auto"/>
        <w:rPr>
          <w:rFonts w:hint="eastAsia" w:ascii="宋体" w:hAnsi="宋体" w:eastAsia="宋体" w:cs="宋体"/>
          <w:b/>
          <w:color w:val="000000"/>
          <w:sz w:val="21"/>
          <w:szCs w:val="21"/>
          <w:highlight w:val="none"/>
          <w:lang w:val="en-US" w:eastAsia="zh-CN"/>
        </w:rPr>
      </w:pPr>
      <w:r>
        <w:rPr>
          <w:rFonts w:hint="eastAsia" w:ascii="宋体" w:hAnsi="宋体" w:eastAsia="宋体" w:cs="宋体"/>
          <w:b/>
          <w:color w:val="000000"/>
          <w:sz w:val="21"/>
          <w:szCs w:val="21"/>
          <w:highlight w:val="none"/>
        </w:rPr>
        <w:t xml:space="preserve">第十条  </w:t>
      </w:r>
      <w:r>
        <w:rPr>
          <w:rFonts w:hint="eastAsia" w:ascii="宋体" w:hAnsi="宋体" w:eastAsia="宋体" w:cs="宋体"/>
          <w:b/>
          <w:color w:val="000000"/>
          <w:sz w:val="21"/>
          <w:szCs w:val="21"/>
          <w:highlight w:val="none"/>
          <w:lang w:val="en-US" w:eastAsia="zh-CN"/>
        </w:rPr>
        <w:t>验收</w:t>
      </w:r>
    </w:p>
    <w:p w14:paraId="0078DA49">
      <w:pPr>
        <w:keepNext w:val="0"/>
        <w:keepLines w:val="0"/>
        <w:pageBreakBefore w:val="0"/>
        <w:kinsoku/>
        <w:wordWrap/>
        <w:overflowPunct/>
        <w:topLinePunct w:val="0"/>
        <w:bidi w:val="0"/>
        <w:adjustRightInd w:val="0"/>
        <w:snapToGrid w:val="0"/>
        <w:spacing w:line="360" w:lineRule="auto"/>
        <w:ind w:left="0" w:leftChars="0" w:right="0" w:firstLine="438" w:firstLineChars="209"/>
        <w:jc w:val="left"/>
        <w:textAlignment w:val="baseline"/>
        <w:rPr>
          <w:rFonts w:hint="eastAsia" w:ascii="宋体" w:hAnsi="宋体" w:eastAsia="宋体" w:cs="宋体"/>
          <w:bCs/>
          <w:color w:val="000000"/>
          <w:sz w:val="21"/>
          <w:szCs w:val="21"/>
          <w:highlight w:val="none"/>
          <w:lang w:val="en-US" w:eastAsia="zh-CN"/>
        </w:rPr>
      </w:pPr>
      <w:r>
        <w:rPr>
          <w:rFonts w:hint="eastAsia" w:ascii="宋体" w:hAnsi="宋体" w:eastAsia="宋体" w:cs="宋体"/>
          <w:bCs/>
          <w:color w:val="000000"/>
          <w:sz w:val="21"/>
          <w:szCs w:val="21"/>
          <w:highlight w:val="none"/>
          <w:lang w:val="en-US" w:eastAsia="zh-CN"/>
        </w:rPr>
        <w:t>1.成交供应商按照项目需求完成合同履行期限内全部服务内容。</w:t>
      </w:r>
    </w:p>
    <w:p w14:paraId="74AF4AB5">
      <w:pPr>
        <w:keepNext w:val="0"/>
        <w:keepLines w:val="0"/>
        <w:pageBreakBefore w:val="0"/>
        <w:kinsoku/>
        <w:wordWrap/>
        <w:overflowPunct/>
        <w:topLinePunct w:val="0"/>
        <w:bidi w:val="0"/>
        <w:adjustRightInd w:val="0"/>
        <w:snapToGrid w:val="0"/>
        <w:spacing w:line="360" w:lineRule="auto"/>
        <w:ind w:left="0" w:leftChars="0" w:right="0" w:firstLine="438" w:firstLineChars="209"/>
        <w:jc w:val="left"/>
        <w:textAlignment w:val="baseline"/>
        <w:rPr>
          <w:rFonts w:hint="eastAsia" w:ascii="宋体" w:hAnsi="宋体" w:eastAsia="宋体" w:cs="宋体"/>
          <w:bCs/>
          <w:color w:val="000000"/>
          <w:sz w:val="21"/>
          <w:szCs w:val="21"/>
          <w:highlight w:val="none"/>
          <w:lang w:val="en-US" w:eastAsia="zh-CN"/>
        </w:rPr>
      </w:pPr>
      <w:r>
        <w:rPr>
          <w:rFonts w:hint="eastAsia" w:ascii="宋体" w:hAnsi="宋体" w:eastAsia="宋体" w:cs="宋体"/>
          <w:bCs/>
          <w:color w:val="000000"/>
          <w:sz w:val="21"/>
          <w:szCs w:val="21"/>
          <w:highlight w:val="none"/>
          <w:lang w:val="en-US" w:eastAsia="zh-CN"/>
        </w:rPr>
        <w:t>2.验收依据:</w:t>
      </w:r>
    </w:p>
    <w:p w14:paraId="557B127C">
      <w:pPr>
        <w:keepNext w:val="0"/>
        <w:keepLines w:val="0"/>
        <w:pageBreakBefore w:val="0"/>
        <w:kinsoku/>
        <w:wordWrap/>
        <w:overflowPunct/>
        <w:topLinePunct w:val="0"/>
        <w:bidi w:val="0"/>
        <w:adjustRightInd w:val="0"/>
        <w:snapToGrid w:val="0"/>
        <w:spacing w:line="360" w:lineRule="auto"/>
        <w:ind w:left="0" w:leftChars="0" w:right="0" w:firstLine="438" w:firstLineChars="209"/>
        <w:jc w:val="left"/>
        <w:textAlignment w:val="baseline"/>
        <w:rPr>
          <w:rFonts w:hint="eastAsia" w:ascii="宋体" w:hAnsi="宋体" w:eastAsia="宋体" w:cs="宋体"/>
          <w:bCs/>
          <w:color w:val="000000"/>
          <w:sz w:val="21"/>
          <w:szCs w:val="21"/>
          <w:highlight w:val="none"/>
          <w:lang w:val="en-US" w:eastAsia="zh-CN"/>
        </w:rPr>
      </w:pPr>
      <w:r>
        <w:rPr>
          <w:rFonts w:hint="eastAsia" w:ascii="宋体" w:hAnsi="宋体" w:eastAsia="宋体" w:cs="宋体"/>
          <w:bCs/>
          <w:color w:val="000000"/>
          <w:sz w:val="21"/>
          <w:szCs w:val="21"/>
          <w:highlight w:val="none"/>
          <w:lang w:val="en-US" w:eastAsia="zh-CN"/>
        </w:rPr>
        <w:t>(1)合同文本；</w:t>
      </w:r>
    </w:p>
    <w:p w14:paraId="29569148">
      <w:pPr>
        <w:keepNext w:val="0"/>
        <w:keepLines w:val="0"/>
        <w:pageBreakBefore w:val="0"/>
        <w:kinsoku/>
        <w:wordWrap/>
        <w:overflowPunct/>
        <w:topLinePunct w:val="0"/>
        <w:bidi w:val="0"/>
        <w:adjustRightInd w:val="0"/>
        <w:snapToGrid w:val="0"/>
        <w:spacing w:line="360" w:lineRule="auto"/>
        <w:ind w:left="0" w:leftChars="0" w:right="0" w:firstLine="438" w:firstLineChars="209"/>
        <w:jc w:val="left"/>
        <w:textAlignment w:val="baseline"/>
        <w:rPr>
          <w:rFonts w:hint="eastAsia" w:ascii="宋体" w:hAnsi="宋体" w:eastAsia="宋体" w:cs="宋体"/>
          <w:bCs/>
          <w:color w:val="000000"/>
          <w:sz w:val="21"/>
          <w:szCs w:val="21"/>
          <w:highlight w:val="none"/>
          <w:lang w:val="en-US" w:eastAsia="zh-CN"/>
        </w:rPr>
      </w:pPr>
      <w:r>
        <w:rPr>
          <w:rFonts w:hint="eastAsia" w:ascii="宋体" w:hAnsi="宋体" w:eastAsia="宋体" w:cs="宋体"/>
          <w:bCs/>
          <w:color w:val="000000"/>
          <w:sz w:val="21"/>
          <w:szCs w:val="21"/>
          <w:highlight w:val="none"/>
          <w:lang w:val="en-US" w:eastAsia="zh-CN"/>
        </w:rPr>
        <w:t>(2)国家有关的验收标准及规范；</w:t>
      </w:r>
    </w:p>
    <w:p w14:paraId="38C2BD86">
      <w:pPr>
        <w:keepNext w:val="0"/>
        <w:keepLines w:val="0"/>
        <w:pageBreakBefore w:val="0"/>
        <w:kinsoku/>
        <w:wordWrap/>
        <w:overflowPunct/>
        <w:topLinePunct w:val="0"/>
        <w:bidi w:val="0"/>
        <w:adjustRightInd w:val="0"/>
        <w:snapToGrid w:val="0"/>
        <w:spacing w:line="360" w:lineRule="auto"/>
        <w:ind w:left="0" w:leftChars="0" w:right="0" w:firstLine="438" w:firstLineChars="209"/>
        <w:jc w:val="left"/>
        <w:textAlignment w:val="baseline"/>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(3)磋商文件；</w:t>
      </w:r>
    </w:p>
    <w:p w14:paraId="66288362">
      <w:pPr>
        <w:keepNext w:val="0"/>
        <w:keepLines w:val="0"/>
        <w:pageBreakBefore w:val="0"/>
        <w:kinsoku/>
        <w:wordWrap/>
        <w:overflowPunct/>
        <w:topLinePunct w:val="0"/>
        <w:bidi w:val="0"/>
        <w:adjustRightInd w:val="0"/>
        <w:snapToGrid w:val="0"/>
        <w:spacing w:line="360" w:lineRule="auto"/>
        <w:ind w:left="0" w:leftChars="0" w:right="0" w:firstLine="438" w:firstLineChars="209"/>
        <w:jc w:val="left"/>
        <w:textAlignment w:val="baseline"/>
        <w:rPr>
          <w:rFonts w:hint="eastAsia" w:ascii="宋体" w:hAnsi="宋体" w:eastAsia="宋体" w:cs="宋体"/>
          <w:bCs/>
          <w:color w:val="0000FF"/>
          <w:sz w:val="21"/>
          <w:szCs w:val="21"/>
          <w:highlight w:val="none"/>
          <w:lang w:val="en-US" w:eastAsia="zh-CN"/>
        </w:rPr>
      </w:pPr>
      <w:r>
        <w:rPr>
          <w:rFonts w:hint="eastAsia" w:ascii="宋体" w:hAnsi="宋体" w:eastAsia="宋体" w:cs="宋体"/>
          <w:bCs/>
          <w:color w:val="auto"/>
          <w:sz w:val="21"/>
          <w:szCs w:val="21"/>
          <w:highlight w:val="none"/>
          <w:lang w:val="en-US" w:eastAsia="zh-CN"/>
        </w:rPr>
        <w:t>(4)响应文件。</w:t>
      </w:r>
    </w:p>
    <w:p w14:paraId="21B38052">
      <w:pPr>
        <w:keepNext w:val="0"/>
        <w:keepLines w:val="0"/>
        <w:pageBreakBefore w:val="0"/>
        <w:kinsoku/>
        <w:wordWrap/>
        <w:overflowPunct/>
        <w:topLinePunct w:val="0"/>
        <w:bidi w:val="0"/>
        <w:adjustRightInd w:val="0"/>
        <w:snapToGrid w:val="0"/>
        <w:spacing w:line="360" w:lineRule="auto"/>
        <w:ind w:left="0" w:leftChars="0" w:right="0" w:firstLine="441" w:firstLineChars="209"/>
        <w:rPr>
          <w:rFonts w:hint="eastAsia" w:ascii="宋体" w:hAnsi="宋体" w:eastAsia="宋体" w:cs="宋体"/>
          <w:b/>
          <w:sz w:val="21"/>
          <w:szCs w:val="21"/>
          <w:lang w:val="zh-CN"/>
        </w:rPr>
      </w:pPr>
      <w:r>
        <w:rPr>
          <w:rFonts w:hint="eastAsia" w:ascii="宋体" w:hAnsi="宋体" w:eastAsia="宋体" w:cs="宋体"/>
          <w:b/>
          <w:color w:val="000000"/>
          <w:sz w:val="21"/>
          <w:szCs w:val="21"/>
          <w:highlight w:val="none"/>
          <w:lang w:val="en-US" w:eastAsia="zh-CN"/>
        </w:rPr>
        <w:t xml:space="preserve">第十一条 </w:t>
      </w:r>
      <w:r>
        <w:rPr>
          <w:rFonts w:hint="eastAsia" w:ascii="宋体" w:hAnsi="宋体" w:eastAsia="宋体" w:cs="宋体"/>
          <w:b/>
          <w:sz w:val="21"/>
          <w:szCs w:val="21"/>
          <w:lang w:val="zh-CN"/>
        </w:rPr>
        <w:t>质量保证</w:t>
      </w:r>
    </w:p>
    <w:p w14:paraId="680D479F">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bCs/>
          <w:color w:val="000000"/>
          <w:sz w:val="21"/>
          <w:szCs w:val="21"/>
          <w:highlight w:val="none"/>
          <w:lang w:val="en-US" w:eastAsia="zh-CN"/>
        </w:rPr>
      </w:pPr>
      <w:r>
        <w:rPr>
          <w:rFonts w:hint="eastAsia" w:ascii="宋体" w:hAnsi="宋体" w:eastAsia="宋体" w:cs="宋体"/>
          <w:sz w:val="21"/>
          <w:szCs w:val="21"/>
          <w:lang w:val="en-US" w:eastAsia="zh-CN"/>
        </w:rPr>
        <w:t>相关配件的质量应当符合国家标准和行业标准，没有国家标准和行业标准的按照通常标准符合合同目的的特定标准；维修及配件安装的各项质量、技术要求符合维修技术国家标准和行业标准以及维修相关标准。</w:t>
      </w:r>
    </w:p>
    <w:p w14:paraId="72FC3438">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41" w:firstLineChars="209"/>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第十</w:t>
      </w:r>
      <w:r>
        <w:rPr>
          <w:rFonts w:hint="eastAsia" w:ascii="宋体" w:hAnsi="宋体" w:eastAsia="宋体" w:cs="宋体"/>
          <w:b/>
          <w:color w:val="000000"/>
          <w:sz w:val="21"/>
          <w:szCs w:val="21"/>
          <w:highlight w:val="none"/>
          <w:lang w:val="en-US" w:eastAsia="zh-CN"/>
        </w:rPr>
        <w:t>二</w:t>
      </w:r>
      <w:r>
        <w:rPr>
          <w:rFonts w:hint="eastAsia" w:ascii="宋体" w:hAnsi="宋体" w:eastAsia="宋体" w:cs="宋体"/>
          <w:b/>
          <w:color w:val="000000"/>
          <w:sz w:val="21"/>
          <w:szCs w:val="21"/>
          <w:highlight w:val="none"/>
        </w:rPr>
        <w:t>条 不可抗力事件处理</w:t>
      </w:r>
    </w:p>
    <w:p w14:paraId="6B440D31">
      <w:pPr>
        <w:keepNext w:val="0"/>
        <w:keepLines w:val="0"/>
        <w:pageBreakBefore w:val="0"/>
        <w:tabs>
          <w:tab w:val="left" w:pos="0"/>
        </w:tabs>
        <w:kinsoku/>
        <w:wordWrap/>
        <w:overflowPunct/>
        <w:topLinePunct w:val="0"/>
        <w:bidi w:val="0"/>
        <w:snapToGrid w:val="0"/>
        <w:spacing w:line="360" w:lineRule="auto"/>
        <w:ind w:left="0" w:leftChars="0" w:right="0" w:firstLine="438" w:firstLineChars="20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1、在合同有效期内，任何一方因不可抗力事件导致不能履行合同，则合同履行期可延长，其延长期与不可抗力影响期相同。</w:t>
      </w:r>
    </w:p>
    <w:p w14:paraId="010BC235">
      <w:pPr>
        <w:keepNext w:val="0"/>
        <w:keepLines w:val="0"/>
        <w:pageBreakBefore w:val="0"/>
        <w:tabs>
          <w:tab w:val="left" w:pos="0"/>
        </w:tabs>
        <w:kinsoku/>
        <w:wordWrap/>
        <w:overflowPunct/>
        <w:topLinePunct w:val="0"/>
        <w:bidi w:val="0"/>
        <w:snapToGrid w:val="0"/>
        <w:spacing w:line="360" w:lineRule="auto"/>
        <w:ind w:left="0" w:leftChars="0" w:right="0" w:firstLine="438" w:firstLineChars="20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2、不可抗力事件发生后，应立即通知对方，并寄送有关权威机构出具的证明。</w:t>
      </w:r>
    </w:p>
    <w:p w14:paraId="15BB60A4">
      <w:pPr>
        <w:keepNext w:val="0"/>
        <w:keepLines w:val="0"/>
        <w:pageBreakBefore w:val="0"/>
        <w:kinsoku/>
        <w:wordWrap/>
        <w:overflowPunct/>
        <w:topLinePunct w:val="0"/>
        <w:bidi w:val="0"/>
        <w:snapToGrid w:val="0"/>
        <w:spacing w:line="360" w:lineRule="auto"/>
        <w:ind w:left="0" w:leftChars="0" w:right="0" w:firstLine="438" w:firstLineChars="20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3、不可抗力事件延续</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天以上，双方应通过友好协商，确定是否继续履行合同。</w:t>
      </w:r>
    </w:p>
    <w:p w14:paraId="4999BD27">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41" w:firstLineChars="209"/>
        <w:textAlignment w:val="auto"/>
        <w:rPr>
          <w:rFonts w:hint="eastAsia" w:ascii="宋体" w:hAnsi="宋体" w:eastAsia="宋体" w:cs="宋体"/>
          <w:b/>
          <w:color w:val="000000"/>
          <w:sz w:val="21"/>
          <w:szCs w:val="21"/>
          <w:highlight w:val="none"/>
        </w:rPr>
      </w:pPr>
      <w:bookmarkStart w:id="36" w:name="_Toc241833908"/>
      <w:bookmarkStart w:id="37" w:name="_Toc212019599"/>
      <w:bookmarkStart w:id="38" w:name="_Toc251768867"/>
      <w:bookmarkStart w:id="39" w:name="_Toc225654649"/>
      <w:bookmarkStart w:id="40" w:name="_Toc237145411"/>
      <w:bookmarkStart w:id="41" w:name="_Toc247334846"/>
      <w:bookmarkStart w:id="42" w:name="_Toc239568423"/>
      <w:bookmarkStart w:id="43" w:name="_Toc211911353"/>
      <w:bookmarkStart w:id="44" w:name="_Toc238984980"/>
      <w:bookmarkStart w:id="45" w:name="_Toc232492933"/>
      <w:bookmarkStart w:id="46" w:name="_Toc239233919"/>
      <w:bookmarkStart w:id="47" w:name="_Toc286993792"/>
      <w:bookmarkStart w:id="48" w:name="_Toc225244857"/>
      <w:bookmarkStart w:id="49" w:name="_Toc185395254"/>
      <w:bookmarkStart w:id="50" w:name="_Toc225670756"/>
      <w:bookmarkStart w:id="51" w:name="_Toc211854454"/>
      <w:r>
        <w:rPr>
          <w:rFonts w:hint="eastAsia" w:ascii="宋体" w:hAnsi="宋体" w:eastAsia="宋体" w:cs="宋体"/>
          <w:b/>
          <w:color w:val="000000"/>
          <w:sz w:val="21"/>
          <w:szCs w:val="21"/>
          <w:highlight w:val="none"/>
        </w:rPr>
        <w:t>第十</w:t>
      </w:r>
      <w:r>
        <w:rPr>
          <w:rFonts w:hint="eastAsia" w:ascii="宋体" w:hAnsi="宋体" w:eastAsia="宋体" w:cs="宋体"/>
          <w:b/>
          <w:color w:val="000000"/>
          <w:sz w:val="21"/>
          <w:szCs w:val="21"/>
          <w:highlight w:val="none"/>
          <w:lang w:val="en-US" w:eastAsia="zh-CN"/>
        </w:rPr>
        <w:t>三</w:t>
      </w:r>
      <w:r>
        <w:rPr>
          <w:rFonts w:hint="eastAsia" w:ascii="宋体" w:hAnsi="宋体" w:eastAsia="宋体" w:cs="宋体"/>
          <w:b/>
          <w:color w:val="000000"/>
          <w:sz w:val="21"/>
          <w:szCs w:val="21"/>
          <w:highlight w:val="none"/>
        </w:rPr>
        <w:t>条  合同的变更和终止</w:t>
      </w:r>
    </w:p>
    <w:p w14:paraId="72AFAB8D">
      <w:pPr>
        <w:keepNext w:val="0"/>
        <w:keepLines w:val="0"/>
        <w:pageBreakBefore w:val="0"/>
        <w:widowControl/>
        <w:kinsoku/>
        <w:wordWrap/>
        <w:overflowPunct/>
        <w:topLinePunct w:val="0"/>
        <w:bidi w:val="0"/>
        <w:snapToGrid w:val="0"/>
        <w:spacing w:line="360" w:lineRule="auto"/>
        <w:ind w:left="0" w:leftChars="0" w:right="0" w:firstLine="438" w:firstLineChars="209"/>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除《中华人民共和国政府采购法》第49条、第50条第二款规定的情形外，本合同一经签订，甲乙双方不得擅自变更、中止或终止合同。</w:t>
      </w:r>
    </w:p>
    <w:p w14:paraId="7ADE509C">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41" w:firstLineChars="209"/>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第十</w:t>
      </w:r>
      <w:r>
        <w:rPr>
          <w:rFonts w:hint="eastAsia" w:ascii="宋体" w:hAnsi="宋体" w:eastAsia="宋体" w:cs="宋体"/>
          <w:b/>
          <w:color w:val="000000"/>
          <w:sz w:val="21"/>
          <w:szCs w:val="21"/>
          <w:highlight w:val="none"/>
          <w:lang w:val="en-US" w:eastAsia="zh-CN"/>
        </w:rPr>
        <w:t>四</w:t>
      </w:r>
      <w:r>
        <w:rPr>
          <w:rFonts w:hint="eastAsia" w:ascii="宋体" w:hAnsi="宋体" w:eastAsia="宋体" w:cs="宋体"/>
          <w:b/>
          <w:color w:val="000000"/>
          <w:sz w:val="21"/>
          <w:szCs w:val="21"/>
          <w:highlight w:val="none"/>
        </w:rPr>
        <w:t>条  解决合同纠纷的方式</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0FD1B267">
      <w:pPr>
        <w:keepNext w:val="0"/>
        <w:keepLines w:val="0"/>
        <w:pageBreakBefore w:val="0"/>
        <w:widowControl/>
        <w:kinsoku/>
        <w:wordWrap/>
        <w:overflowPunct/>
        <w:topLinePunct w:val="0"/>
        <w:autoSpaceDE w:val="0"/>
        <w:autoSpaceDN w:val="0"/>
        <w:bidi w:val="0"/>
        <w:snapToGrid w:val="0"/>
        <w:spacing w:line="360" w:lineRule="auto"/>
        <w:ind w:left="0" w:leftChars="0" w:right="0" w:firstLine="438" w:firstLineChars="209"/>
        <w:textAlignment w:val="bottom"/>
        <w:rPr>
          <w:rFonts w:hint="eastAsia" w:ascii="宋体" w:hAnsi="宋体" w:eastAsia="宋体" w:cs="宋体"/>
          <w:sz w:val="21"/>
          <w:szCs w:val="21"/>
        </w:rPr>
      </w:pPr>
      <w:r>
        <w:rPr>
          <w:rFonts w:hint="eastAsia" w:ascii="宋体" w:hAnsi="宋体" w:eastAsia="宋体" w:cs="宋体"/>
          <w:sz w:val="21"/>
          <w:szCs w:val="21"/>
        </w:rPr>
        <w:t>凡因本合同引起的或与本合同有关的争议，双方应友好协商解决。协商不成时，双方均同意采用以下第（ 1 ）种争议解决方式：</w:t>
      </w:r>
    </w:p>
    <w:p w14:paraId="105AED2B">
      <w:pPr>
        <w:keepNext w:val="0"/>
        <w:keepLines w:val="0"/>
        <w:pageBreakBefore w:val="0"/>
        <w:widowControl/>
        <w:kinsoku/>
        <w:wordWrap/>
        <w:overflowPunct/>
        <w:topLinePunct w:val="0"/>
        <w:autoSpaceDE w:val="0"/>
        <w:autoSpaceDN w:val="0"/>
        <w:bidi w:val="0"/>
        <w:snapToGrid w:val="0"/>
        <w:spacing w:line="360" w:lineRule="auto"/>
        <w:ind w:left="0" w:leftChars="0" w:right="0" w:firstLine="438" w:firstLineChars="209"/>
        <w:textAlignment w:val="bottom"/>
        <w:rPr>
          <w:rFonts w:hint="eastAsia" w:ascii="宋体" w:hAnsi="宋体" w:eastAsia="宋体" w:cs="宋体"/>
          <w:sz w:val="21"/>
          <w:szCs w:val="21"/>
        </w:rPr>
      </w:pPr>
      <w:r>
        <w:rPr>
          <w:rFonts w:hint="eastAsia" w:ascii="宋体" w:hAnsi="宋体" w:eastAsia="宋体" w:cs="宋体"/>
          <w:sz w:val="21"/>
          <w:szCs w:val="21"/>
        </w:rPr>
        <w:t>（1）、甲、乙双方均同意向（甲方所在地人民法院）提起诉讼。</w:t>
      </w:r>
    </w:p>
    <w:p w14:paraId="75606490">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38" w:firstLineChars="209"/>
        <w:textAlignment w:val="auto"/>
        <w:rPr>
          <w:rFonts w:hint="eastAsia" w:ascii="宋体" w:hAnsi="宋体" w:eastAsia="宋体" w:cs="宋体"/>
          <w:sz w:val="21"/>
          <w:szCs w:val="21"/>
        </w:rPr>
      </w:pPr>
      <w:r>
        <w:rPr>
          <w:rFonts w:hint="eastAsia" w:ascii="宋体" w:hAnsi="宋体" w:eastAsia="宋体" w:cs="宋体"/>
          <w:sz w:val="21"/>
          <w:szCs w:val="21"/>
        </w:rPr>
        <w:t>（2）、甲、乙双方均同意向（</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"http://www.baidu.com/s?wd=%E4%BB%B2%E8%A3%81%E5%A7%94%E5%91%98%E4%BC%9A&amp;tn=SE_PcZhidaonwhc_ngpagmjz&amp;rsv_dl=gh_pc_zhidao" \t "_blank" </w:instrText>
      </w:r>
      <w:r>
        <w:rPr>
          <w:rFonts w:hint="eastAsia" w:ascii="宋体" w:hAnsi="宋体" w:eastAsia="宋体" w:cs="宋体"/>
          <w:sz w:val="21"/>
          <w:szCs w:val="21"/>
        </w:rPr>
        <w:fldChar w:fldCharType="separate"/>
      </w:r>
      <w:r>
        <w:rPr>
          <w:rFonts w:hint="eastAsia" w:ascii="宋体" w:hAnsi="宋体" w:eastAsia="宋体" w:cs="宋体"/>
          <w:sz w:val="21"/>
          <w:szCs w:val="21"/>
          <w:u w:val="single"/>
        </w:rPr>
        <w:t>仲裁委员会</w:t>
      </w:r>
      <w:r>
        <w:rPr>
          <w:rFonts w:hint="eastAsia" w:ascii="宋体" w:hAnsi="宋体" w:eastAsia="宋体" w:cs="宋体"/>
          <w:sz w:val="21"/>
          <w:szCs w:val="21"/>
        </w:rPr>
        <w:fldChar w:fldCharType="end"/>
      </w:r>
      <w:r>
        <w:rPr>
          <w:rFonts w:hint="eastAsia" w:ascii="宋体" w:hAnsi="宋体" w:eastAsia="宋体" w:cs="宋体"/>
          <w:sz w:val="21"/>
          <w:szCs w:val="21"/>
        </w:rPr>
        <w:t>）提起仲裁。</w:t>
      </w:r>
    </w:p>
    <w:p w14:paraId="7550A4EC">
      <w:pPr>
        <w:keepNext w:val="0"/>
        <w:keepLines w:val="0"/>
        <w:pageBreakBefore w:val="0"/>
        <w:widowControl w:val="0"/>
        <w:numPr>
          <w:ilvl w:val="0"/>
          <w:numId w:val="0"/>
        </w:numPr>
        <w:shd w:val="clear" w:color="auto" w:fill="auto"/>
        <w:wordWrap/>
        <w:overflowPunct/>
        <w:topLinePunct w:val="0"/>
        <w:autoSpaceDE/>
        <w:autoSpaceDN/>
        <w:bidi w:val="0"/>
        <w:snapToGrid w:val="0"/>
        <w:spacing w:line="360" w:lineRule="auto"/>
        <w:ind w:left="0" w:leftChars="0" w:firstLine="441" w:firstLineChars="209"/>
        <w:textAlignment w:val="auto"/>
        <w:rPr>
          <w:rFonts w:hint="eastAsia" w:ascii="宋体" w:hAnsi="宋体" w:eastAsia="宋体" w:cs="宋体"/>
          <w:b/>
          <w:color w:val="auto"/>
          <w:sz w:val="21"/>
          <w:szCs w:val="21"/>
          <w:highlight w:val="none"/>
        </w:rPr>
      </w:pPr>
      <w:r>
        <w:rPr>
          <w:rFonts w:hint="eastAsia" w:ascii="宋体" w:hAnsi="宋体" w:eastAsia="宋体" w:cs="宋体"/>
          <w:b/>
          <w:color w:val="000000"/>
          <w:sz w:val="21"/>
          <w:szCs w:val="21"/>
          <w:highlight w:val="none"/>
        </w:rPr>
        <w:t>第十</w:t>
      </w:r>
      <w:r>
        <w:rPr>
          <w:rFonts w:hint="eastAsia" w:ascii="宋体" w:hAnsi="宋体" w:eastAsia="宋体" w:cs="宋体"/>
          <w:b/>
          <w:color w:val="000000"/>
          <w:sz w:val="21"/>
          <w:szCs w:val="21"/>
          <w:highlight w:val="none"/>
          <w:lang w:val="en-US" w:eastAsia="zh-CN"/>
        </w:rPr>
        <w:t>五</w:t>
      </w:r>
      <w:r>
        <w:rPr>
          <w:rFonts w:hint="eastAsia" w:ascii="宋体" w:hAnsi="宋体" w:eastAsia="宋体" w:cs="宋体"/>
          <w:b/>
          <w:color w:val="000000"/>
          <w:sz w:val="21"/>
          <w:szCs w:val="21"/>
          <w:highlight w:val="none"/>
        </w:rPr>
        <w:t xml:space="preserve">条  </w:t>
      </w:r>
      <w:r>
        <w:rPr>
          <w:rFonts w:hint="eastAsia" w:ascii="宋体" w:hAnsi="宋体" w:eastAsia="宋体" w:cs="宋体"/>
          <w:b/>
          <w:color w:val="auto"/>
          <w:sz w:val="21"/>
          <w:szCs w:val="21"/>
          <w:highlight w:val="none"/>
        </w:rPr>
        <w:t>违约责任</w:t>
      </w:r>
    </w:p>
    <w:p w14:paraId="1CEFCFD3">
      <w:pPr>
        <w:keepNext w:val="0"/>
        <w:keepLines w:val="0"/>
        <w:pageBreakBefore w:val="0"/>
        <w:widowControl w:val="0"/>
        <w:shd w:val="clear" w:color="auto" w:fill="auto"/>
        <w:wordWrap/>
        <w:overflowPunct/>
        <w:topLinePunct w:val="0"/>
        <w:autoSpaceDE/>
        <w:autoSpaceDN/>
        <w:bidi w:val="0"/>
        <w:snapToGrid w:val="0"/>
        <w:spacing w:line="360" w:lineRule="auto"/>
        <w:ind w:left="0" w:leftChars="0" w:firstLine="438" w:firstLineChars="20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依据《中华人民共和国民法典》、《中华人民共和国政府采购法》、《中华人民共和国政府采购法实施条例》的相关条款和本合同约定，</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未全面履行合同义务或者发生违约，采购单位会同采购代理机构有权终止合同，依法向</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进行经济索赔，并报请政府采购监督管理机关进行相应的行政处罚。采购单位违约的，应当赔偿给</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造成的经济损失。</w:t>
      </w:r>
    </w:p>
    <w:p w14:paraId="1931EB5C">
      <w:pPr>
        <w:keepNext w:val="0"/>
        <w:keepLines w:val="0"/>
        <w:pageBreakBefore w:val="0"/>
        <w:widowControl w:val="0"/>
        <w:shd w:val="clear" w:color="auto" w:fill="auto"/>
        <w:wordWrap/>
        <w:overflowPunct/>
        <w:topLinePunct w:val="0"/>
        <w:autoSpaceDE/>
        <w:autoSpaceDN/>
        <w:bidi w:val="0"/>
        <w:snapToGrid w:val="0"/>
        <w:spacing w:line="360" w:lineRule="auto"/>
        <w:ind w:left="0" w:leftChars="0" w:firstLine="441" w:firstLineChars="209"/>
        <w:textAlignment w:val="auto"/>
        <w:rPr>
          <w:rFonts w:hint="eastAsia" w:ascii="宋体" w:hAnsi="宋体" w:eastAsia="宋体" w:cs="宋体"/>
          <w:color w:val="auto"/>
          <w:sz w:val="21"/>
          <w:szCs w:val="21"/>
          <w:highlight w:val="none"/>
        </w:rPr>
      </w:pPr>
      <w:r>
        <w:rPr>
          <w:rFonts w:hint="eastAsia" w:ascii="宋体" w:hAnsi="宋体" w:eastAsia="宋体" w:cs="宋体"/>
          <w:b/>
          <w:color w:val="000000"/>
          <w:sz w:val="21"/>
          <w:szCs w:val="21"/>
          <w:highlight w:val="none"/>
        </w:rPr>
        <w:t>第十</w:t>
      </w:r>
      <w:r>
        <w:rPr>
          <w:rFonts w:hint="eastAsia" w:ascii="宋体" w:hAnsi="宋体" w:eastAsia="宋体" w:cs="宋体"/>
          <w:b/>
          <w:color w:val="000000"/>
          <w:sz w:val="21"/>
          <w:szCs w:val="21"/>
          <w:highlight w:val="none"/>
          <w:lang w:val="en-US" w:eastAsia="zh-CN"/>
        </w:rPr>
        <w:t>六</w:t>
      </w:r>
      <w:r>
        <w:rPr>
          <w:rFonts w:hint="eastAsia" w:ascii="宋体" w:hAnsi="宋体" w:eastAsia="宋体" w:cs="宋体"/>
          <w:b/>
          <w:color w:val="000000"/>
          <w:sz w:val="21"/>
          <w:szCs w:val="21"/>
          <w:highlight w:val="none"/>
        </w:rPr>
        <w:t xml:space="preserve">条  </w:t>
      </w:r>
      <w:r>
        <w:rPr>
          <w:rFonts w:hint="eastAsia" w:ascii="宋体" w:hAnsi="宋体" w:eastAsia="宋体" w:cs="宋体"/>
          <w:b/>
          <w:color w:val="auto"/>
          <w:sz w:val="21"/>
          <w:szCs w:val="21"/>
          <w:highlight w:val="none"/>
        </w:rPr>
        <w:t>其他（</w:t>
      </w:r>
      <w:r>
        <w:rPr>
          <w:rFonts w:hint="eastAsia" w:ascii="宋体" w:hAnsi="宋体" w:eastAsia="宋体" w:cs="宋体"/>
          <w:color w:val="auto"/>
          <w:sz w:val="21"/>
          <w:szCs w:val="21"/>
          <w:highlight w:val="none"/>
        </w:rPr>
        <w:t>在合同中具体明确）</w:t>
      </w:r>
    </w:p>
    <w:p w14:paraId="52CEDA0F">
      <w:pPr>
        <w:keepNext w:val="0"/>
        <w:keepLines w:val="0"/>
        <w:pageBreakBefore w:val="0"/>
        <w:widowControl w:val="0"/>
        <w:shd w:val="clear" w:color="auto" w:fill="auto"/>
        <w:wordWrap/>
        <w:overflowPunct/>
        <w:topLinePunct w:val="0"/>
        <w:autoSpaceDE/>
        <w:autoSpaceDN/>
        <w:bidi w:val="0"/>
        <w:snapToGrid w:val="0"/>
        <w:spacing w:line="360" w:lineRule="auto"/>
        <w:ind w:left="0" w:leftChars="0" w:firstLine="441" w:firstLineChars="209"/>
        <w:textAlignment w:val="auto"/>
        <w:rPr>
          <w:rFonts w:hint="eastAsia" w:ascii="宋体" w:hAnsi="宋体" w:eastAsia="宋体" w:cs="宋体"/>
          <w:b/>
          <w:color w:val="auto"/>
          <w:sz w:val="21"/>
          <w:szCs w:val="21"/>
          <w:highlight w:val="none"/>
        </w:rPr>
      </w:pPr>
      <w:r>
        <w:rPr>
          <w:rFonts w:hint="eastAsia" w:ascii="宋体" w:hAnsi="宋体" w:eastAsia="宋体" w:cs="宋体"/>
          <w:b/>
          <w:color w:val="000000"/>
          <w:sz w:val="21"/>
          <w:szCs w:val="21"/>
          <w:highlight w:val="none"/>
        </w:rPr>
        <w:t>第十</w:t>
      </w:r>
      <w:r>
        <w:rPr>
          <w:rFonts w:hint="eastAsia" w:ascii="宋体" w:hAnsi="宋体" w:eastAsia="宋体" w:cs="宋体"/>
          <w:b/>
          <w:color w:val="000000"/>
          <w:sz w:val="21"/>
          <w:szCs w:val="21"/>
          <w:highlight w:val="none"/>
          <w:lang w:val="en-US" w:eastAsia="zh-CN"/>
        </w:rPr>
        <w:t>七</w:t>
      </w:r>
      <w:r>
        <w:rPr>
          <w:rFonts w:hint="eastAsia" w:ascii="宋体" w:hAnsi="宋体" w:eastAsia="宋体" w:cs="宋体"/>
          <w:b/>
          <w:color w:val="000000"/>
          <w:sz w:val="21"/>
          <w:szCs w:val="21"/>
          <w:highlight w:val="none"/>
        </w:rPr>
        <w:t xml:space="preserve">条  </w:t>
      </w:r>
      <w:r>
        <w:rPr>
          <w:rFonts w:hint="eastAsia" w:ascii="宋体" w:hAnsi="宋体" w:eastAsia="宋体" w:cs="宋体"/>
          <w:b/>
          <w:color w:val="auto"/>
          <w:sz w:val="21"/>
          <w:szCs w:val="21"/>
          <w:highlight w:val="none"/>
        </w:rPr>
        <w:t>监督和管理</w:t>
      </w:r>
    </w:p>
    <w:p w14:paraId="3A694A6C">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left="0" w:leftChars="0" w:firstLine="441" w:firstLineChars="209"/>
        <w:textAlignment w:val="auto"/>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1、政府采购合同履行中，</w:t>
      </w:r>
      <w:r>
        <w:rPr>
          <w:rFonts w:hint="eastAsia" w:ascii="宋体" w:hAnsi="宋体" w:eastAsia="宋体" w:cs="宋体"/>
          <w:b/>
          <w:bCs w:val="0"/>
          <w:color w:val="auto"/>
          <w:sz w:val="21"/>
          <w:szCs w:val="21"/>
          <w:highlight w:val="none"/>
          <w:lang w:eastAsia="zh-CN"/>
        </w:rPr>
        <w:t>甲方</w:t>
      </w:r>
      <w:r>
        <w:rPr>
          <w:rFonts w:hint="eastAsia" w:ascii="宋体" w:hAnsi="宋体" w:eastAsia="宋体" w:cs="宋体"/>
          <w:b/>
          <w:bCs w:val="0"/>
          <w:color w:val="auto"/>
          <w:sz w:val="21"/>
          <w:szCs w:val="21"/>
          <w:highlight w:val="none"/>
        </w:rPr>
        <w:t>需追加与合同标的相同的货物、工程或者服务的，在不改变合同其他条款的前提下，可以与</w:t>
      </w:r>
      <w:r>
        <w:rPr>
          <w:rFonts w:hint="eastAsia" w:ascii="宋体" w:hAnsi="宋体" w:eastAsia="宋体" w:cs="宋体"/>
          <w:b/>
          <w:bCs w:val="0"/>
          <w:color w:val="auto"/>
          <w:sz w:val="21"/>
          <w:szCs w:val="21"/>
          <w:highlight w:val="none"/>
          <w:lang w:eastAsia="zh-CN"/>
        </w:rPr>
        <w:t>乙方</w:t>
      </w:r>
      <w:r>
        <w:rPr>
          <w:rFonts w:hint="eastAsia" w:ascii="宋体" w:hAnsi="宋体" w:eastAsia="宋体" w:cs="宋体"/>
          <w:b/>
          <w:bCs w:val="0"/>
          <w:color w:val="auto"/>
          <w:sz w:val="21"/>
          <w:szCs w:val="21"/>
          <w:highlight w:val="none"/>
        </w:rPr>
        <w:t>协商签订补充合同，但所有补充合同的采购金额不得超过原合同采购金额的10%。</w:t>
      </w:r>
    </w:p>
    <w:p w14:paraId="14415420">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2、</w:t>
      </w:r>
      <w:r>
        <w:rPr>
          <w:rFonts w:hint="eastAsia" w:ascii="宋体" w:hAnsi="宋体" w:eastAsia="宋体" w:cs="宋体"/>
          <w:color w:val="auto"/>
          <w:sz w:val="21"/>
          <w:szCs w:val="21"/>
          <w:highlight w:val="none"/>
          <w:lang w:eastAsia="zh-CN"/>
        </w:rPr>
        <w:t>甲方乙方</w:t>
      </w:r>
      <w:r>
        <w:rPr>
          <w:rFonts w:hint="eastAsia" w:ascii="宋体" w:hAnsi="宋体" w:eastAsia="宋体" w:cs="宋体"/>
          <w:b w:val="0"/>
          <w:bCs/>
          <w:color w:val="auto"/>
          <w:sz w:val="21"/>
          <w:szCs w:val="21"/>
          <w:highlight w:val="none"/>
        </w:rPr>
        <w:t>双方均应自觉配合有关监督管理部门对合同履行情况的监督检查，如实反映情况，提供有关资料：否则，将对有关单位、当事人按照有关规定予以处罚。</w:t>
      </w:r>
    </w:p>
    <w:p w14:paraId="6D8E7570">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41" w:firstLineChars="209"/>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第十</w:t>
      </w:r>
      <w:r>
        <w:rPr>
          <w:rFonts w:hint="eastAsia" w:ascii="宋体" w:hAnsi="宋体" w:eastAsia="宋体" w:cs="宋体"/>
          <w:b/>
          <w:color w:val="000000"/>
          <w:sz w:val="21"/>
          <w:szCs w:val="21"/>
          <w:highlight w:val="none"/>
          <w:lang w:val="en-US" w:eastAsia="zh-CN"/>
        </w:rPr>
        <w:t>八</w:t>
      </w:r>
      <w:r>
        <w:rPr>
          <w:rFonts w:hint="eastAsia" w:ascii="宋体" w:hAnsi="宋体" w:eastAsia="宋体" w:cs="宋体"/>
          <w:b/>
          <w:color w:val="000000"/>
          <w:sz w:val="21"/>
          <w:szCs w:val="21"/>
          <w:highlight w:val="none"/>
        </w:rPr>
        <w:t>条  合同</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Pr>
          <w:rFonts w:hint="eastAsia" w:ascii="宋体" w:hAnsi="宋体" w:eastAsia="宋体" w:cs="宋体"/>
          <w:b/>
          <w:color w:val="000000"/>
          <w:sz w:val="21"/>
          <w:szCs w:val="21"/>
          <w:highlight w:val="none"/>
        </w:rPr>
        <w:t>生效及其他</w:t>
      </w:r>
    </w:p>
    <w:p w14:paraId="7BB7BE17">
      <w:pPr>
        <w:keepNext w:val="0"/>
        <w:keepLines w:val="0"/>
        <w:pageBreakBefore w:val="0"/>
        <w:widowControl/>
        <w:kinsoku/>
        <w:wordWrap/>
        <w:overflowPunct/>
        <w:topLinePunct w:val="0"/>
        <w:autoSpaceDE w:val="0"/>
        <w:autoSpaceDN w:val="0"/>
        <w:bidi w:val="0"/>
        <w:snapToGrid w:val="0"/>
        <w:spacing w:line="360" w:lineRule="auto"/>
        <w:ind w:left="0" w:leftChars="0" w:right="0" w:firstLine="438" w:firstLineChars="209"/>
        <w:textAlignment w:val="bottom"/>
        <w:rPr>
          <w:rFonts w:hint="eastAsia" w:ascii="宋体" w:hAnsi="宋体" w:eastAsia="宋体" w:cs="宋体"/>
          <w:sz w:val="21"/>
          <w:szCs w:val="21"/>
        </w:rPr>
      </w:pPr>
      <w:r>
        <w:rPr>
          <w:rFonts w:hint="eastAsia" w:ascii="宋体" w:hAnsi="宋体" w:eastAsia="宋体" w:cs="宋体"/>
          <w:sz w:val="21"/>
          <w:szCs w:val="21"/>
        </w:rPr>
        <w:t>1、合同未尽事宜、由甲、乙双方协商，作为合同补充，与原合同具有同等法律效力。</w:t>
      </w:r>
    </w:p>
    <w:p w14:paraId="5C06ACA4">
      <w:pPr>
        <w:keepNext w:val="0"/>
        <w:keepLines w:val="0"/>
        <w:pageBreakBefore w:val="0"/>
        <w:widowControl/>
        <w:tabs>
          <w:tab w:val="left" w:pos="8391"/>
        </w:tabs>
        <w:kinsoku/>
        <w:wordWrap/>
        <w:overflowPunct/>
        <w:topLinePunct w:val="0"/>
        <w:autoSpaceDE w:val="0"/>
        <w:autoSpaceDN w:val="0"/>
        <w:bidi w:val="0"/>
        <w:snapToGrid w:val="0"/>
        <w:spacing w:line="360" w:lineRule="auto"/>
        <w:ind w:left="0" w:leftChars="0" w:right="0" w:firstLine="438" w:firstLineChars="209"/>
        <w:textAlignment w:val="bottom"/>
        <w:rPr>
          <w:rFonts w:hint="eastAsia" w:ascii="宋体" w:hAnsi="宋体" w:eastAsia="宋体" w:cs="宋体"/>
          <w:sz w:val="21"/>
          <w:szCs w:val="21"/>
        </w:rPr>
      </w:pPr>
      <w:r>
        <w:rPr>
          <w:rFonts w:hint="eastAsia" w:ascii="宋体" w:hAnsi="宋体" w:eastAsia="宋体" w:cs="宋体"/>
          <w:sz w:val="21"/>
          <w:szCs w:val="21"/>
        </w:rPr>
        <w:t>2、本合同一式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份，甲方、乙方双方分别执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份。</w:t>
      </w:r>
    </w:p>
    <w:p w14:paraId="4B9673A5">
      <w:pPr>
        <w:keepNext w:val="0"/>
        <w:keepLines w:val="0"/>
        <w:pageBreakBefore w:val="0"/>
        <w:widowControl/>
        <w:tabs>
          <w:tab w:val="left" w:pos="8391"/>
        </w:tabs>
        <w:kinsoku/>
        <w:wordWrap/>
        <w:overflowPunct/>
        <w:topLinePunct w:val="0"/>
        <w:autoSpaceDE w:val="0"/>
        <w:autoSpaceDN w:val="0"/>
        <w:bidi w:val="0"/>
        <w:snapToGrid w:val="0"/>
        <w:spacing w:line="360" w:lineRule="auto"/>
        <w:ind w:left="0" w:leftChars="0" w:right="0" w:firstLine="438" w:firstLineChars="209"/>
        <w:textAlignment w:val="bottom"/>
        <w:rPr>
          <w:rFonts w:hint="eastAsia" w:ascii="宋体" w:hAnsi="宋体" w:eastAsia="宋体" w:cs="宋体"/>
          <w:sz w:val="21"/>
          <w:szCs w:val="21"/>
        </w:rPr>
      </w:pPr>
      <w:r>
        <w:rPr>
          <w:rFonts w:hint="eastAsia" w:ascii="宋体" w:hAnsi="宋体" w:eastAsia="宋体" w:cs="宋体"/>
          <w:sz w:val="21"/>
          <w:szCs w:val="21"/>
        </w:rPr>
        <w:t>3、合同经甲乙双方盖章、签字后生效，合同签订地点为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70AA9092">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41" w:firstLineChars="209"/>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第十</w:t>
      </w:r>
      <w:r>
        <w:rPr>
          <w:rFonts w:hint="eastAsia" w:ascii="宋体" w:hAnsi="宋体" w:eastAsia="宋体" w:cs="宋体"/>
          <w:b/>
          <w:color w:val="000000"/>
          <w:sz w:val="21"/>
          <w:szCs w:val="21"/>
          <w:highlight w:val="none"/>
          <w:lang w:val="en-US" w:eastAsia="zh-CN"/>
        </w:rPr>
        <w:t>九</w:t>
      </w:r>
      <w:r>
        <w:rPr>
          <w:rFonts w:hint="eastAsia" w:ascii="宋体" w:hAnsi="宋体" w:eastAsia="宋体" w:cs="宋体"/>
          <w:b/>
          <w:color w:val="000000"/>
          <w:sz w:val="21"/>
          <w:szCs w:val="21"/>
          <w:highlight w:val="none"/>
        </w:rPr>
        <w:t>条  附件</w:t>
      </w:r>
    </w:p>
    <w:p w14:paraId="786EE739">
      <w:pPr>
        <w:keepNext w:val="0"/>
        <w:keepLines w:val="0"/>
        <w:pageBreakBefore w:val="0"/>
        <w:kinsoku/>
        <w:wordWrap/>
        <w:overflowPunct/>
        <w:topLinePunct w:val="0"/>
        <w:bidi w:val="0"/>
        <w:adjustRightInd w:val="0"/>
        <w:snapToGrid w:val="0"/>
        <w:spacing w:line="360" w:lineRule="auto"/>
        <w:ind w:left="0" w:leftChars="0" w:right="0" w:firstLine="438" w:firstLineChars="209"/>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eastAsia="zh-CN"/>
        </w:rPr>
        <w:t>成交</w:t>
      </w:r>
      <w:r>
        <w:rPr>
          <w:rFonts w:hint="eastAsia" w:ascii="宋体" w:hAnsi="宋体" w:eastAsia="宋体" w:cs="宋体"/>
          <w:sz w:val="21"/>
          <w:szCs w:val="21"/>
        </w:rPr>
        <w:t>通知书</w:t>
      </w:r>
    </w:p>
    <w:p w14:paraId="1F0971E9">
      <w:pPr>
        <w:keepNext w:val="0"/>
        <w:keepLines w:val="0"/>
        <w:pageBreakBefore w:val="0"/>
        <w:kinsoku/>
        <w:wordWrap/>
        <w:overflowPunct/>
        <w:topLinePunct w:val="0"/>
        <w:bidi w:val="0"/>
        <w:adjustRightInd w:val="0"/>
        <w:snapToGrid w:val="0"/>
        <w:spacing w:line="360" w:lineRule="auto"/>
        <w:ind w:left="0" w:leftChars="0" w:right="0" w:firstLine="438" w:firstLineChars="209"/>
        <w:rPr>
          <w:rFonts w:hint="eastAsia" w:ascii="宋体" w:hAnsi="宋体" w:eastAsia="宋体" w:cs="宋体"/>
          <w:sz w:val="21"/>
          <w:szCs w:val="21"/>
        </w:rPr>
      </w:pPr>
      <w:r>
        <w:rPr>
          <w:rFonts w:hint="eastAsia" w:ascii="宋体" w:hAnsi="宋体" w:eastAsia="宋体" w:cs="宋体"/>
          <w:sz w:val="21"/>
          <w:szCs w:val="21"/>
        </w:rPr>
        <w:t>2、合同文件</w:t>
      </w:r>
    </w:p>
    <w:p w14:paraId="21ABD48A">
      <w:pPr>
        <w:keepNext w:val="0"/>
        <w:keepLines w:val="0"/>
        <w:pageBreakBefore w:val="0"/>
        <w:kinsoku/>
        <w:wordWrap/>
        <w:overflowPunct/>
        <w:topLinePunct w:val="0"/>
        <w:bidi w:val="0"/>
        <w:adjustRightInd w:val="0"/>
        <w:snapToGrid w:val="0"/>
        <w:spacing w:line="360" w:lineRule="auto"/>
        <w:ind w:left="0" w:leftChars="0" w:right="0" w:firstLine="438" w:firstLineChars="209"/>
        <w:rPr>
          <w:rFonts w:hint="eastAsia" w:ascii="宋体" w:hAnsi="宋体" w:eastAsia="宋体" w:cs="宋体"/>
          <w:sz w:val="21"/>
          <w:szCs w:val="21"/>
        </w:rPr>
      </w:pPr>
      <w:r>
        <w:rPr>
          <w:rFonts w:hint="eastAsia" w:ascii="宋体" w:hAnsi="宋体" w:eastAsia="宋体" w:cs="宋体"/>
          <w:sz w:val="21"/>
          <w:szCs w:val="21"/>
        </w:rPr>
        <w:t>3、国家相关规范及标准</w:t>
      </w:r>
    </w:p>
    <w:p w14:paraId="1F5ACA6B">
      <w:pPr>
        <w:keepNext w:val="0"/>
        <w:keepLines w:val="0"/>
        <w:pageBreakBefore w:val="0"/>
        <w:kinsoku/>
        <w:wordWrap/>
        <w:overflowPunct/>
        <w:topLinePunct w:val="0"/>
        <w:bidi w:val="0"/>
        <w:adjustRightInd w:val="0"/>
        <w:snapToGrid w:val="0"/>
        <w:spacing w:line="360" w:lineRule="auto"/>
        <w:ind w:left="0" w:leftChars="0" w:right="0" w:firstLine="438" w:firstLineChars="209"/>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eastAsia="zh-CN"/>
        </w:rPr>
        <w:t>磋商</w:t>
      </w:r>
      <w:r>
        <w:rPr>
          <w:rFonts w:hint="eastAsia" w:ascii="宋体" w:hAnsi="宋体" w:eastAsia="宋体" w:cs="宋体"/>
          <w:sz w:val="21"/>
          <w:szCs w:val="21"/>
        </w:rPr>
        <w:t>文件</w:t>
      </w:r>
    </w:p>
    <w:p w14:paraId="1C9289B0">
      <w:pPr>
        <w:keepNext w:val="0"/>
        <w:keepLines w:val="0"/>
        <w:pageBreakBefore w:val="0"/>
        <w:kinsoku/>
        <w:wordWrap/>
        <w:overflowPunct/>
        <w:topLinePunct w:val="0"/>
        <w:bidi w:val="0"/>
        <w:adjustRightInd w:val="0"/>
        <w:snapToGrid w:val="0"/>
        <w:spacing w:line="360" w:lineRule="auto"/>
        <w:ind w:left="0" w:leftChars="0" w:right="0" w:firstLine="438" w:firstLineChars="209"/>
        <w:rPr>
          <w:rFonts w:hint="eastAsia" w:ascii="宋体" w:hAnsi="宋体" w:eastAsia="宋体" w:cs="宋体"/>
          <w:color w:val="000000"/>
          <w:sz w:val="21"/>
          <w:szCs w:val="21"/>
          <w:highlight w:val="none"/>
        </w:rPr>
      </w:pPr>
      <w:r>
        <w:rPr>
          <w:rFonts w:hint="eastAsia" w:ascii="宋体" w:hAnsi="宋体" w:eastAsia="宋体" w:cs="宋体"/>
          <w:sz w:val="21"/>
          <w:szCs w:val="21"/>
        </w:rPr>
        <w:t>5、</w:t>
      </w:r>
      <w:r>
        <w:rPr>
          <w:rFonts w:hint="eastAsia" w:ascii="宋体" w:hAnsi="宋体" w:eastAsia="宋体" w:cs="宋体"/>
          <w:sz w:val="21"/>
          <w:szCs w:val="21"/>
          <w:lang w:eastAsia="zh-CN"/>
        </w:rPr>
        <w:t>磋商响应</w:t>
      </w:r>
      <w:r>
        <w:rPr>
          <w:rFonts w:hint="eastAsia" w:ascii="宋体" w:hAnsi="宋体" w:eastAsia="宋体" w:cs="宋体"/>
          <w:sz w:val="21"/>
          <w:szCs w:val="21"/>
        </w:rPr>
        <w:t>文件</w:t>
      </w:r>
    </w:p>
    <w:p w14:paraId="17120147">
      <w:pPr>
        <w:pStyle w:val="7"/>
        <w:keepNext w:val="0"/>
        <w:keepLines w:val="0"/>
        <w:pageBreakBefore w:val="0"/>
        <w:widowControl w:val="0"/>
        <w:kinsoku/>
        <w:wordWrap/>
        <w:overflowPunct/>
        <w:topLinePunct w:val="0"/>
        <w:autoSpaceDE/>
        <w:autoSpaceDN/>
        <w:bidi w:val="0"/>
        <w:adjustRightInd/>
        <w:snapToGrid w:val="0"/>
        <w:spacing w:line="360" w:lineRule="auto"/>
        <w:ind w:left="0" w:right="0"/>
        <w:textAlignment w:val="auto"/>
        <w:rPr>
          <w:rFonts w:hint="eastAsia" w:ascii="宋体" w:hAnsi="宋体" w:eastAsia="宋体" w:cs="宋体"/>
          <w:sz w:val="21"/>
          <w:szCs w:val="21"/>
        </w:rPr>
      </w:pPr>
      <w:r>
        <w:rPr>
          <w:rFonts w:hint="eastAsia" w:ascii="宋体" w:hAnsi="宋体" w:eastAsia="宋体" w:cs="宋体"/>
          <w:b w:val="0"/>
          <w:color w:val="000000"/>
          <w:sz w:val="21"/>
          <w:szCs w:val="21"/>
          <w:highlight w:val="none"/>
        </w:rPr>
        <w:t xml:space="preserve">     </w:t>
      </w:r>
    </w:p>
    <w:p w14:paraId="6936419C">
      <w:pPr>
        <w:pageBreakBefore w:val="0"/>
        <w:kinsoku/>
        <w:wordWrap/>
        <w:overflowPunct/>
        <w:topLinePunct w:val="0"/>
        <w:autoSpaceDE/>
        <w:autoSpaceDN/>
        <w:bidi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（以下无正文）</w:t>
      </w:r>
    </w:p>
    <w:p w14:paraId="11C1F91A">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p>
    <w:p w14:paraId="62834FE7">
      <w:pPr>
        <w:bidi w:val="0"/>
        <w:rPr>
          <w:rFonts w:hint="eastAsia"/>
          <w:lang w:eastAsia="zh-CN"/>
        </w:rPr>
      </w:pPr>
    </w:p>
    <w:p w14:paraId="0ECE0B7B">
      <w:pPr>
        <w:bidi w:val="0"/>
        <w:jc w:val="left"/>
        <w:rPr>
          <w:rFonts w:hint="eastAsia"/>
          <w:lang w:eastAsia="zh-CN"/>
        </w:rPr>
      </w:pPr>
    </w:p>
    <w:tbl>
      <w:tblPr>
        <w:tblStyle w:val="8"/>
        <w:tblW w:w="0" w:type="auto"/>
        <w:jc w:val="center"/>
        <w:tblLayout w:type="fixed"/>
        <w:tblCellMar>
          <w:top w:w="0" w:type="dxa"/>
          <w:left w:w="108" w:type="dxa"/>
          <w:bottom w:w="0" w:type="dxa"/>
          <w:right w:w="108" w:type="dxa"/>
        </w:tblCellMar>
      </w:tblPr>
      <w:tblGrid>
        <w:gridCol w:w="4446"/>
        <w:gridCol w:w="4113"/>
      </w:tblGrid>
      <w:tr w14:paraId="5FD0ECF3">
        <w:tblPrEx>
          <w:tblCellMar>
            <w:top w:w="0" w:type="dxa"/>
            <w:left w:w="108" w:type="dxa"/>
            <w:bottom w:w="0" w:type="dxa"/>
            <w:right w:w="108" w:type="dxa"/>
          </w:tblCellMar>
        </w:tblPrEx>
        <w:trPr>
          <w:trHeight w:val="497" w:hRule="exact"/>
          <w:jc w:val="center"/>
        </w:trPr>
        <w:tc>
          <w:tcPr>
            <w:tcW w:w="4446" w:type="dxa"/>
            <w:noWrap w:val="0"/>
            <w:vAlign w:val="center"/>
          </w:tcPr>
          <w:p w14:paraId="492EA789">
            <w:pPr>
              <w:keepNext w:val="0"/>
              <w:keepLines w:val="0"/>
              <w:pageBreakBefore w:val="0"/>
              <w:wordWrap/>
              <w:overflowPunct/>
              <w:topLinePunct w:val="0"/>
              <w:bidi w:val="0"/>
              <w:snapToGrid w:val="0"/>
              <w:spacing w:line="360" w:lineRule="auto"/>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rPr>
              <w:t>甲  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（盖章）</w:t>
            </w:r>
          </w:p>
        </w:tc>
        <w:tc>
          <w:tcPr>
            <w:tcW w:w="4113" w:type="dxa"/>
            <w:noWrap w:val="0"/>
            <w:vAlign w:val="center"/>
          </w:tcPr>
          <w:p w14:paraId="7E6C15E0">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rPr>
              <w:t>乙  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（盖章）</w:t>
            </w:r>
          </w:p>
        </w:tc>
      </w:tr>
      <w:tr w14:paraId="2C19472E">
        <w:tblPrEx>
          <w:tblCellMar>
            <w:top w:w="0" w:type="dxa"/>
            <w:left w:w="108" w:type="dxa"/>
            <w:bottom w:w="0" w:type="dxa"/>
            <w:right w:w="108" w:type="dxa"/>
          </w:tblCellMar>
        </w:tblPrEx>
        <w:trPr>
          <w:trHeight w:val="497" w:hRule="exact"/>
          <w:jc w:val="center"/>
        </w:trPr>
        <w:tc>
          <w:tcPr>
            <w:tcW w:w="4446" w:type="dxa"/>
            <w:noWrap w:val="0"/>
            <w:vAlign w:val="center"/>
          </w:tcPr>
          <w:p w14:paraId="6E65661E">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p>
        </w:tc>
        <w:tc>
          <w:tcPr>
            <w:tcW w:w="4113" w:type="dxa"/>
            <w:noWrap w:val="0"/>
            <w:vAlign w:val="center"/>
          </w:tcPr>
          <w:p w14:paraId="65ACF3EF">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p>
        </w:tc>
      </w:tr>
      <w:tr w14:paraId="5E7E3774">
        <w:tblPrEx>
          <w:tblCellMar>
            <w:top w:w="0" w:type="dxa"/>
            <w:left w:w="108" w:type="dxa"/>
            <w:bottom w:w="0" w:type="dxa"/>
            <w:right w:w="108" w:type="dxa"/>
          </w:tblCellMar>
        </w:tblPrEx>
        <w:trPr>
          <w:trHeight w:val="497" w:hRule="exact"/>
          <w:jc w:val="center"/>
        </w:trPr>
        <w:tc>
          <w:tcPr>
            <w:tcW w:w="4446" w:type="dxa"/>
            <w:noWrap w:val="0"/>
            <w:vAlign w:val="center"/>
          </w:tcPr>
          <w:p w14:paraId="53F61E0F">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 xml:space="preserve">地址： </w:t>
            </w:r>
          </w:p>
        </w:tc>
        <w:tc>
          <w:tcPr>
            <w:tcW w:w="4113" w:type="dxa"/>
            <w:noWrap w:val="0"/>
            <w:vAlign w:val="center"/>
          </w:tcPr>
          <w:p w14:paraId="7E83860A">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地址：</w:t>
            </w:r>
          </w:p>
        </w:tc>
      </w:tr>
      <w:tr w14:paraId="6B54BF11">
        <w:tblPrEx>
          <w:tblCellMar>
            <w:top w:w="0" w:type="dxa"/>
            <w:left w:w="108" w:type="dxa"/>
            <w:bottom w:w="0" w:type="dxa"/>
            <w:right w:w="108" w:type="dxa"/>
          </w:tblCellMar>
        </w:tblPrEx>
        <w:trPr>
          <w:trHeight w:val="497" w:hRule="exact"/>
          <w:jc w:val="center"/>
        </w:trPr>
        <w:tc>
          <w:tcPr>
            <w:tcW w:w="4446" w:type="dxa"/>
            <w:noWrap w:val="0"/>
            <w:vAlign w:val="center"/>
          </w:tcPr>
          <w:p w14:paraId="6343078B">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lang w:val="en-US" w:eastAsia="zh-CN"/>
              </w:rPr>
              <w:t>或</w:t>
            </w:r>
            <w:r>
              <w:rPr>
                <w:rFonts w:hint="eastAsia" w:ascii="宋体" w:hAnsi="宋体" w:eastAsia="宋体" w:cs="宋体"/>
                <w:sz w:val="21"/>
                <w:szCs w:val="21"/>
              </w:rPr>
              <w:t>被授权代表</w:t>
            </w:r>
            <w:r>
              <w:rPr>
                <w:rFonts w:hint="eastAsia" w:ascii="宋体" w:hAnsi="宋体" w:eastAsia="宋体" w:cs="宋体"/>
                <w:sz w:val="21"/>
                <w:szCs w:val="21"/>
                <w:lang w:eastAsia="zh-CN"/>
              </w:rPr>
              <w:t>：</w:t>
            </w:r>
          </w:p>
        </w:tc>
        <w:tc>
          <w:tcPr>
            <w:tcW w:w="4113" w:type="dxa"/>
            <w:noWrap w:val="0"/>
            <w:vAlign w:val="center"/>
          </w:tcPr>
          <w:p w14:paraId="6D4C4D27">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rPr>
              <w:t>法定代表人</w:t>
            </w:r>
            <w:r>
              <w:rPr>
                <w:rFonts w:hint="eastAsia" w:ascii="宋体" w:hAnsi="宋体" w:eastAsia="宋体" w:cs="宋体"/>
                <w:sz w:val="21"/>
                <w:szCs w:val="21"/>
                <w:lang w:val="en-US" w:eastAsia="zh-CN"/>
              </w:rPr>
              <w:t>或</w:t>
            </w:r>
            <w:r>
              <w:rPr>
                <w:rFonts w:hint="eastAsia" w:ascii="宋体" w:hAnsi="宋体" w:eastAsia="宋体" w:cs="宋体"/>
                <w:sz w:val="21"/>
                <w:szCs w:val="21"/>
              </w:rPr>
              <w:t>被授权代表</w:t>
            </w:r>
            <w:r>
              <w:rPr>
                <w:rFonts w:hint="eastAsia" w:ascii="宋体" w:hAnsi="宋体" w:eastAsia="宋体" w:cs="宋体"/>
                <w:sz w:val="21"/>
                <w:szCs w:val="21"/>
                <w:lang w:eastAsia="zh-CN"/>
              </w:rPr>
              <w:t>：</w:t>
            </w:r>
          </w:p>
        </w:tc>
      </w:tr>
      <w:tr w14:paraId="12FDF819">
        <w:tblPrEx>
          <w:tblCellMar>
            <w:top w:w="0" w:type="dxa"/>
            <w:left w:w="108" w:type="dxa"/>
            <w:bottom w:w="0" w:type="dxa"/>
            <w:right w:w="108" w:type="dxa"/>
          </w:tblCellMar>
        </w:tblPrEx>
        <w:trPr>
          <w:trHeight w:val="497" w:hRule="exact"/>
          <w:jc w:val="center"/>
        </w:trPr>
        <w:tc>
          <w:tcPr>
            <w:tcW w:w="4446" w:type="dxa"/>
            <w:noWrap w:val="0"/>
            <w:vAlign w:val="center"/>
          </w:tcPr>
          <w:p w14:paraId="1D3A6BC4">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电话：</w:t>
            </w:r>
          </w:p>
        </w:tc>
        <w:tc>
          <w:tcPr>
            <w:tcW w:w="4113" w:type="dxa"/>
            <w:noWrap w:val="0"/>
            <w:vAlign w:val="center"/>
          </w:tcPr>
          <w:p w14:paraId="028B57C5">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电话：</w:t>
            </w:r>
          </w:p>
        </w:tc>
      </w:tr>
      <w:tr w14:paraId="334CB99C">
        <w:tblPrEx>
          <w:tblCellMar>
            <w:top w:w="0" w:type="dxa"/>
            <w:left w:w="108" w:type="dxa"/>
            <w:bottom w:w="0" w:type="dxa"/>
            <w:right w:w="108" w:type="dxa"/>
          </w:tblCellMar>
        </w:tblPrEx>
        <w:trPr>
          <w:trHeight w:val="497" w:hRule="exact"/>
          <w:jc w:val="center"/>
        </w:trPr>
        <w:tc>
          <w:tcPr>
            <w:tcW w:w="4446" w:type="dxa"/>
            <w:noWrap w:val="0"/>
            <w:vAlign w:val="center"/>
          </w:tcPr>
          <w:p w14:paraId="5CD7F826">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传真：</w:t>
            </w:r>
          </w:p>
        </w:tc>
        <w:tc>
          <w:tcPr>
            <w:tcW w:w="4113" w:type="dxa"/>
            <w:noWrap w:val="0"/>
            <w:vAlign w:val="center"/>
          </w:tcPr>
          <w:p w14:paraId="13567BE8">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传真：</w:t>
            </w:r>
          </w:p>
        </w:tc>
      </w:tr>
      <w:tr w14:paraId="4174BB89">
        <w:tblPrEx>
          <w:tblCellMar>
            <w:top w:w="0" w:type="dxa"/>
            <w:left w:w="108" w:type="dxa"/>
            <w:bottom w:w="0" w:type="dxa"/>
            <w:right w:w="108" w:type="dxa"/>
          </w:tblCellMar>
        </w:tblPrEx>
        <w:trPr>
          <w:trHeight w:val="497" w:hRule="exact"/>
          <w:jc w:val="center"/>
        </w:trPr>
        <w:tc>
          <w:tcPr>
            <w:tcW w:w="4446" w:type="dxa"/>
            <w:noWrap w:val="0"/>
            <w:vAlign w:val="center"/>
          </w:tcPr>
          <w:p w14:paraId="604B6E78">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开户银行：</w:t>
            </w:r>
          </w:p>
        </w:tc>
        <w:tc>
          <w:tcPr>
            <w:tcW w:w="4113" w:type="dxa"/>
            <w:noWrap w:val="0"/>
            <w:vAlign w:val="center"/>
          </w:tcPr>
          <w:p w14:paraId="4872AAFA">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开户银行：</w:t>
            </w:r>
          </w:p>
        </w:tc>
      </w:tr>
      <w:tr w14:paraId="7439C493">
        <w:tblPrEx>
          <w:tblCellMar>
            <w:top w:w="0" w:type="dxa"/>
            <w:left w:w="108" w:type="dxa"/>
            <w:bottom w:w="0" w:type="dxa"/>
            <w:right w:w="108" w:type="dxa"/>
          </w:tblCellMar>
        </w:tblPrEx>
        <w:trPr>
          <w:trHeight w:val="497" w:hRule="exact"/>
          <w:jc w:val="center"/>
        </w:trPr>
        <w:tc>
          <w:tcPr>
            <w:tcW w:w="4446" w:type="dxa"/>
            <w:noWrap w:val="0"/>
            <w:vAlign w:val="center"/>
          </w:tcPr>
          <w:p w14:paraId="394018C8">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日期：</w:t>
            </w:r>
          </w:p>
        </w:tc>
        <w:tc>
          <w:tcPr>
            <w:tcW w:w="4113" w:type="dxa"/>
            <w:noWrap w:val="0"/>
            <w:vAlign w:val="center"/>
          </w:tcPr>
          <w:p w14:paraId="582EEC34">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日期：</w:t>
            </w:r>
          </w:p>
        </w:tc>
      </w:tr>
    </w:tbl>
    <w:p w14:paraId="2A4128B1">
      <w:pPr>
        <w:keepNext w:val="0"/>
        <w:keepLines w:val="0"/>
        <w:pageBreakBefore w:val="0"/>
        <w:wordWrap/>
        <w:overflowPunct/>
        <w:topLinePunct w:val="0"/>
        <w:bidi w:val="0"/>
        <w:snapToGrid w:val="0"/>
        <w:spacing w:line="360" w:lineRule="auto"/>
        <w:rPr>
          <w:rFonts w:hint="eastAsia" w:ascii="宋体" w:hAnsi="宋体" w:eastAsia="宋体" w:cs="宋体"/>
          <w:sz w:val="21"/>
          <w:szCs w:val="21"/>
          <w:lang w:val="en-US" w:eastAsia="zh-Hans"/>
        </w:rPr>
        <w:sectPr>
          <w:footerReference r:id="rId3" w:type="default"/>
          <w:pgSz w:w="11906" w:h="16838"/>
          <w:pgMar w:top="1440" w:right="1366" w:bottom="1440" w:left="1300" w:header="851" w:footer="992" w:gutter="0"/>
          <w:cols w:space="720" w:num="1"/>
          <w:docGrid w:type="lines" w:linePitch="312" w:charSpace="0"/>
        </w:sectPr>
      </w:pPr>
    </w:p>
    <w:p w14:paraId="779C2D29">
      <w:pPr>
        <w:keepNext w:val="0"/>
        <w:keepLines w:val="0"/>
        <w:pageBreakBefore w:val="0"/>
        <w:wordWrap/>
        <w:overflowPunct/>
        <w:topLinePunct w:val="0"/>
        <w:bidi w:val="0"/>
        <w:snapToGrid w:val="0"/>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附件：</w:t>
      </w:r>
    </w:p>
    <w:tbl>
      <w:tblPr>
        <w:tblStyle w:val="8"/>
        <w:tblW w:w="50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4"/>
        <w:gridCol w:w="1643"/>
        <w:gridCol w:w="1485"/>
        <w:gridCol w:w="1704"/>
        <w:gridCol w:w="1707"/>
        <w:gridCol w:w="601"/>
        <w:gridCol w:w="601"/>
        <w:gridCol w:w="738"/>
        <w:gridCol w:w="1017"/>
        <w:gridCol w:w="875"/>
        <w:gridCol w:w="1030"/>
        <w:gridCol w:w="1157"/>
        <w:gridCol w:w="1022"/>
      </w:tblGrid>
      <w:tr w14:paraId="496C6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00" w:hRule="atLeast"/>
        </w:trPr>
        <w:tc>
          <w:tcPr>
            <w:tcW w:w="302" w:type="pct"/>
            <w:tcBorders>
              <w:top w:val="single" w:color="000000" w:sz="4" w:space="0"/>
              <w:left w:val="single" w:color="000000" w:sz="4" w:space="0"/>
              <w:bottom w:val="single" w:color="000000" w:sz="4" w:space="0"/>
              <w:right w:val="single" w:color="000000" w:sz="4" w:space="0"/>
            </w:tcBorders>
            <w:noWrap/>
            <w:vAlign w:val="center"/>
          </w:tcPr>
          <w:p w14:paraId="750E2717">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序号</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72755D5C">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道路名称</w:t>
            </w:r>
          </w:p>
        </w:tc>
        <w:tc>
          <w:tcPr>
            <w:tcW w:w="1103" w:type="pct"/>
            <w:gridSpan w:val="2"/>
            <w:tcBorders>
              <w:top w:val="single" w:color="000000" w:sz="4" w:space="0"/>
              <w:left w:val="single" w:color="000000" w:sz="4" w:space="0"/>
              <w:bottom w:val="single" w:color="000000" w:sz="4" w:space="0"/>
              <w:right w:val="single" w:color="000000" w:sz="4" w:space="0"/>
            </w:tcBorders>
            <w:noWrap/>
            <w:vAlign w:val="center"/>
          </w:tcPr>
          <w:p w14:paraId="490B8386">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起止范围</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340D2835">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灯型</w:t>
            </w:r>
            <w:r>
              <w:rPr>
                <w:rFonts w:hint="eastAsia" w:ascii="宋体" w:hAnsi="宋体" w:eastAsia="宋体" w:cs="宋体"/>
                <w:b/>
                <w:bCs/>
                <w:i w:val="0"/>
                <w:iCs w:val="0"/>
                <w:color w:val="auto"/>
                <w:kern w:val="0"/>
                <w:sz w:val="18"/>
                <w:szCs w:val="18"/>
                <w:u w:val="none"/>
                <w:lang w:val="en-US" w:eastAsia="zh-CN" w:bidi="ar"/>
              </w:rPr>
              <w:br w:type="textWrapping"/>
            </w:r>
            <w:r>
              <w:rPr>
                <w:rFonts w:hint="eastAsia" w:ascii="宋体" w:hAnsi="宋体" w:eastAsia="宋体" w:cs="宋体"/>
                <w:b/>
                <w:bCs/>
                <w:i w:val="0"/>
                <w:iCs w:val="0"/>
                <w:color w:val="auto"/>
                <w:kern w:val="0"/>
                <w:sz w:val="18"/>
                <w:szCs w:val="18"/>
                <w:u w:val="none"/>
                <w:lang w:val="en-US" w:eastAsia="zh-CN" w:bidi="ar"/>
              </w:rPr>
              <w:t>（单火灯/双火灯/三火灯/四火灯/庭院灯/其它）</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43EF404C">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计量单位</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28D5DA93">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灯杆数量</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7CF3B794">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光源数量</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5618E942">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单灯功率</w:t>
            </w:r>
            <w:r>
              <w:rPr>
                <w:rFonts w:hint="eastAsia" w:ascii="宋体" w:hAnsi="宋体" w:eastAsia="宋体" w:cs="宋体"/>
                <w:b/>
                <w:bCs/>
                <w:i w:val="0"/>
                <w:iCs w:val="0"/>
                <w:color w:val="auto"/>
                <w:kern w:val="0"/>
                <w:sz w:val="18"/>
                <w:szCs w:val="18"/>
                <w:u w:val="none"/>
                <w:lang w:val="en-US" w:eastAsia="zh-CN" w:bidi="ar"/>
              </w:rPr>
              <w:br w:type="textWrapping"/>
            </w:r>
            <w:r>
              <w:rPr>
                <w:rFonts w:hint="eastAsia" w:ascii="宋体" w:hAnsi="宋体" w:eastAsia="宋体" w:cs="宋体"/>
                <w:b/>
                <w:bCs/>
                <w:i w:val="0"/>
                <w:iCs w:val="0"/>
                <w:color w:val="auto"/>
                <w:kern w:val="0"/>
                <w:sz w:val="18"/>
                <w:szCs w:val="18"/>
                <w:u w:val="none"/>
                <w:lang w:val="en-US" w:eastAsia="zh-CN" w:bidi="ar"/>
              </w:rPr>
              <w:t>（W）</w:t>
            </w:r>
          </w:p>
        </w:tc>
        <w:tc>
          <w:tcPr>
            <w:tcW w:w="302" w:type="pct"/>
            <w:tcBorders>
              <w:top w:val="single" w:color="000000" w:sz="4" w:space="0"/>
              <w:left w:val="single" w:color="000000" w:sz="4" w:space="0"/>
              <w:bottom w:val="single" w:color="000000" w:sz="4" w:space="0"/>
              <w:right w:val="single" w:color="000000" w:sz="4" w:space="0"/>
            </w:tcBorders>
            <w:noWrap w:val="0"/>
            <w:vAlign w:val="center"/>
          </w:tcPr>
          <w:p w14:paraId="1B10EE0B">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损坏数量（预估）</w:t>
            </w:r>
          </w:p>
        </w:tc>
        <w:tc>
          <w:tcPr>
            <w:tcW w:w="356" w:type="pct"/>
            <w:tcBorders>
              <w:top w:val="single" w:color="000000" w:sz="4" w:space="0"/>
              <w:left w:val="single" w:color="000000" w:sz="4" w:space="0"/>
              <w:bottom w:val="single" w:color="000000" w:sz="4" w:space="0"/>
              <w:right w:val="single" w:color="000000" w:sz="4" w:space="0"/>
            </w:tcBorders>
            <w:noWrap w:val="0"/>
            <w:vAlign w:val="center"/>
          </w:tcPr>
          <w:p w14:paraId="78AEAD15">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备品单价(元）</w:t>
            </w:r>
          </w:p>
        </w:tc>
        <w:tc>
          <w:tcPr>
            <w:tcW w:w="400" w:type="pct"/>
            <w:tcBorders>
              <w:top w:val="single" w:color="000000" w:sz="4" w:space="0"/>
              <w:left w:val="single" w:color="000000" w:sz="4" w:space="0"/>
              <w:bottom w:val="single" w:color="000000" w:sz="4" w:space="0"/>
              <w:right w:val="single" w:color="000000" w:sz="4" w:space="0"/>
            </w:tcBorders>
            <w:noWrap w:val="0"/>
            <w:vAlign w:val="center"/>
          </w:tcPr>
          <w:p w14:paraId="4068AB60">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备品合价（元）</w:t>
            </w:r>
          </w:p>
        </w:tc>
        <w:tc>
          <w:tcPr>
            <w:tcW w:w="353" w:type="pct"/>
            <w:tcBorders>
              <w:top w:val="single" w:color="000000" w:sz="4" w:space="0"/>
              <w:left w:val="single" w:color="000000" w:sz="4" w:space="0"/>
              <w:bottom w:val="single" w:color="000000" w:sz="4" w:space="0"/>
              <w:right w:val="single" w:color="000000" w:sz="4" w:space="0"/>
            </w:tcBorders>
            <w:noWrap w:val="0"/>
            <w:vAlign w:val="center"/>
          </w:tcPr>
          <w:p w14:paraId="6B650ECC">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运维服务</w:t>
            </w:r>
            <w:r>
              <w:rPr>
                <w:rFonts w:hint="eastAsia" w:cs="宋体"/>
                <w:b/>
                <w:bCs/>
                <w:i w:val="0"/>
                <w:iCs w:val="0"/>
                <w:color w:val="auto"/>
                <w:kern w:val="0"/>
                <w:sz w:val="18"/>
                <w:szCs w:val="18"/>
                <w:u w:val="none"/>
                <w:lang w:val="en-US" w:eastAsia="zh-CN" w:bidi="ar"/>
              </w:rPr>
              <w:t>费用</w:t>
            </w:r>
            <w:r>
              <w:rPr>
                <w:rFonts w:hint="eastAsia" w:ascii="宋体" w:hAnsi="宋体" w:eastAsia="宋体" w:cs="宋体"/>
                <w:b/>
                <w:bCs/>
                <w:i w:val="0"/>
                <w:iCs w:val="0"/>
                <w:color w:val="auto"/>
                <w:kern w:val="0"/>
                <w:sz w:val="18"/>
                <w:szCs w:val="18"/>
                <w:u w:val="none"/>
                <w:lang w:val="en-US" w:eastAsia="zh-CN" w:bidi="ar"/>
              </w:rPr>
              <w:br w:type="textWrapping"/>
            </w:r>
            <w:r>
              <w:rPr>
                <w:rFonts w:hint="eastAsia" w:ascii="宋体" w:hAnsi="宋体" w:eastAsia="宋体" w:cs="宋体"/>
                <w:b/>
                <w:bCs/>
                <w:i w:val="0"/>
                <w:iCs w:val="0"/>
                <w:color w:val="auto"/>
                <w:kern w:val="0"/>
                <w:sz w:val="18"/>
                <w:szCs w:val="18"/>
                <w:u w:val="none"/>
                <w:lang w:val="en-US" w:eastAsia="zh-CN" w:bidi="ar"/>
              </w:rPr>
              <w:t>(元/年)</w:t>
            </w:r>
          </w:p>
        </w:tc>
      </w:tr>
      <w:tr w14:paraId="260B6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restart"/>
            <w:tcBorders>
              <w:top w:val="single" w:color="000000" w:sz="4" w:space="0"/>
              <w:left w:val="single" w:color="000000" w:sz="4" w:space="0"/>
              <w:bottom w:val="single" w:color="000000" w:sz="4" w:space="0"/>
              <w:right w:val="single" w:color="000000" w:sz="4" w:space="0"/>
            </w:tcBorders>
            <w:noWrap w:val="0"/>
            <w:vAlign w:val="center"/>
          </w:tcPr>
          <w:p w14:paraId="3D0919A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5F13943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经九路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53FE3E5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含元路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5DCD762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啤酒路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3820211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双臂单光源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3218A43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vMerge w:val="restart"/>
            <w:tcBorders>
              <w:top w:val="single" w:color="000000" w:sz="4" w:space="0"/>
              <w:left w:val="single" w:color="000000" w:sz="4" w:space="0"/>
              <w:bottom w:val="single" w:color="000000" w:sz="4" w:space="0"/>
              <w:right w:val="single" w:color="000000" w:sz="4" w:space="0"/>
            </w:tcBorders>
            <w:noWrap w:val="0"/>
            <w:vAlign w:val="center"/>
          </w:tcPr>
          <w:p w14:paraId="5F7AB25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45</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538CC47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45</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273F35B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400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671E2C5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2F2653A0">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0C200FE1">
            <w:pPr>
              <w:jc w:val="center"/>
              <w:rPr>
                <w:rFonts w:hint="eastAsia" w:ascii="宋体" w:hAnsi="宋体" w:eastAsia="宋体" w:cs="宋体"/>
                <w:i w:val="0"/>
                <w:iCs w:val="0"/>
                <w:color w:val="auto"/>
                <w:sz w:val="18"/>
                <w:szCs w:val="18"/>
                <w:u w:val="none"/>
              </w:rPr>
            </w:pPr>
          </w:p>
        </w:tc>
        <w:tc>
          <w:tcPr>
            <w:tcW w:w="353" w:type="pct"/>
            <w:vMerge w:val="restart"/>
            <w:tcBorders>
              <w:top w:val="single" w:color="000000" w:sz="4" w:space="0"/>
              <w:left w:val="single" w:color="000000" w:sz="4" w:space="0"/>
              <w:bottom w:val="single" w:color="000000" w:sz="4" w:space="0"/>
              <w:right w:val="single" w:color="000000" w:sz="4" w:space="0"/>
            </w:tcBorders>
            <w:noWrap/>
            <w:vAlign w:val="center"/>
          </w:tcPr>
          <w:p w14:paraId="4230623A">
            <w:pPr>
              <w:jc w:val="center"/>
              <w:rPr>
                <w:rFonts w:hint="eastAsia" w:ascii="宋体" w:hAnsi="宋体" w:eastAsia="宋体" w:cs="宋体"/>
                <w:i w:val="0"/>
                <w:iCs w:val="0"/>
                <w:color w:val="auto"/>
                <w:sz w:val="18"/>
                <w:szCs w:val="18"/>
                <w:u w:val="none"/>
              </w:rPr>
            </w:pPr>
          </w:p>
        </w:tc>
      </w:tr>
      <w:tr w14:paraId="51204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A03FA2">
            <w:pPr>
              <w:jc w:val="center"/>
              <w:rPr>
                <w:rFonts w:hint="eastAsia" w:ascii="宋体" w:hAnsi="宋体" w:eastAsia="宋体" w:cs="宋体"/>
                <w:i w:val="0"/>
                <w:iCs w:val="0"/>
                <w:color w:val="auto"/>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06E80BC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经九路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17F6A29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含元路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2B9E266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啤酒路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1016E3E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双臂单光源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125ABB4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20DEF8">
            <w:pPr>
              <w:jc w:val="center"/>
              <w:rPr>
                <w:rFonts w:hint="eastAsia" w:ascii="宋体" w:hAnsi="宋体" w:eastAsia="宋体" w:cs="宋体"/>
                <w:i w:val="0"/>
                <w:iCs w:val="0"/>
                <w:color w:val="auto"/>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22A8585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45</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6077A32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752F628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1F6028C3">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056CC95C">
            <w:pPr>
              <w:jc w:val="center"/>
              <w:rPr>
                <w:rFonts w:hint="eastAsia" w:ascii="宋体" w:hAnsi="宋体" w:eastAsia="宋体" w:cs="宋体"/>
                <w:i w:val="0"/>
                <w:iCs w:val="0"/>
                <w:color w:val="auto"/>
                <w:sz w:val="18"/>
                <w:szCs w:val="18"/>
                <w:u w:val="none"/>
              </w:rPr>
            </w:pPr>
          </w:p>
        </w:tc>
        <w:tc>
          <w:tcPr>
            <w:tcW w:w="353" w:type="pct"/>
            <w:vMerge w:val="continue"/>
            <w:tcBorders>
              <w:top w:val="single" w:color="000000" w:sz="4" w:space="0"/>
              <w:left w:val="single" w:color="000000" w:sz="4" w:space="0"/>
              <w:bottom w:val="single" w:color="000000" w:sz="4" w:space="0"/>
              <w:right w:val="single" w:color="000000" w:sz="4" w:space="0"/>
            </w:tcBorders>
            <w:noWrap/>
            <w:vAlign w:val="center"/>
          </w:tcPr>
          <w:p w14:paraId="366B104D">
            <w:pPr>
              <w:jc w:val="center"/>
              <w:rPr>
                <w:rFonts w:hint="eastAsia" w:ascii="宋体" w:hAnsi="宋体" w:eastAsia="宋体" w:cs="宋体"/>
                <w:i w:val="0"/>
                <w:iCs w:val="0"/>
                <w:color w:val="auto"/>
                <w:sz w:val="18"/>
                <w:szCs w:val="18"/>
                <w:u w:val="none"/>
              </w:rPr>
            </w:pPr>
          </w:p>
        </w:tc>
      </w:tr>
      <w:tr w14:paraId="77D80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4A4024">
            <w:pPr>
              <w:jc w:val="center"/>
              <w:rPr>
                <w:rFonts w:hint="eastAsia" w:ascii="宋体" w:hAnsi="宋体" w:eastAsia="宋体" w:cs="宋体"/>
                <w:i w:val="0"/>
                <w:iCs w:val="0"/>
                <w:color w:val="auto"/>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54E2C21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经九路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2B96BEF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含元路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5244810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啤酒路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44A48EF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三火灯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303A92B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2462E47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3BCD16E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5979034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400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6AF45D1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15F8CC9D">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02EC19DD">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6D98FD9C">
            <w:pPr>
              <w:jc w:val="center"/>
              <w:rPr>
                <w:rFonts w:hint="eastAsia" w:ascii="宋体" w:hAnsi="宋体" w:eastAsia="宋体" w:cs="宋体"/>
                <w:i w:val="0"/>
                <w:iCs w:val="0"/>
                <w:color w:val="auto"/>
                <w:sz w:val="18"/>
                <w:szCs w:val="18"/>
                <w:u w:val="none"/>
              </w:rPr>
            </w:pPr>
          </w:p>
        </w:tc>
      </w:tr>
      <w:tr w14:paraId="13604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751CB41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3BF9F6A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太和路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0654EE7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啤酒路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0DE417D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八府庄北路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425EA1F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2B607A8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679E7B2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13</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03F1209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13</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60F2F39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78445AB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0A09C147">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0F0DBFF1">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0A0A6C33">
            <w:pPr>
              <w:jc w:val="center"/>
              <w:rPr>
                <w:rFonts w:hint="eastAsia" w:ascii="宋体" w:hAnsi="宋体" w:eastAsia="宋体" w:cs="宋体"/>
                <w:i w:val="0"/>
                <w:iCs w:val="0"/>
                <w:color w:val="auto"/>
                <w:sz w:val="18"/>
                <w:szCs w:val="18"/>
                <w:u w:val="none"/>
              </w:rPr>
            </w:pPr>
          </w:p>
        </w:tc>
      </w:tr>
      <w:tr w14:paraId="17CE7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restart"/>
            <w:tcBorders>
              <w:top w:val="single" w:color="000000" w:sz="4" w:space="0"/>
              <w:left w:val="single" w:color="000000" w:sz="4" w:space="0"/>
              <w:bottom w:val="single" w:color="000000" w:sz="4" w:space="0"/>
              <w:right w:val="single" w:color="000000" w:sz="4" w:space="0"/>
            </w:tcBorders>
            <w:noWrap w:val="0"/>
            <w:vAlign w:val="center"/>
          </w:tcPr>
          <w:p w14:paraId="1FD7C12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5902D54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太华南路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2730001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自强东路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65456B5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潘啤酒路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21C277B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6298F29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0708DD8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421D673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2BB1284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1089090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123F36CB">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08D7C458">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37AF2653">
            <w:pPr>
              <w:jc w:val="center"/>
              <w:rPr>
                <w:rFonts w:hint="eastAsia" w:ascii="宋体" w:hAnsi="宋体" w:eastAsia="宋体" w:cs="宋体"/>
                <w:i w:val="0"/>
                <w:iCs w:val="0"/>
                <w:color w:val="auto"/>
                <w:sz w:val="18"/>
                <w:szCs w:val="18"/>
                <w:u w:val="none"/>
              </w:rPr>
            </w:pPr>
          </w:p>
        </w:tc>
      </w:tr>
      <w:tr w14:paraId="16561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D58ADE">
            <w:pPr>
              <w:jc w:val="center"/>
              <w:rPr>
                <w:rFonts w:hint="eastAsia" w:ascii="宋体" w:hAnsi="宋体" w:eastAsia="宋体" w:cs="宋体"/>
                <w:i w:val="0"/>
                <w:iCs w:val="0"/>
                <w:color w:val="auto"/>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57B7833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太华南路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0F6FDF8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自强东路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0162949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潘啤酒路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0A9AB23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双臂单光源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5B02C8F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38B4C25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75</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3611BEC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170</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0C9C8B8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49BEBFA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68F3FB8A">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7E0DF7DA">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6C244A6E">
            <w:pPr>
              <w:jc w:val="center"/>
              <w:rPr>
                <w:rFonts w:hint="eastAsia" w:ascii="宋体" w:hAnsi="宋体" w:eastAsia="宋体" w:cs="宋体"/>
                <w:i w:val="0"/>
                <w:iCs w:val="0"/>
                <w:color w:val="auto"/>
                <w:sz w:val="18"/>
                <w:szCs w:val="18"/>
                <w:u w:val="none"/>
              </w:rPr>
            </w:pPr>
          </w:p>
        </w:tc>
      </w:tr>
      <w:tr w14:paraId="4E43A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restart"/>
            <w:tcBorders>
              <w:top w:val="single" w:color="000000" w:sz="4" w:space="0"/>
              <w:left w:val="single" w:color="000000" w:sz="4" w:space="0"/>
              <w:bottom w:val="single" w:color="000000" w:sz="4" w:space="0"/>
              <w:right w:val="single" w:color="000000" w:sz="4" w:space="0"/>
            </w:tcBorders>
            <w:noWrap w:val="0"/>
            <w:vAlign w:val="center"/>
          </w:tcPr>
          <w:p w14:paraId="3D8F2AC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7FFAB60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龙首北路东段</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6D17DD7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龙首东路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3FC8FD3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建强路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4F449E2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04DCDED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7D2C228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23</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63DE544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4C9DD73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4556777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26185192">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327E117C">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56847956">
            <w:pPr>
              <w:jc w:val="center"/>
              <w:rPr>
                <w:rFonts w:hint="eastAsia" w:ascii="宋体" w:hAnsi="宋体" w:eastAsia="宋体" w:cs="宋体"/>
                <w:i w:val="0"/>
                <w:iCs w:val="0"/>
                <w:color w:val="auto"/>
                <w:sz w:val="18"/>
                <w:szCs w:val="18"/>
                <w:u w:val="none"/>
              </w:rPr>
            </w:pPr>
          </w:p>
        </w:tc>
      </w:tr>
      <w:tr w14:paraId="4D62E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0F0012">
            <w:pPr>
              <w:jc w:val="center"/>
              <w:rPr>
                <w:rFonts w:hint="eastAsia" w:ascii="宋体" w:hAnsi="宋体" w:eastAsia="宋体" w:cs="宋体"/>
                <w:i w:val="0"/>
                <w:iCs w:val="0"/>
                <w:color w:val="auto"/>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222B79B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龙首北路东段</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3F65087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龙首东路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02EC2E1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建强路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2ECFD39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LED</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721F683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369F477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5F5C1D5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6A0C4F6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2A311C2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57EB3898">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344FB0EB">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622B7D17">
            <w:pPr>
              <w:jc w:val="center"/>
              <w:rPr>
                <w:rFonts w:hint="eastAsia" w:ascii="宋体" w:hAnsi="宋体" w:eastAsia="宋体" w:cs="宋体"/>
                <w:i w:val="0"/>
                <w:iCs w:val="0"/>
                <w:color w:val="auto"/>
                <w:sz w:val="18"/>
                <w:szCs w:val="18"/>
                <w:u w:val="none"/>
              </w:rPr>
            </w:pPr>
          </w:p>
        </w:tc>
      </w:tr>
      <w:tr w14:paraId="04927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143C4E2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0223362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东元西路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2666D0A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八府庄北路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3A5C523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东二环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2946019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5D3200B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6E9F28F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27</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59E028B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27</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475EEF7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26BA15B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5C92AD45">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3F513E72">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335814E0">
            <w:pPr>
              <w:jc w:val="center"/>
              <w:rPr>
                <w:rFonts w:hint="eastAsia" w:ascii="宋体" w:hAnsi="宋体" w:eastAsia="宋体" w:cs="宋体"/>
                <w:i w:val="0"/>
                <w:iCs w:val="0"/>
                <w:color w:val="auto"/>
                <w:sz w:val="18"/>
                <w:szCs w:val="18"/>
                <w:u w:val="none"/>
              </w:rPr>
            </w:pPr>
          </w:p>
        </w:tc>
      </w:tr>
      <w:tr w14:paraId="6144E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restart"/>
            <w:tcBorders>
              <w:top w:val="single" w:color="000000" w:sz="4" w:space="0"/>
              <w:left w:val="single" w:color="000000" w:sz="4" w:space="0"/>
              <w:bottom w:val="single" w:color="000000" w:sz="4" w:space="0"/>
              <w:right w:val="single" w:color="000000" w:sz="4" w:space="0"/>
            </w:tcBorders>
            <w:noWrap w:val="0"/>
            <w:vAlign w:val="center"/>
          </w:tcPr>
          <w:p w14:paraId="73BEA40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61A8D1B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东元西路西延伸</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0864C50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经九路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24028D0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八府庄南北路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6B750C7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双臂单光源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1E5700A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vMerge w:val="restart"/>
            <w:tcBorders>
              <w:top w:val="single" w:color="000000" w:sz="4" w:space="0"/>
              <w:left w:val="single" w:color="000000" w:sz="4" w:space="0"/>
              <w:bottom w:val="single" w:color="000000" w:sz="4" w:space="0"/>
              <w:right w:val="single" w:color="000000" w:sz="4" w:space="0"/>
            </w:tcBorders>
            <w:noWrap w:val="0"/>
            <w:vAlign w:val="center"/>
          </w:tcPr>
          <w:p w14:paraId="0014691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7D0B047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7A6F68F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7D32BB6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19D5956D">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7BFC225F">
            <w:pPr>
              <w:jc w:val="center"/>
              <w:rPr>
                <w:rFonts w:hint="eastAsia" w:ascii="宋体" w:hAnsi="宋体" w:eastAsia="宋体" w:cs="宋体"/>
                <w:i w:val="0"/>
                <w:iCs w:val="0"/>
                <w:color w:val="auto"/>
                <w:sz w:val="18"/>
                <w:szCs w:val="18"/>
                <w:u w:val="none"/>
              </w:rPr>
            </w:pPr>
          </w:p>
        </w:tc>
        <w:tc>
          <w:tcPr>
            <w:tcW w:w="353" w:type="pct"/>
            <w:vMerge w:val="restart"/>
            <w:tcBorders>
              <w:top w:val="single" w:color="000000" w:sz="4" w:space="0"/>
              <w:left w:val="single" w:color="000000" w:sz="4" w:space="0"/>
              <w:bottom w:val="single" w:color="000000" w:sz="4" w:space="0"/>
              <w:right w:val="single" w:color="000000" w:sz="4" w:space="0"/>
            </w:tcBorders>
            <w:noWrap/>
            <w:vAlign w:val="center"/>
          </w:tcPr>
          <w:p w14:paraId="3C2FE1CF">
            <w:pPr>
              <w:jc w:val="center"/>
              <w:rPr>
                <w:rFonts w:hint="eastAsia" w:ascii="宋体" w:hAnsi="宋体" w:eastAsia="宋体" w:cs="宋体"/>
                <w:i w:val="0"/>
                <w:iCs w:val="0"/>
                <w:color w:val="auto"/>
                <w:sz w:val="18"/>
                <w:szCs w:val="18"/>
                <w:u w:val="none"/>
              </w:rPr>
            </w:pPr>
          </w:p>
        </w:tc>
      </w:tr>
      <w:tr w14:paraId="32924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2EB1A5">
            <w:pPr>
              <w:jc w:val="center"/>
              <w:rPr>
                <w:rFonts w:hint="eastAsia" w:ascii="宋体" w:hAnsi="宋体" w:eastAsia="宋体" w:cs="宋体"/>
                <w:i w:val="0"/>
                <w:iCs w:val="0"/>
                <w:color w:val="auto"/>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244EB98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东元西路西延伸</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1A6043D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经九路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052FD9A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八府庄南北路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64F8420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双臂单光源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2C3D10D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6950EC">
            <w:pPr>
              <w:jc w:val="center"/>
              <w:rPr>
                <w:rFonts w:hint="eastAsia" w:ascii="宋体" w:hAnsi="宋体" w:eastAsia="宋体" w:cs="宋体"/>
                <w:i w:val="0"/>
                <w:iCs w:val="0"/>
                <w:color w:val="auto"/>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639DFE3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0473D79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5D1818E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28F8DBB2">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2BAE4263">
            <w:pPr>
              <w:jc w:val="center"/>
              <w:rPr>
                <w:rFonts w:hint="eastAsia" w:ascii="宋体" w:hAnsi="宋体" w:eastAsia="宋体" w:cs="宋体"/>
                <w:i w:val="0"/>
                <w:iCs w:val="0"/>
                <w:color w:val="auto"/>
                <w:sz w:val="18"/>
                <w:szCs w:val="18"/>
                <w:u w:val="none"/>
              </w:rPr>
            </w:pPr>
          </w:p>
        </w:tc>
        <w:tc>
          <w:tcPr>
            <w:tcW w:w="353" w:type="pct"/>
            <w:vMerge w:val="continue"/>
            <w:tcBorders>
              <w:top w:val="single" w:color="000000" w:sz="4" w:space="0"/>
              <w:left w:val="single" w:color="000000" w:sz="4" w:space="0"/>
              <w:bottom w:val="single" w:color="000000" w:sz="4" w:space="0"/>
              <w:right w:val="single" w:color="000000" w:sz="4" w:space="0"/>
            </w:tcBorders>
            <w:noWrap/>
            <w:vAlign w:val="center"/>
          </w:tcPr>
          <w:p w14:paraId="129DDF8D">
            <w:pPr>
              <w:jc w:val="center"/>
              <w:rPr>
                <w:rFonts w:hint="eastAsia" w:ascii="宋体" w:hAnsi="宋体" w:eastAsia="宋体" w:cs="宋体"/>
                <w:i w:val="0"/>
                <w:iCs w:val="0"/>
                <w:color w:val="auto"/>
                <w:sz w:val="18"/>
                <w:szCs w:val="18"/>
                <w:u w:val="none"/>
              </w:rPr>
            </w:pPr>
          </w:p>
        </w:tc>
      </w:tr>
      <w:tr w14:paraId="1EEF4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F731EE">
            <w:pPr>
              <w:jc w:val="center"/>
              <w:rPr>
                <w:rFonts w:hint="eastAsia" w:ascii="宋体" w:hAnsi="宋体" w:eastAsia="宋体" w:cs="宋体"/>
                <w:i w:val="0"/>
                <w:iCs w:val="0"/>
                <w:color w:val="auto"/>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6B0FB5F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东元西路西延伸</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0C028F8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经九路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675CE19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八府庄南北路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681E29D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三火灯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0DCB3F1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7FDA22C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4310B2E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3DEB9AE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400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3A34FD6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1D6BC21A">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142D20EF">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3DD4B430">
            <w:pPr>
              <w:jc w:val="center"/>
              <w:rPr>
                <w:rFonts w:hint="eastAsia" w:ascii="宋体" w:hAnsi="宋体" w:eastAsia="宋体" w:cs="宋体"/>
                <w:i w:val="0"/>
                <w:iCs w:val="0"/>
                <w:color w:val="auto"/>
                <w:sz w:val="18"/>
                <w:szCs w:val="18"/>
                <w:u w:val="none"/>
              </w:rPr>
            </w:pPr>
          </w:p>
        </w:tc>
      </w:tr>
      <w:tr w14:paraId="107FD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restart"/>
            <w:tcBorders>
              <w:top w:val="single" w:color="000000" w:sz="4" w:space="0"/>
              <w:left w:val="single" w:color="000000" w:sz="4" w:space="0"/>
              <w:bottom w:val="single" w:color="000000" w:sz="4" w:space="0"/>
              <w:right w:val="single" w:color="000000" w:sz="4" w:space="0"/>
            </w:tcBorders>
            <w:noWrap/>
            <w:vAlign w:val="center"/>
          </w:tcPr>
          <w:p w14:paraId="22E56FD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26A77BE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纱厂街</w:t>
            </w:r>
          </w:p>
        </w:tc>
        <w:tc>
          <w:tcPr>
            <w:tcW w:w="513" w:type="pct"/>
            <w:tcBorders>
              <w:top w:val="single" w:color="000000" w:sz="4" w:space="0"/>
              <w:left w:val="single" w:color="000000" w:sz="4" w:space="0"/>
              <w:bottom w:val="single" w:color="000000" w:sz="4" w:space="0"/>
              <w:right w:val="single" w:color="000000" w:sz="4" w:space="0"/>
            </w:tcBorders>
            <w:noWrap/>
            <w:vAlign w:val="center"/>
          </w:tcPr>
          <w:p w14:paraId="63D3C99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太华南路</w:t>
            </w:r>
          </w:p>
        </w:tc>
        <w:tc>
          <w:tcPr>
            <w:tcW w:w="589" w:type="pct"/>
            <w:tcBorders>
              <w:top w:val="single" w:color="000000" w:sz="4" w:space="0"/>
              <w:left w:val="single" w:color="000000" w:sz="4" w:space="0"/>
              <w:bottom w:val="single" w:color="000000" w:sz="4" w:space="0"/>
              <w:right w:val="single" w:color="000000" w:sz="4" w:space="0"/>
            </w:tcBorders>
            <w:noWrap/>
            <w:vAlign w:val="center"/>
          </w:tcPr>
          <w:p w14:paraId="45664AC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纱厂东街</w:t>
            </w:r>
          </w:p>
        </w:tc>
        <w:tc>
          <w:tcPr>
            <w:tcW w:w="590" w:type="pct"/>
            <w:tcBorders>
              <w:top w:val="single" w:color="000000" w:sz="4" w:space="0"/>
              <w:left w:val="single" w:color="000000" w:sz="4" w:space="0"/>
              <w:bottom w:val="single" w:color="000000" w:sz="4" w:space="0"/>
              <w:right w:val="single" w:color="000000" w:sz="4" w:space="0"/>
            </w:tcBorders>
            <w:noWrap/>
            <w:vAlign w:val="center"/>
          </w:tcPr>
          <w:p w14:paraId="5B5E026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2D2D46B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0B24EBB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w:t>
            </w:r>
          </w:p>
        </w:tc>
        <w:tc>
          <w:tcPr>
            <w:tcW w:w="255" w:type="pct"/>
            <w:tcBorders>
              <w:top w:val="single" w:color="000000" w:sz="4" w:space="0"/>
              <w:left w:val="single" w:color="000000" w:sz="4" w:space="0"/>
              <w:bottom w:val="single" w:color="000000" w:sz="4" w:space="0"/>
              <w:right w:val="single" w:color="000000" w:sz="4" w:space="0"/>
            </w:tcBorders>
            <w:noWrap/>
            <w:vAlign w:val="center"/>
          </w:tcPr>
          <w:p w14:paraId="2541B0E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w:t>
            </w:r>
          </w:p>
        </w:tc>
        <w:tc>
          <w:tcPr>
            <w:tcW w:w="352" w:type="pct"/>
            <w:tcBorders>
              <w:top w:val="single" w:color="000000" w:sz="4" w:space="0"/>
              <w:left w:val="single" w:color="000000" w:sz="4" w:space="0"/>
              <w:bottom w:val="single" w:color="000000" w:sz="4" w:space="0"/>
              <w:right w:val="single" w:color="000000" w:sz="4" w:space="0"/>
            </w:tcBorders>
            <w:noWrap/>
            <w:vAlign w:val="center"/>
          </w:tcPr>
          <w:p w14:paraId="2810D9A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210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0052386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2A988875">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592E05E0">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65F9A7DE">
            <w:pPr>
              <w:jc w:val="center"/>
              <w:rPr>
                <w:rFonts w:hint="eastAsia" w:ascii="宋体" w:hAnsi="宋体" w:eastAsia="宋体" w:cs="宋体"/>
                <w:i w:val="0"/>
                <w:iCs w:val="0"/>
                <w:color w:val="auto"/>
                <w:sz w:val="18"/>
                <w:szCs w:val="18"/>
                <w:u w:val="none"/>
              </w:rPr>
            </w:pPr>
          </w:p>
        </w:tc>
      </w:tr>
      <w:tr w14:paraId="39F9C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continue"/>
            <w:tcBorders>
              <w:top w:val="single" w:color="000000" w:sz="4" w:space="0"/>
              <w:left w:val="single" w:color="000000" w:sz="4" w:space="0"/>
              <w:bottom w:val="single" w:color="000000" w:sz="4" w:space="0"/>
              <w:right w:val="single" w:color="000000" w:sz="4" w:space="0"/>
            </w:tcBorders>
            <w:noWrap/>
            <w:vAlign w:val="center"/>
          </w:tcPr>
          <w:p w14:paraId="0154D8C4">
            <w:pPr>
              <w:jc w:val="center"/>
              <w:rPr>
                <w:rFonts w:hint="eastAsia" w:ascii="宋体" w:hAnsi="宋体" w:eastAsia="宋体" w:cs="宋体"/>
                <w:i w:val="0"/>
                <w:iCs w:val="0"/>
                <w:color w:val="auto"/>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077BDD3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纱厂街</w:t>
            </w:r>
          </w:p>
        </w:tc>
        <w:tc>
          <w:tcPr>
            <w:tcW w:w="513" w:type="pct"/>
            <w:tcBorders>
              <w:top w:val="single" w:color="000000" w:sz="4" w:space="0"/>
              <w:left w:val="single" w:color="000000" w:sz="4" w:space="0"/>
              <w:bottom w:val="single" w:color="000000" w:sz="4" w:space="0"/>
              <w:right w:val="single" w:color="000000" w:sz="4" w:space="0"/>
            </w:tcBorders>
            <w:noWrap/>
            <w:vAlign w:val="center"/>
          </w:tcPr>
          <w:p w14:paraId="4460AAC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太华南路</w:t>
            </w:r>
          </w:p>
        </w:tc>
        <w:tc>
          <w:tcPr>
            <w:tcW w:w="589" w:type="pct"/>
            <w:tcBorders>
              <w:top w:val="single" w:color="000000" w:sz="4" w:space="0"/>
              <w:left w:val="single" w:color="000000" w:sz="4" w:space="0"/>
              <w:bottom w:val="single" w:color="000000" w:sz="4" w:space="0"/>
              <w:right w:val="single" w:color="000000" w:sz="4" w:space="0"/>
            </w:tcBorders>
            <w:noWrap/>
            <w:vAlign w:val="center"/>
          </w:tcPr>
          <w:p w14:paraId="1A326E1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纱厂东街</w:t>
            </w:r>
          </w:p>
        </w:tc>
        <w:tc>
          <w:tcPr>
            <w:tcW w:w="590" w:type="pct"/>
            <w:tcBorders>
              <w:top w:val="single" w:color="000000" w:sz="4" w:space="0"/>
              <w:left w:val="single" w:color="000000" w:sz="4" w:space="0"/>
              <w:bottom w:val="single" w:color="000000" w:sz="4" w:space="0"/>
              <w:right w:val="single" w:color="000000" w:sz="4" w:space="0"/>
            </w:tcBorders>
            <w:noWrap/>
            <w:vAlign w:val="center"/>
          </w:tcPr>
          <w:p w14:paraId="1EAE060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三火灯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16AE5C8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4D29FD9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255" w:type="pct"/>
            <w:tcBorders>
              <w:top w:val="single" w:color="000000" w:sz="4" w:space="0"/>
              <w:left w:val="single" w:color="000000" w:sz="4" w:space="0"/>
              <w:bottom w:val="single" w:color="000000" w:sz="4" w:space="0"/>
              <w:right w:val="single" w:color="000000" w:sz="4" w:space="0"/>
            </w:tcBorders>
            <w:noWrap/>
            <w:vAlign w:val="center"/>
          </w:tcPr>
          <w:p w14:paraId="159EE30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352" w:type="pct"/>
            <w:tcBorders>
              <w:top w:val="single" w:color="000000" w:sz="4" w:space="0"/>
              <w:left w:val="single" w:color="000000" w:sz="4" w:space="0"/>
              <w:bottom w:val="single" w:color="000000" w:sz="4" w:space="0"/>
              <w:right w:val="single" w:color="000000" w:sz="4" w:space="0"/>
            </w:tcBorders>
            <w:noWrap/>
            <w:vAlign w:val="center"/>
          </w:tcPr>
          <w:p w14:paraId="0409FA5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3070BE0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1A00CBC2">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49482C5D">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4F18E35C">
            <w:pPr>
              <w:jc w:val="center"/>
              <w:rPr>
                <w:rFonts w:hint="eastAsia" w:ascii="宋体" w:hAnsi="宋体" w:eastAsia="宋体" w:cs="宋体"/>
                <w:i w:val="0"/>
                <w:iCs w:val="0"/>
                <w:color w:val="auto"/>
                <w:sz w:val="18"/>
                <w:szCs w:val="18"/>
                <w:u w:val="none"/>
              </w:rPr>
            </w:pPr>
          </w:p>
        </w:tc>
      </w:tr>
      <w:tr w14:paraId="73D23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0494319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631CC48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龙首东路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5B81545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龙首北路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6AA681F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龙首南路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51BDE28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2BD64BD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424B62E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28A373D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71DB713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46E5CC0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4F0872AE">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0DB8DEAA">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6BCC50D7">
            <w:pPr>
              <w:jc w:val="center"/>
              <w:rPr>
                <w:rFonts w:hint="eastAsia" w:ascii="宋体" w:hAnsi="宋体" w:eastAsia="宋体" w:cs="宋体"/>
                <w:i w:val="0"/>
                <w:iCs w:val="0"/>
                <w:color w:val="auto"/>
                <w:sz w:val="18"/>
                <w:szCs w:val="18"/>
                <w:u w:val="none"/>
              </w:rPr>
            </w:pPr>
          </w:p>
        </w:tc>
      </w:tr>
      <w:tr w14:paraId="00C58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restart"/>
            <w:tcBorders>
              <w:top w:val="single" w:color="000000" w:sz="4" w:space="0"/>
              <w:left w:val="single" w:color="000000" w:sz="4" w:space="0"/>
              <w:bottom w:val="single" w:color="000000" w:sz="4" w:space="0"/>
              <w:right w:val="single" w:color="000000" w:sz="4" w:space="0"/>
            </w:tcBorders>
            <w:noWrap/>
            <w:vAlign w:val="center"/>
          </w:tcPr>
          <w:p w14:paraId="1A34F10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516750F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建强路</w:t>
            </w:r>
          </w:p>
        </w:tc>
        <w:tc>
          <w:tcPr>
            <w:tcW w:w="513" w:type="pct"/>
            <w:tcBorders>
              <w:top w:val="single" w:color="000000" w:sz="4" w:space="0"/>
              <w:left w:val="single" w:color="000000" w:sz="4" w:space="0"/>
              <w:bottom w:val="single" w:color="000000" w:sz="4" w:space="0"/>
              <w:right w:val="single" w:color="000000" w:sz="4" w:space="0"/>
            </w:tcBorders>
            <w:noWrap/>
            <w:vAlign w:val="center"/>
          </w:tcPr>
          <w:p w14:paraId="4AAAD1E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龙首北路</w:t>
            </w:r>
          </w:p>
        </w:tc>
        <w:tc>
          <w:tcPr>
            <w:tcW w:w="589" w:type="pct"/>
            <w:tcBorders>
              <w:top w:val="single" w:color="000000" w:sz="4" w:space="0"/>
              <w:left w:val="single" w:color="000000" w:sz="4" w:space="0"/>
              <w:bottom w:val="single" w:color="000000" w:sz="4" w:space="0"/>
              <w:right w:val="single" w:color="000000" w:sz="4" w:space="0"/>
            </w:tcBorders>
            <w:noWrap/>
            <w:vAlign w:val="center"/>
          </w:tcPr>
          <w:p w14:paraId="3C9CEAE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联志路</w:t>
            </w:r>
          </w:p>
        </w:tc>
        <w:tc>
          <w:tcPr>
            <w:tcW w:w="590" w:type="pct"/>
            <w:tcBorders>
              <w:top w:val="single" w:color="000000" w:sz="4" w:space="0"/>
              <w:left w:val="single" w:color="000000" w:sz="4" w:space="0"/>
              <w:bottom w:val="single" w:color="000000" w:sz="4" w:space="0"/>
              <w:right w:val="single" w:color="000000" w:sz="4" w:space="0"/>
            </w:tcBorders>
            <w:noWrap/>
            <w:vAlign w:val="center"/>
          </w:tcPr>
          <w:p w14:paraId="7F8D28D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5E167FA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386088A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255" w:type="pct"/>
            <w:tcBorders>
              <w:top w:val="single" w:color="000000" w:sz="4" w:space="0"/>
              <w:left w:val="single" w:color="000000" w:sz="4" w:space="0"/>
              <w:bottom w:val="single" w:color="000000" w:sz="4" w:space="0"/>
              <w:right w:val="single" w:color="000000" w:sz="4" w:space="0"/>
            </w:tcBorders>
            <w:noWrap/>
            <w:vAlign w:val="center"/>
          </w:tcPr>
          <w:p w14:paraId="1CED572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352" w:type="pct"/>
            <w:tcBorders>
              <w:top w:val="single" w:color="000000" w:sz="4" w:space="0"/>
              <w:left w:val="single" w:color="000000" w:sz="4" w:space="0"/>
              <w:bottom w:val="single" w:color="000000" w:sz="4" w:space="0"/>
              <w:right w:val="single" w:color="000000" w:sz="4" w:space="0"/>
            </w:tcBorders>
            <w:noWrap/>
            <w:vAlign w:val="center"/>
          </w:tcPr>
          <w:p w14:paraId="6A0FD23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0BFFC4B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003A5B9C">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0FD1A795">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1E85073A">
            <w:pPr>
              <w:jc w:val="center"/>
              <w:rPr>
                <w:rFonts w:hint="eastAsia" w:ascii="宋体" w:hAnsi="宋体" w:eastAsia="宋体" w:cs="宋体"/>
                <w:i w:val="0"/>
                <w:iCs w:val="0"/>
                <w:color w:val="auto"/>
                <w:sz w:val="18"/>
                <w:szCs w:val="18"/>
                <w:u w:val="none"/>
              </w:rPr>
            </w:pPr>
          </w:p>
        </w:tc>
      </w:tr>
      <w:tr w14:paraId="62E8D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continue"/>
            <w:tcBorders>
              <w:top w:val="single" w:color="000000" w:sz="4" w:space="0"/>
              <w:left w:val="single" w:color="000000" w:sz="4" w:space="0"/>
              <w:bottom w:val="single" w:color="000000" w:sz="4" w:space="0"/>
              <w:right w:val="single" w:color="000000" w:sz="4" w:space="0"/>
            </w:tcBorders>
            <w:noWrap/>
            <w:vAlign w:val="center"/>
          </w:tcPr>
          <w:p w14:paraId="0518513A">
            <w:pPr>
              <w:jc w:val="center"/>
              <w:rPr>
                <w:rFonts w:hint="eastAsia" w:ascii="宋体" w:hAnsi="宋体" w:eastAsia="宋体" w:cs="宋体"/>
                <w:i w:val="0"/>
                <w:iCs w:val="0"/>
                <w:color w:val="auto"/>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2E5DF4F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建强路</w:t>
            </w:r>
          </w:p>
        </w:tc>
        <w:tc>
          <w:tcPr>
            <w:tcW w:w="513" w:type="pct"/>
            <w:tcBorders>
              <w:top w:val="single" w:color="000000" w:sz="4" w:space="0"/>
              <w:left w:val="single" w:color="000000" w:sz="4" w:space="0"/>
              <w:bottom w:val="single" w:color="000000" w:sz="4" w:space="0"/>
              <w:right w:val="single" w:color="000000" w:sz="4" w:space="0"/>
            </w:tcBorders>
            <w:noWrap/>
            <w:vAlign w:val="center"/>
          </w:tcPr>
          <w:p w14:paraId="2227AEE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联志路</w:t>
            </w:r>
          </w:p>
        </w:tc>
        <w:tc>
          <w:tcPr>
            <w:tcW w:w="589" w:type="pct"/>
            <w:tcBorders>
              <w:top w:val="single" w:color="000000" w:sz="4" w:space="0"/>
              <w:left w:val="single" w:color="000000" w:sz="4" w:space="0"/>
              <w:bottom w:val="single" w:color="000000" w:sz="4" w:space="0"/>
              <w:right w:val="single" w:color="000000" w:sz="4" w:space="0"/>
            </w:tcBorders>
            <w:noWrap/>
            <w:vAlign w:val="center"/>
          </w:tcPr>
          <w:p w14:paraId="4EC7BD9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自强东路</w:t>
            </w:r>
          </w:p>
        </w:tc>
        <w:tc>
          <w:tcPr>
            <w:tcW w:w="590" w:type="pct"/>
            <w:tcBorders>
              <w:top w:val="single" w:color="000000" w:sz="4" w:space="0"/>
              <w:left w:val="single" w:color="000000" w:sz="4" w:space="0"/>
              <w:bottom w:val="single" w:color="000000" w:sz="4" w:space="0"/>
              <w:right w:val="single" w:color="000000" w:sz="4" w:space="0"/>
            </w:tcBorders>
            <w:noWrap/>
            <w:vAlign w:val="center"/>
          </w:tcPr>
          <w:p w14:paraId="586FADF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6CF0D4F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1869315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255" w:type="pct"/>
            <w:tcBorders>
              <w:top w:val="single" w:color="000000" w:sz="4" w:space="0"/>
              <w:left w:val="single" w:color="000000" w:sz="4" w:space="0"/>
              <w:bottom w:val="single" w:color="000000" w:sz="4" w:space="0"/>
              <w:right w:val="single" w:color="000000" w:sz="4" w:space="0"/>
            </w:tcBorders>
            <w:noWrap/>
            <w:vAlign w:val="center"/>
          </w:tcPr>
          <w:p w14:paraId="110A056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352" w:type="pct"/>
            <w:tcBorders>
              <w:top w:val="single" w:color="000000" w:sz="4" w:space="0"/>
              <w:left w:val="single" w:color="000000" w:sz="4" w:space="0"/>
              <w:bottom w:val="single" w:color="000000" w:sz="4" w:space="0"/>
              <w:right w:val="single" w:color="000000" w:sz="4" w:space="0"/>
            </w:tcBorders>
            <w:noWrap/>
            <w:vAlign w:val="center"/>
          </w:tcPr>
          <w:p w14:paraId="37341A5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5DE6A8E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13A2BA6B">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1DEF805C">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3B8CF9B4">
            <w:pPr>
              <w:jc w:val="center"/>
              <w:rPr>
                <w:rFonts w:hint="eastAsia" w:ascii="宋体" w:hAnsi="宋体" w:eastAsia="宋体" w:cs="宋体"/>
                <w:i w:val="0"/>
                <w:iCs w:val="0"/>
                <w:color w:val="auto"/>
                <w:sz w:val="18"/>
                <w:szCs w:val="18"/>
                <w:u w:val="none"/>
              </w:rPr>
            </w:pPr>
          </w:p>
        </w:tc>
      </w:tr>
      <w:tr w14:paraId="2195E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6862440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50A8C74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含元路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5D03024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太华路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64483B2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东二环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7B6A154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0E66789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7052D09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57</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2D54ABA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57</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5BF519A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4937C2F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76C44001">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4EF85DB1">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5F80422D">
            <w:pPr>
              <w:jc w:val="center"/>
              <w:rPr>
                <w:rFonts w:hint="eastAsia" w:ascii="宋体" w:hAnsi="宋体" w:eastAsia="宋体" w:cs="宋体"/>
                <w:i w:val="0"/>
                <w:iCs w:val="0"/>
                <w:color w:val="auto"/>
                <w:sz w:val="18"/>
                <w:szCs w:val="18"/>
                <w:u w:val="none"/>
              </w:rPr>
            </w:pPr>
          </w:p>
        </w:tc>
      </w:tr>
      <w:tr w14:paraId="53728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632E6B9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11</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4C42702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八府庄东西二号路规划路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23C273A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东侧南北规划路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7D1DE23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八府庄北路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5AC6FEC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3B2DB78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55495DC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51744D8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7EA13DA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29C05CA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26A5E855">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27F260E6">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1B14D327">
            <w:pPr>
              <w:jc w:val="center"/>
              <w:rPr>
                <w:rFonts w:hint="eastAsia" w:ascii="宋体" w:hAnsi="宋体" w:eastAsia="宋体" w:cs="宋体"/>
                <w:i w:val="0"/>
                <w:iCs w:val="0"/>
                <w:color w:val="auto"/>
                <w:sz w:val="18"/>
                <w:szCs w:val="18"/>
                <w:u w:val="none"/>
              </w:rPr>
            </w:pPr>
          </w:p>
        </w:tc>
      </w:tr>
      <w:tr w14:paraId="4A01B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restart"/>
            <w:tcBorders>
              <w:top w:val="single" w:color="000000" w:sz="4" w:space="0"/>
              <w:left w:val="single" w:color="000000" w:sz="4" w:space="0"/>
              <w:bottom w:val="single" w:color="000000" w:sz="4" w:space="0"/>
              <w:right w:val="single" w:color="000000" w:sz="4" w:space="0"/>
            </w:tcBorders>
            <w:noWrap w:val="0"/>
            <w:vAlign w:val="center"/>
          </w:tcPr>
          <w:p w14:paraId="22A488C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4DA2CF5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八府庄园安置小区规划路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3CDEB64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含元路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0AD26DF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啤酒路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10D2F57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21D6806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33CBEC0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790E859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29FF795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5738DE9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78D33A03">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2556343B">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5EE49190">
            <w:pPr>
              <w:jc w:val="center"/>
              <w:rPr>
                <w:rFonts w:hint="eastAsia" w:ascii="宋体" w:hAnsi="宋体" w:eastAsia="宋体" w:cs="宋体"/>
                <w:i w:val="0"/>
                <w:iCs w:val="0"/>
                <w:color w:val="auto"/>
                <w:sz w:val="18"/>
                <w:szCs w:val="18"/>
                <w:u w:val="none"/>
              </w:rPr>
            </w:pPr>
          </w:p>
        </w:tc>
      </w:tr>
      <w:tr w14:paraId="0DF20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B61B63">
            <w:pPr>
              <w:jc w:val="center"/>
              <w:rPr>
                <w:rFonts w:hint="eastAsia" w:ascii="宋体" w:hAnsi="宋体" w:eastAsia="宋体" w:cs="宋体"/>
                <w:i w:val="0"/>
                <w:iCs w:val="0"/>
                <w:color w:val="auto"/>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156B929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八府庄园安置小区规划路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042CAA9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含元路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58C0640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啤酒路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6947765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154A5EA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2D0F846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43</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1CB12BE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43</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1960F22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22DDF43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15028ADD">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7AF532E2">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61844D04">
            <w:pPr>
              <w:jc w:val="center"/>
              <w:rPr>
                <w:rFonts w:hint="eastAsia" w:ascii="宋体" w:hAnsi="宋体" w:eastAsia="宋体" w:cs="宋体"/>
                <w:i w:val="0"/>
                <w:iCs w:val="0"/>
                <w:color w:val="auto"/>
                <w:sz w:val="18"/>
                <w:szCs w:val="18"/>
                <w:u w:val="none"/>
              </w:rPr>
            </w:pPr>
          </w:p>
        </w:tc>
      </w:tr>
      <w:tr w14:paraId="24B04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DFA857">
            <w:pPr>
              <w:jc w:val="center"/>
              <w:rPr>
                <w:rFonts w:hint="eastAsia" w:ascii="宋体" w:hAnsi="宋体" w:eastAsia="宋体" w:cs="宋体"/>
                <w:i w:val="0"/>
                <w:iCs w:val="0"/>
                <w:color w:val="auto"/>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45CEAC0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八府庄园安置小区规划路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47C51DD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含元路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5268747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东元西路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16B920A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3C172FE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112C648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13</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5FCC81F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13</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2DC8616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3F3CF12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3BE1ED5C">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112B6C08">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4977CD73">
            <w:pPr>
              <w:jc w:val="center"/>
              <w:rPr>
                <w:rFonts w:hint="eastAsia" w:ascii="宋体" w:hAnsi="宋体" w:eastAsia="宋体" w:cs="宋体"/>
                <w:i w:val="0"/>
                <w:iCs w:val="0"/>
                <w:color w:val="auto"/>
                <w:sz w:val="18"/>
                <w:szCs w:val="18"/>
                <w:u w:val="none"/>
              </w:rPr>
            </w:pPr>
          </w:p>
        </w:tc>
      </w:tr>
      <w:tr w14:paraId="10501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49D624D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13</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688EEB6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二马路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544A457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向荣巷</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56B0FF5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太华路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49FB4FD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25BF5B4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3C4489A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49</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5B303A5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49</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1F2F12E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1604D04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63432A33">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21D6253D">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62142BA1">
            <w:pPr>
              <w:jc w:val="center"/>
              <w:rPr>
                <w:rFonts w:hint="eastAsia" w:ascii="宋体" w:hAnsi="宋体" w:eastAsia="宋体" w:cs="宋体"/>
                <w:i w:val="0"/>
                <w:iCs w:val="0"/>
                <w:color w:val="auto"/>
                <w:sz w:val="18"/>
                <w:szCs w:val="18"/>
                <w:u w:val="none"/>
              </w:rPr>
            </w:pPr>
          </w:p>
        </w:tc>
      </w:tr>
      <w:tr w14:paraId="0E8BA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0EECE8F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14</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5CE2682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八府庄南路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1CACEE1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含元路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0561CFF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西铁小区</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6451200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2729E89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7DF6284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13</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0B57E7B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13</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14292A1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25E51B1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08A1B7A9">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07EFC630">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54D2E5B8">
            <w:pPr>
              <w:jc w:val="center"/>
              <w:rPr>
                <w:rFonts w:hint="eastAsia" w:ascii="宋体" w:hAnsi="宋体" w:eastAsia="宋体" w:cs="宋体"/>
                <w:i w:val="0"/>
                <w:iCs w:val="0"/>
                <w:color w:val="auto"/>
                <w:sz w:val="18"/>
                <w:szCs w:val="18"/>
                <w:u w:val="none"/>
              </w:rPr>
            </w:pPr>
          </w:p>
        </w:tc>
      </w:tr>
      <w:tr w14:paraId="424BE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149B1ED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15</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54585A4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八府庄北路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1759F69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含元路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1B1CBD5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八府庄南路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4D5B0B2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1F4222E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3A5B2FC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2D18119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7705C15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749E89B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33103B30">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64A46F40">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543A65B0">
            <w:pPr>
              <w:jc w:val="center"/>
              <w:rPr>
                <w:rFonts w:hint="eastAsia" w:ascii="宋体" w:hAnsi="宋体" w:eastAsia="宋体" w:cs="宋体"/>
                <w:i w:val="0"/>
                <w:iCs w:val="0"/>
                <w:color w:val="auto"/>
                <w:sz w:val="18"/>
                <w:szCs w:val="18"/>
                <w:u w:val="none"/>
              </w:rPr>
            </w:pPr>
          </w:p>
        </w:tc>
      </w:tr>
      <w:tr w14:paraId="103C9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restart"/>
            <w:tcBorders>
              <w:top w:val="single" w:color="000000" w:sz="4" w:space="0"/>
              <w:left w:val="single" w:color="000000" w:sz="4" w:space="0"/>
              <w:bottom w:val="single" w:color="000000" w:sz="4" w:space="0"/>
              <w:right w:val="single" w:color="000000" w:sz="4" w:space="0"/>
            </w:tcBorders>
            <w:noWrap w:val="0"/>
            <w:vAlign w:val="center"/>
          </w:tcPr>
          <w:p w14:paraId="6EC1539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58CC414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新兴路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69968C6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太华路向东</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4D519B4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铁路旁</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73DD5FA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35888FD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6F0EBD1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559894A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0249D05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17B2E7C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1DB122FF">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61C9B660">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1C263A38">
            <w:pPr>
              <w:jc w:val="center"/>
              <w:rPr>
                <w:rFonts w:hint="eastAsia" w:ascii="宋体" w:hAnsi="宋体" w:eastAsia="宋体" w:cs="宋体"/>
                <w:i w:val="0"/>
                <w:iCs w:val="0"/>
                <w:color w:val="auto"/>
                <w:sz w:val="18"/>
                <w:szCs w:val="18"/>
                <w:u w:val="none"/>
              </w:rPr>
            </w:pPr>
          </w:p>
        </w:tc>
      </w:tr>
      <w:tr w14:paraId="30F8F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870700">
            <w:pPr>
              <w:jc w:val="center"/>
              <w:rPr>
                <w:rFonts w:hint="eastAsia" w:ascii="宋体" w:hAnsi="宋体" w:eastAsia="宋体" w:cs="宋体"/>
                <w:i w:val="0"/>
                <w:iCs w:val="0"/>
                <w:color w:val="auto"/>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2E4A3C0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新兴路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3E7B5A2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太华路向东</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4E5E9DE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铁路旁</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57CE148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5BB19CD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7919B11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3F7969D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662EECE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48B3D11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46EF9343">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54F23EBF">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3916FBB7">
            <w:pPr>
              <w:jc w:val="center"/>
              <w:rPr>
                <w:rFonts w:hint="eastAsia" w:ascii="宋体" w:hAnsi="宋体" w:eastAsia="宋体" w:cs="宋体"/>
                <w:i w:val="0"/>
                <w:iCs w:val="0"/>
                <w:color w:val="auto"/>
                <w:sz w:val="18"/>
                <w:szCs w:val="18"/>
                <w:u w:val="none"/>
              </w:rPr>
            </w:pPr>
          </w:p>
        </w:tc>
      </w:tr>
      <w:tr w14:paraId="1E1A2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ign w:val="center"/>
          </w:tcPr>
          <w:p w14:paraId="6E40C83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17</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3E580A2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童家巷隧道</w:t>
            </w:r>
          </w:p>
        </w:tc>
        <w:tc>
          <w:tcPr>
            <w:tcW w:w="513" w:type="pct"/>
            <w:tcBorders>
              <w:top w:val="single" w:color="000000" w:sz="4" w:space="0"/>
              <w:left w:val="single" w:color="000000" w:sz="4" w:space="0"/>
              <w:bottom w:val="single" w:color="000000" w:sz="4" w:space="0"/>
              <w:right w:val="single" w:color="000000" w:sz="4" w:space="0"/>
            </w:tcBorders>
            <w:noWrap/>
            <w:vAlign w:val="center"/>
          </w:tcPr>
          <w:p w14:paraId="4DFC579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环城北路</w:t>
            </w:r>
          </w:p>
        </w:tc>
        <w:tc>
          <w:tcPr>
            <w:tcW w:w="589" w:type="pct"/>
            <w:tcBorders>
              <w:top w:val="single" w:color="000000" w:sz="4" w:space="0"/>
              <w:left w:val="single" w:color="000000" w:sz="4" w:space="0"/>
              <w:bottom w:val="single" w:color="000000" w:sz="4" w:space="0"/>
              <w:right w:val="single" w:color="000000" w:sz="4" w:space="0"/>
            </w:tcBorders>
            <w:noWrap/>
            <w:vAlign w:val="center"/>
          </w:tcPr>
          <w:p w14:paraId="1C39681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向北隧道</w:t>
            </w:r>
          </w:p>
        </w:tc>
        <w:tc>
          <w:tcPr>
            <w:tcW w:w="590" w:type="pct"/>
            <w:tcBorders>
              <w:top w:val="single" w:color="000000" w:sz="4" w:space="0"/>
              <w:left w:val="single" w:color="000000" w:sz="4" w:space="0"/>
              <w:bottom w:val="single" w:color="000000" w:sz="4" w:space="0"/>
              <w:right w:val="single" w:color="000000" w:sz="4" w:space="0"/>
            </w:tcBorders>
            <w:noWrap/>
            <w:vAlign w:val="center"/>
          </w:tcPr>
          <w:p w14:paraId="4041ECF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隧道灯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3C9990D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31FC932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noWrap/>
            <w:vAlign w:val="center"/>
          </w:tcPr>
          <w:p w14:paraId="22E3EAF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352" w:type="pct"/>
            <w:tcBorders>
              <w:top w:val="single" w:color="000000" w:sz="4" w:space="0"/>
              <w:left w:val="single" w:color="000000" w:sz="4" w:space="0"/>
              <w:bottom w:val="single" w:color="000000" w:sz="4" w:space="0"/>
              <w:right w:val="single" w:color="000000" w:sz="4" w:space="0"/>
            </w:tcBorders>
            <w:noWrap/>
            <w:vAlign w:val="center"/>
          </w:tcPr>
          <w:p w14:paraId="74AAAAF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2256FB4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4F6DED65">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699CE29D">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0C3DD883">
            <w:pPr>
              <w:jc w:val="center"/>
              <w:rPr>
                <w:rFonts w:hint="eastAsia" w:ascii="宋体" w:hAnsi="宋体" w:eastAsia="宋体" w:cs="宋体"/>
                <w:i w:val="0"/>
                <w:iCs w:val="0"/>
                <w:color w:val="auto"/>
                <w:sz w:val="18"/>
                <w:szCs w:val="18"/>
                <w:u w:val="none"/>
              </w:rPr>
            </w:pPr>
          </w:p>
        </w:tc>
      </w:tr>
      <w:tr w14:paraId="73F9E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ign w:val="center"/>
          </w:tcPr>
          <w:p w14:paraId="299854C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5D71488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西闸口隧道</w:t>
            </w:r>
          </w:p>
        </w:tc>
        <w:tc>
          <w:tcPr>
            <w:tcW w:w="513" w:type="pct"/>
            <w:tcBorders>
              <w:top w:val="single" w:color="000000" w:sz="4" w:space="0"/>
              <w:left w:val="single" w:color="000000" w:sz="4" w:space="0"/>
              <w:bottom w:val="single" w:color="000000" w:sz="4" w:space="0"/>
              <w:right w:val="single" w:color="000000" w:sz="4" w:space="0"/>
            </w:tcBorders>
            <w:noWrap/>
            <w:vAlign w:val="center"/>
          </w:tcPr>
          <w:p w14:paraId="2B02801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环城北路</w:t>
            </w:r>
          </w:p>
        </w:tc>
        <w:tc>
          <w:tcPr>
            <w:tcW w:w="589" w:type="pct"/>
            <w:tcBorders>
              <w:top w:val="single" w:color="000000" w:sz="4" w:space="0"/>
              <w:left w:val="single" w:color="000000" w:sz="4" w:space="0"/>
              <w:bottom w:val="single" w:color="000000" w:sz="4" w:space="0"/>
              <w:right w:val="single" w:color="000000" w:sz="4" w:space="0"/>
            </w:tcBorders>
            <w:noWrap/>
            <w:vAlign w:val="center"/>
          </w:tcPr>
          <w:p w14:paraId="498F2E8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向北隧道</w:t>
            </w:r>
          </w:p>
        </w:tc>
        <w:tc>
          <w:tcPr>
            <w:tcW w:w="590" w:type="pct"/>
            <w:tcBorders>
              <w:top w:val="single" w:color="000000" w:sz="4" w:space="0"/>
              <w:left w:val="single" w:color="000000" w:sz="4" w:space="0"/>
              <w:bottom w:val="single" w:color="000000" w:sz="4" w:space="0"/>
              <w:right w:val="single" w:color="000000" w:sz="4" w:space="0"/>
            </w:tcBorders>
            <w:noWrap/>
            <w:vAlign w:val="center"/>
          </w:tcPr>
          <w:p w14:paraId="2B03AF9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隧道灯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31D0B84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389081C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255" w:type="pct"/>
            <w:tcBorders>
              <w:top w:val="single" w:color="000000" w:sz="4" w:space="0"/>
              <w:left w:val="single" w:color="000000" w:sz="4" w:space="0"/>
              <w:bottom w:val="single" w:color="000000" w:sz="4" w:space="0"/>
              <w:right w:val="single" w:color="000000" w:sz="4" w:space="0"/>
            </w:tcBorders>
            <w:noWrap/>
            <w:vAlign w:val="center"/>
          </w:tcPr>
          <w:p w14:paraId="4DB039D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352" w:type="pct"/>
            <w:tcBorders>
              <w:top w:val="single" w:color="000000" w:sz="4" w:space="0"/>
              <w:left w:val="single" w:color="000000" w:sz="4" w:space="0"/>
              <w:bottom w:val="single" w:color="000000" w:sz="4" w:space="0"/>
              <w:right w:val="single" w:color="000000" w:sz="4" w:space="0"/>
            </w:tcBorders>
            <w:noWrap/>
            <w:vAlign w:val="center"/>
          </w:tcPr>
          <w:p w14:paraId="7624664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4FE47BB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351640ED">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4F33DD68">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230F5605">
            <w:pPr>
              <w:jc w:val="center"/>
              <w:rPr>
                <w:rFonts w:hint="eastAsia" w:ascii="宋体" w:hAnsi="宋体" w:eastAsia="宋体" w:cs="宋体"/>
                <w:i w:val="0"/>
                <w:iCs w:val="0"/>
                <w:color w:val="auto"/>
                <w:sz w:val="18"/>
                <w:szCs w:val="18"/>
                <w:u w:val="none"/>
              </w:rPr>
            </w:pPr>
          </w:p>
        </w:tc>
      </w:tr>
      <w:tr w14:paraId="2A446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ign w:val="center"/>
          </w:tcPr>
          <w:p w14:paraId="2348AA5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19</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1FDDCE7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八府庄南路隧道</w:t>
            </w:r>
          </w:p>
        </w:tc>
        <w:tc>
          <w:tcPr>
            <w:tcW w:w="513" w:type="pct"/>
            <w:tcBorders>
              <w:top w:val="single" w:color="000000" w:sz="4" w:space="0"/>
              <w:left w:val="single" w:color="000000" w:sz="4" w:space="0"/>
              <w:bottom w:val="single" w:color="000000" w:sz="4" w:space="0"/>
              <w:right w:val="single" w:color="000000" w:sz="4" w:space="0"/>
            </w:tcBorders>
            <w:noWrap/>
            <w:vAlign w:val="center"/>
          </w:tcPr>
          <w:p w14:paraId="56A8293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华清西路</w:t>
            </w:r>
          </w:p>
        </w:tc>
        <w:tc>
          <w:tcPr>
            <w:tcW w:w="589" w:type="pct"/>
            <w:tcBorders>
              <w:top w:val="single" w:color="000000" w:sz="4" w:space="0"/>
              <w:left w:val="single" w:color="000000" w:sz="4" w:space="0"/>
              <w:bottom w:val="single" w:color="000000" w:sz="4" w:space="0"/>
              <w:right w:val="single" w:color="000000" w:sz="4" w:space="0"/>
            </w:tcBorders>
            <w:noWrap/>
            <w:vAlign w:val="center"/>
          </w:tcPr>
          <w:p w14:paraId="7426AE3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八府庄南路</w:t>
            </w:r>
          </w:p>
        </w:tc>
        <w:tc>
          <w:tcPr>
            <w:tcW w:w="590" w:type="pct"/>
            <w:tcBorders>
              <w:top w:val="single" w:color="000000" w:sz="4" w:space="0"/>
              <w:left w:val="single" w:color="000000" w:sz="4" w:space="0"/>
              <w:bottom w:val="single" w:color="000000" w:sz="4" w:space="0"/>
              <w:right w:val="single" w:color="000000" w:sz="4" w:space="0"/>
            </w:tcBorders>
            <w:noWrap/>
            <w:vAlign w:val="center"/>
          </w:tcPr>
          <w:p w14:paraId="70B28B7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隧道灯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18B901A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4CFA321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55" w:type="pct"/>
            <w:tcBorders>
              <w:top w:val="single" w:color="000000" w:sz="4" w:space="0"/>
              <w:left w:val="single" w:color="000000" w:sz="4" w:space="0"/>
              <w:bottom w:val="single" w:color="000000" w:sz="4" w:space="0"/>
              <w:right w:val="single" w:color="000000" w:sz="4" w:space="0"/>
            </w:tcBorders>
            <w:noWrap/>
            <w:vAlign w:val="center"/>
          </w:tcPr>
          <w:p w14:paraId="7B31386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352" w:type="pct"/>
            <w:tcBorders>
              <w:top w:val="single" w:color="000000" w:sz="4" w:space="0"/>
              <w:left w:val="single" w:color="000000" w:sz="4" w:space="0"/>
              <w:bottom w:val="single" w:color="000000" w:sz="4" w:space="0"/>
              <w:right w:val="single" w:color="000000" w:sz="4" w:space="0"/>
            </w:tcBorders>
            <w:noWrap/>
            <w:vAlign w:val="center"/>
          </w:tcPr>
          <w:p w14:paraId="2F1EB7B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02E5534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6223FBFD">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189170E7">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16EEBDC1">
            <w:pPr>
              <w:jc w:val="center"/>
              <w:rPr>
                <w:rFonts w:hint="eastAsia" w:ascii="宋体" w:hAnsi="宋体" w:eastAsia="宋体" w:cs="宋体"/>
                <w:i w:val="0"/>
                <w:iCs w:val="0"/>
                <w:color w:val="auto"/>
                <w:sz w:val="18"/>
                <w:szCs w:val="18"/>
                <w:u w:val="none"/>
              </w:rPr>
            </w:pPr>
          </w:p>
        </w:tc>
      </w:tr>
      <w:tr w14:paraId="495D0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692567E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1BA38C6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向荣巷</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5476AA0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二马路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247B221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自强东路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5144D58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6F43AF7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5643DAE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3E54DCF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25419A6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1B3ED68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67AD7847">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3F9CBD5A">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6D4945C7">
            <w:pPr>
              <w:jc w:val="center"/>
              <w:rPr>
                <w:rFonts w:hint="eastAsia" w:ascii="宋体" w:hAnsi="宋体" w:eastAsia="宋体" w:cs="宋体"/>
                <w:i w:val="0"/>
                <w:iCs w:val="0"/>
                <w:color w:val="auto"/>
                <w:sz w:val="18"/>
                <w:szCs w:val="18"/>
                <w:u w:val="none"/>
              </w:rPr>
            </w:pPr>
          </w:p>
        </w:tc>
      </w:tr>
      <w:tr w14:paraId="3C294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16E2494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21</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786FFA1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联志路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4996A2E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向荣巷</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6F70171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建强路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3F9CA84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670851F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6B65055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19</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5F5449E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19</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1987609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6E7F15A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07049ECE">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69B278F4">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33CB640D">
            <w:pPr>
              <w:jc w:val="center"/>
              <w:rPr>
                <w:rFonts w:hint="eastAsia" w:ascii="宋体" w:hAnsi="宋体" w:eastAsia="宋体" w:cs="宋体"/>
                <w:i w:val="0"/>
                <w:iCs w:val="0"/>
                <w:color w:val="auto"/>
                <w:sz w:val="18"/>
                <w:szCs w:val="18"/>
                <w:u w:val="none"/>
              </w:rPr>
            </w:pPr>
          </w:p>
        </w:tc>
      </w:tr>
      <w:tr w14:paraId="496CA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restart"/>
            <w:tcBorders>
              <w:top w:val="single" w:color="000000" w:sz="4" w:space="0"/>
              <w:left w:val="single" w:color="000000" w:sz="4" w:space="0"/>
              <w:bottom w:val="single" w:color="000000" w:sz="4" w:space="0"/>
              <w:right w:val="single" w:color="000000" w:sz="4" w:space="0"/>
            </w:tcBorders>
            <w:noWrap w:val="0"/>
            <w:vAlign w:val="center"/>
          </w:tcPr>
          <w:p w14:paraId="62196E1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22</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1A08905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联志路先锋小区东侧巷</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19F1B93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联志路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1B2F863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向北100米</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12E8AFB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墙上灯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4934E14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17A544F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6908977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0D3636B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0B53EB4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17D791DF">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22A465BA">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1898AF94">
            <w:pPr>
              <w:jc w:val="center"/>
              <w:rPr>
                <w:rFonts w:hint="eastAsia" w:ascii="宋体" w:hAnsi="宋体" w:eastAsia="宋体" w:cs="宋体"/>
                <w:i w:val="0"/>
                <w:iCs w:val="0"/>
                <w:color w:val="auto"/>
                <w:sz w:val="18"/>
                <w:szCs w:val="18"/>
                <w:u w:val="none"/>
              </w:rPr>
            </w:pPr>
          </w:p>
        </w:tc>
      </w:tr>
      <w:tr w14:paraId="2EA83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87E277">
            <w:pPr>
              <w:jc w:val="center"/>
              <w:rPr>
                <w:rFonts w:hint="eastAsia" w:ascii="宋体" w:hAnsi="宋体" w:eastAsia="宋体" w:cs="宋体"/>
                <w:i w:val="0"/>
                <w:iCs w:val="0"/>
                <w:color w:val="auto"/>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2E828B0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联志路先锋小区东侧巷</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1BE59EB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联志路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769F77D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向北100米</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68EE75E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墙上灯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2279A3B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603A76A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2979BAF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2F7D457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1B6A575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21297B99">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75874AD9">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2CD98B92">
            <w:pPr>
              <w:jc w:val="center"/>
              <w:rPr>
                <w:rFonts w:hint="eastAsia" w:ascii="宋体" w:hAnsi="宋体" w:eastAsia="宋体" w:cs="宋体"/>
                <w:i w:val="0"/>
                <w:iCs w:val="0"/>
                <w:color w:val="auto"/>
                <w:sz w:val="18"/>
                <w:szCs w:val="18"/>
                <w:u w:val="none"/>
              </w:rPr>
            </w:pPr>
          </w:p>
        </w:tc>
      </w:tr>
      <w:tr w14:paraId="303CD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17A2200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23</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43F260D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向荣街</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194467C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二马路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04781EF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自强东路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0E3F514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04C68B0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066365A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5006945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0666D84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028AE4E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5BD4293E">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0692C2E2">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3DFE7257">
            <w:pPr>
              <w:jc w:val="center"/>
              <w:rPr>
                <w:rFonts w:hint="eastAsia" w:ascii="宋体" w:hAnsi="宋体" w:eastAsia="宋体" w:cs="宋体"/>
                <w:i w:val="0"/>
                <w:iCs w:val="0"/>
                <w:color w:val="auto"/>
                <w:sz w:val="18"/>
                <w:szCs w:val="18"/>
                <w:u w:val="none"/>
              </w:rPr>
            </w:pPr>
          </w:p>
        </w:tc>
      </w:tr>
      <w:tr w14:paraId="30417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5C5CC8B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0D42B87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联志后村</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08A4D8D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龙首南区向东</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13991C6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真理村</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68A13AE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3980F78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6F563DE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75DF4BC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6AFB898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2FF5E24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194269AB">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36E4033B">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13B0560B">
            <w:pPr>
              <w:jc w:val="center"/>
              <w:rPr>
                <w:rFonts w:hint="eastAsia" w:ascii="宋体" w:hAnsi="宋体" w:eastAsia="宋体" w:cs="宋体"/>
                <w:i w:val="0"/>
                <w:iCs w:val="0"/>
                <w:color w:val="auto"/>
                <w:sz w:val="18"/>
                <w:szCs w:val="18"/>
                <w:u w:val="none"/>
              </w:rPr>
            </w:pPr>
          </w:p>
        </w:tc>
      </w:tr>
      <w:tr w14:paraId="36F09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restart"/>
            <w:tcBorders>
              <w:top w:val="single" w:color="000000" w:sz="4" w:space="0"/>
              <w:left w:val="single" w:color="000000" w:sz="4" w:space="0"/>
              <w:bottom w:val="single" w:color="000000" w:sz="4" w:space="0"/>
              <w:right w:val="single" w:color="000000" w:sz="4" w:space="0"/>
            </w:tcBorders>
            <w:noWrap w:val="0"/>
            <w:vAlign w:val="center"/>
          </w:tcPr>
          <w:p w14:paraId="518406A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60F95AD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联志东村</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5715C6B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建强路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3227C34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真理村</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1C2CD8F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47C6BAC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473BF54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327617B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794554B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125</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39481FF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68965D52">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2D4C2D92">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4A68F3AE">
            <w:pPr>
              <w:jc w:val="center"/>
              <w:rPr>
                <w:rFonts w:hint="eastAsia" w:ascii="宋体" w:hAnsi="宋体" w:eastAsia="宋体" w:cs="宋体"/>
                <w:i w:val="0"/>
                <w:iCs w:val="0"/>
                <w:color w:val="auto"/>
                <w:sz w:val="18"/>
                <w:szCs w:val="18"/>
                <w:u w:val="none"/>
              </w:rPr>
            </w:pPr>
          </w:p>
        </w:tc>
      </w:tr>
      <w:tr w14:paraId="43BB5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DD9C61">
            <w:pPr>
              <w:jc w:val="center"/>
              <w:rPr>
                <w:rFonts w:hint="eastAsia" w:ascii="宋体" w:hAnsi="宋体" w:eastAsia="宋体" w:cs="宋体"/>
                <w:i w:val="0"/>
                <w:iCs w:val="0"/>
                <w:color w:val="auto"/>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25E7241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联志东村</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26762B6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建强路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11BD4DC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真理村</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0A5CF5E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7DFE1D0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141865E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7ECEDEB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4D7885F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0A0335C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48664917">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63D12E9C">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6DCC4825">
            <w:pPr>
              <w:jc w:val="center"/>
              <w:rPr>
                <w:rFonts w:hint="eastAsia" w:ascii="宋体" w:hAnsi="宋体" w:eastAsia="宋体" w:cs="宋体"/>
                <w:i w:val="0"/>
                <w:iCs w:val="0"/>
                <w:color w:val="auto"/>
                <w:sz w:val="18"/>
                <w:szCs w:val="18"/>
                <w:u w:val="none"/>
              </w:rPr>
            </w:pPr>
          </w:p>
        </w:tc>
      </w:tr>
      <w:tr w14:paraId="53B97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1D1C3EF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26</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60A797C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真理村</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636EF55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联志东村</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6ABE64C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铁二村</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25B55CF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27AFF0D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6E900AD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70D83DB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3369A3F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3C86CFE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4E8F0C16">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2A9F48B1">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6E8882E2">
            <w:pPr>
              <w:jc w:val="center"/>
              <w:rPr>
                <w:rFonts w:hint="eastAsia" w:ascii="宋体" w:hAnsi="宋体" w:eastAsia="宋体" w:cs="宋体"/>
                <w:i w:val="0"/>
                <w:iCs w:val="0"/>
                <w:color w:val="auto"/>
                <w:sz w:val="18"/>
                <w:szCs w:val="18"/>
                <w:u w:val="none"/>
              </w:rPr>
            </w:pPr>
          </w:p>
        </w:tc>
      </w:tr>
      <w:tr w14:paraId="4F44D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44737E1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27</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013EA9A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铁三中门前路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5FE9271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龙首东路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694BE81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向东向北</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2B2C146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6F5AAA0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7C6A93A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521A6E8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49417BE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2FC8C96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7D70264D">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209112EF">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1B554D21">
            <w:pPr>
              <w:jc w:val="center"/>
              <w:rPr>
                <w:rFonts w:hint="eastAsia" w:ascii="宋体" w:hAnsi="宋体" w:eastAsia="宋体" w:cs="宋体"/>
                <w:i w:val="0"/>
                <w:iCs w:val="0"/>
                <w:color w:val="auto"/>
                <w:sz w:val="18"/>
                <w:szCs w:val="18"/>
                <w:u w:val="none"/>
              </w:rPr>
            </w:pPr>
          </w:p>
        </w:tc>
      </w:tr>
      <w:tr w14:paraId="719B0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29277E5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627D75D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纱厂东侧路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6783A3A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太华路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6FE283D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建华路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13136E0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74036A6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27E0B58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22</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2EC2376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22</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74CB92C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63D59C1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76C94EB2">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35236C85">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539F895C">
            <w:pPr>
              <w:jc w:val="center"/>
              <w:rPr>
                <w:rFonts w:hint="eastAsia" w:ascii="宋体" w:hAnsi="宋体" w:eastAsia="宋体" w:cs="宋体"/>
                <w:i w:val="0"/>
                <w:iCs w:val="0"/>
                <w:color w:val="auto"/>
                <w:sz w:val="18"/>
                <w:szCs w:val="18"/>
                <w:u w:val="none"/>
              </w:rPr>
            </w:pPr>
          </w:p>
        </w:tc>
      </w:tr>
      <w:tr w14:paraId="51F00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42BD0FE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29</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6D33A37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光明小区南侧路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30F53F9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银河坊</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112FA41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铁路旁</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1BD29F3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006806F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586054A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7954351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00584E6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625C070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0DEE0334">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05BD529E">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0E9D178E">
            <w:pPr>
              <w:jc w:val="center"/>
              <w:rPr>
                <w:rFonts w:hint="eastAsia" w:ascii="宋体" w:hAnsi="宋体" w:eastAsia="宋体" w:cs="宋体"/>
                <w:i w:val="0"/>
                <w:iCs w:val="0"/>
                <w:color w:val="auto"/>
                <w:sz w:val="18"/>
                <w:szCs w:val="18"/>
                <w:u w:val="none"/>
              </w:rPr>
            </w:pPr>
          </w:p>
        </w:tc>
      </w:tr>
      <w:tr w14:paraId="74D11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16E3DCF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759FB32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光明小区东侧铁道路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56CF560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新兴路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3820405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银河坊</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517E29F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48843B6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33D425B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64D9700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0C2764E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545FC21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18DB74C6">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55EA60BC">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2A4530EA">
            <w:pPr>
              <w:jc w:val="center"/>
              <w:rPr>
                <w:rFonts w:hint="eastAsia" w:ascii="宋体" w:hAnsi="宋体" w:eastAsia="宋体" w:cs="宋体"/>
                <w:i w:val="0"/>
                <w:iCs w:val="0"/>
                <w:color w:val="auto"/>
                <w:sz w:val="18"/>
                <w:szCs w:val="18"/>
                <w:u w:val="none"/>
              </w:rPr>
            </w:pPr>
          </w:p>
        </w:tc>
      </w:tr>
      <w:tr w14:paraId="4988E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76F3328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31</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63E39D9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阳光路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53A376E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自强东路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2A0FD25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北关正街</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22CF3C7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2333A9E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190CB6F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0AABB9F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70CE0C4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38E8D4C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1BE399BA">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719FB433">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797D926B">
            <w:pPr>
              <w:jc w:val="center"/>
              <w:rPr>
                <w:rFonts w:hint="eastAsia" w:ascii="宋体" w:hAnsi="宋体" w:eastAsia="宋体" w:cs="宋体"/>
                <w:i w:val="0"/>
                <w:iCs w:val="0"/>
                <w:color w:val="auto"/>
                <w:sz w:val="18"/>
                <w:szCs w:val="18"/>
                <w:u w:val="none"/>
              </w:rPr>
            </w:pPr>
          </w:p>
        </w:tc>
      </w:tr>
      <w:tr w14:paraId="039CA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68A625D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71D6C99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大华二坊</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5AEBA5E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太华南路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73C2E91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建华路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3DB1C99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668CD8F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5BD715D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60CDFA4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6B8EB6D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7B740B4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287EE47C">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46C5EF91">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62C86610">
            <w:pPr>
              <w:jc w:val="center"/>
              <w:rPr>
                <w:rFonts w:hint="eastAsia" w:ascii="宋体" w:hAnsi="宋体" w:eastAsia="宋体" w:cs="宋体"/>
                <w:i w:val="0"/>
                <w:iCs w:val="0"/>
                <w:color w:val="auto"/>
                <w:sz w:val="18"/>
                <w:szCs w:val="18"/>
                <w:u w:val="none"/>
              </w:rPr>
            </w:pPr>
          </w:p>
        </w:tc>
      </w:tr>
      <w:tr w14:paraId="5A6A2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restart"/>
            <w:tcBorders>
              <w:top w:val="single" w:color="000000" w:sz="4" w:space="0"/>
              <w:left w:val="single" w:color="000000" w:sz="4" w:space="0"/>
              <w:bottom w:val="single" w:color="000000" w:sz="4" w:space="0"/>
              <w:right w:val="single" w:color="000000" w:sz="4" w:space="0"/>
            </w:tcBorders>
            <w:noWrap w:val="0"/>
            <w:vAlign w:val="center"/>
          </w:tcPr>
          <w:p w14:paraId="3B1FD58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33</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6724821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大华一坊</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67F018B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太华南路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3019083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大华中学西侧</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4A53141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54374FA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1C8AAAD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06E3334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13A3B9E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034A8ED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77F9B4EA">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6D8A8A52">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69527B92">
            <w:pPr>
              <w:jc w:val="center"/>
              <w:rPr>
                <w:rFonts w:hint="eastAsia" w:ascii="宋体" w:hAnsi="宋体" w:eastAsia="宋体" w:cs="宋体"/>
                <w:i w:val="0"/>
                <w:iCs w:val="0"/>
                <w:color w:val="auto"/>
                <w:sz w:val="18"/>
                <w:szCs w:val="18"/>
                <w:u w:val="none"/>
              </w:rPr>
            </w:pPr>
          </w:p>
        </w:tc>
      </w:tr>
      <w:tr w14:paraId="210E8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8C798B">
            <w:pPr>
              <w:jc w:val="center"/>
              <w:rPr>
                <w:rFonts w:hint="eastAsia" w:ascii="宋体" w:hAnsi="宋体" w:eastAsia="宋体" w:cs="宋体"/>
                <w:i w:val="0"/>
                <w:iCs w:val="0"/>
                <w:color w:val="auto"/>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37B85A9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大华一坊</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1059639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太华南路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2A1E507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大华中学西侧</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7CADFE2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双臂单光源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7D31056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7F75FAF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6BA22FE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0E62AA6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097E8C9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1B0F2F6B">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0649EFC6">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3016E251">
            <w:pPr>
              <w:jc w:val="center"/>
              <w:rPr>
                <w:rFonts w:hint="eastAsia" w:ascii="宋体" w:hAnsi="宋体" w:eastAsia="宋体" w:cs="宋体"/>
                <w:i w:val="0"/>
                <w:iCs w:val="0"/>
                <w:color w:val="auto"/>
                <w:sz w:val="18"/>
                <w:szCs w:val="18"/>
                <w:u w:val="none"/>
              </w:rPr>
            </w:pPr>
          </w:p>
        </w:tc>
      </w:tr>
      <w:tr w14:paraId="5DC5F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9975EA">
            <w:pPr>
              <w:jc w:val="center"/>
              <w:rPr>
                <w:rFonts w:hint="eastAsia" w:ascii="宋体" w:hAnsi="宋体" w:eastAsia="宋体" w:cs="宋体"/>
                <w:i w:val="0"/>
                <w:iCs w:val="0"/>
                <w:color w:val="auto"/>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63A2C6D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大华一坊</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3DED773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太华南路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5EA2B2C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大华中学西侧</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03BF651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三火灯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4C064AE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7B2B248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75BAD94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3CB45B4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400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6776178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001E67C7">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5C3FBE32">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606E85E0">
            <w:pPr>
              <w:jc w:val="center"/>
              <w:rPr>
                <w:rFonts w:hint="eastAsia" w:ascii="宋体" w:hAnsi="宋体" w:eastAsia="宋体" w:cs="宋体"/>
                <w:i w:val="0"/>
                <w:iCs w:val="0"/>
                <w:color w:val="auto"/>
                <w:sz w:val="18"/>
                <w:szCs w:val="18"/>
                <w:u w:val="none"/>
              </w:rPr>
            </w:pPr>
          </w:p>
        </w:tc>
      </w:tr>
      <w:tr w14:paraId="56C1D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4D32C6F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34</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6E828CF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八府庄二坊</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15DAC85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铁路线</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59E4DDC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八府庄北路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7F1D8D6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193CE26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2766E36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17</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6EF2E4E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17</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1CE8CBF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566421A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735E8EDE">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61F55FFA">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36AEA486">
            <w:pPr>
              <w:jc w:val="center"/>
              <w:rPr>
                <w:rFonts w:hint="eastAsia" w:ascii="宋体" w:hAnsi="宋体" w:eastAsia="宋体" w:cs="宋体"/>
                <w:i w:val="0"/>
                <w:iCs w:val="0"/>
                <w:color w:val="auto"/>
                <w:sz w:val="18"/>
                <w:szCs w:val="18"/>
                <w:u w:val="none"/>
              </w:rPr>
            </w:pPr>
          </w:p>
        </w:tc>
      </w:tr>
      <w:tr w14:paraId="4B23E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654F9D3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35</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24E957C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八府庄园商业街</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6241CE0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含元路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5ECB4E4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八府庄一坊</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414F1E3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7567E27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73AFCE4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6D01F2D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5481C16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7035933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4FEDE199">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3550D3B8">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3FDDBA10">
            <w:pPr>
              <w:jc w:val="center"/>
              <w:rPr>
                <w:rFonts w:hint="eastAsia" w:ascii="宋体" w:hAnsi="宋体" w:eastAsia="宋体" w:cs="宋体"/>
                <w:i w:val="0"/>
                <w:iCs w:val="0"/>
                <w:color w:val="auto"/>
                <w:sz w:val="18"/>
                <w:szCs w:val="18"/>
                <w:u w:val="none"/>
              </w:rPr>
            </w:pPr>
          </w:p>
        </w:tc>
      </w:tr>
      <w:tr w14:paraId="07ABA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restart"/>
            <w:tcBorders>
              <w:top w:val="single" w:color="000000" w:sz="4" w:space="0"/>
              <w:left w:val="single" w:color="000000" w:sz="4" w:space="0"/>
              <w:bottom w:val="single" w:color="000000" w:sz="4" w:space="0"/>
              <w:right w:val="single" w:color="000000" w:sz="4" w:space="0"/>
            </w:tcBorders>
            <w:noWrap w:val="0"/>
            <w:vAlign w:val="center"/>
          </w:tcPr>
          <w:p w14:paraId="37F96A7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27BE60F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八府庄北路东侧规划路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45829B0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含元路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2D1EF69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东元西路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2639385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双臂单光源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777F61D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7247FD6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7AEEA5D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57CAABA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55599E4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19441876">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53444E83">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73841A97">
            <w:pPr>
              <w:jc w:val="center"/>
              <w:rPr>
                <w:rFonts w:hint="eastAsia" w:ascii="宋体" w:hAnsi="宋体" w:eastAsia="宋体" w:cs="宋体"/>
                <w:i w:val="0"/>
                <w:iCs w:val="0"/>
                <w:color w:val="auto"/>
                <w:sz w:val="18"/>
                <w:szCs w:val="18"/>
                <w:u w:val="none"/>
              </w:rPr>
            </w:pPr>
          </w:p>
        </w:tc>
      </w:tr>
      <w:tr w14:paraId="0F2D4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91C452">
            <w:pPr>
              <w:jc w:val="center"/>
              <w:rPr>
                <w:rFonts w:hint="eastAsia" w:ascii="宋体" w:hAnsi="宋体" w:eastAsia="宋体" w:cs="宋体"/>
                <w:i w:val="0"/>
                <w:iCs w:val="0"/>
                <w:color w:val="auto"/>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74E9CBC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八府庄北路东侧规划路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3CCC61F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含元路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14A62F7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东元西路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4C4197C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三火灯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2013AA9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7442D4F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547E570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28FDD0D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400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0DCCAC8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751C7A29">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6F4BE57A">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6DB2CB69">
            <w:pPr>
              <w:jc w:val="center"/>
              <w:rPr>
                <w:rFonts w:hint="eastAsia" w:ascii="宋体" w:hAnsi="宋体" w:eastAsia="宋体" w:cs="宋体"/>
                <w:i w:val="0"/>
                <w:iCs w:val="0"/>
                <w:color w:val="auto"/>
                <w:sz w:val="18"/>
                <w:szCs w:val="18"/>
                <w:u w:val="none"/>
              </w:rPr>
            </w:pPr>
          </w:p>
        </w:tc>
      </w:tr>
      <w:tr w14:paraId="0B5CD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369F212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37</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078EC1B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中天锦庭西侧规划路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6611678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新兴路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60CFC7D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银河坊</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5444773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LED单光源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7B22C16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081001B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563BC33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74E2F16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2E7706B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62AD5278">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2011C4CC">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1E6929EA">
            <w:pPr>
              <w:jc w:val="center"/>
              <w:rPr>
                <w:rFonts w:hint="eastAsia" w:ascii="宋体" w:hAnsi="宋体" w:eastAsia="宋体" w:cs="宋体"/>
                <w:i w:val="0"/>
                <w:iCs w:val="0"/>
                <w:color w:val="auto"/>
                <w:sz w:val="18"/>
                <w:szCs w:val="18"/>
                <w:u w:val="none"/>
              </w:rPr>
            </w:pPr>
          </w:p>
        </w:tc>
      </w:tr>
      <w:tr w14:paraId="6A832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518314A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38</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72FD73C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含元北路</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（八府庄园南北规划路）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6F033D3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含元路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3DF475C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啤酒路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0AE0F13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002C8C0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6310268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21</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44FA669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21</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5D85003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7C601AE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6981CD15">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72B2D9C4">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66BBD55B">
            <w:pPr>
              <w:jc w:val="center"/>
              <w:rPr>
                <w:rFonts w:hint="eastAsia" w:ascii="宋体" w:hAnsi="宋体" w:eastAsia="宋体" w:cs="宋体"/>
                <w:i w:val="0"/>
                <w:iCs w:val="0"/>
                <w:color w:val="auto"/>
                <w:sz w:val="18"/>
                <w:szCs w:val="18"/>
                <w:u w:val="none"/>
              </w:rPr>
            </w:pPr>
          </w:p>
        </w:tc>
      </w:tr>
      <w:tr w14:paraId="60844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76F8029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39</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1544CD4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八府庄一坊</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（八府庄园东西一号路规划路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32DA046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红旗专用线</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5A427C8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八府庄北路东侧的规划路</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0090A50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2D0D342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4612F1B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7E95E31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40972D0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4DA7631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13809891">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2833F683">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18BEBCDA">
            <w:pPr>
              <w:jc w:val="center"/>
              <w:rPr>
                <w:rFonts w:hint="eastAsia" w:ascii="宋体" w:hAnsi="宋体" w:eastAsia="宋体" w:cs="宋体"/>
                <w:i w:val="0"/>
                <w:iCs w:val="0"/>
                <w:color w:val="auto"/>
                <w:sz w:val="18"/>
                <w:szCs w:val="18"/>
                <w:u w:val="none"/>
              </w:rPr>
            </w:pPr>
          </w:p>
        </w:tc>
      </w:tr>
      <w:tr w14:paraId="1668C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2CFC676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40</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3CE1CE8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建华路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4140BF0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纱厂东街</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0E928575">
            <w:pPr>
              <w:jc w:val="center"/>
              <w:rPr>
                <w:rFonts w:hint="eastAsia" w:ascii="宋体" w:hAnsi="宋体" w:eastAsia="宋体" w:cs="宋体"/>
                <w:i w:val="0"/>
                <w:iCs w:val="0"/>
                <w:color w:val="auto"/>
                <w:sz w:val="18"/>
                <w:szCs w:val="18"/>
                <w:u w:val="none"/>
              </w:rPr>
            </w:pP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48DBA28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单臂单光源</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1E10F4B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1C6CDC0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11</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4FD0F35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11</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224DA45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0AEF65C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3C6430DD">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2EBA75F6">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45A6DB12">
            <w:pPr>
              <w:jc w:val="center"/>
              <w:rPr>
                <w:rFonts w:hint="eastAsia" w:ascii="宋体" w:hAnsi="宋体" w:eastAsia="宋体" w:cs="宋体"/>
                <w:i w:val="0"/>
                <w:iCs w:val="0"/>
                <w:color w:val="auto"/>
                <w:sz w:val="18"/>
                <w:szCs w:val="18"/>
                <w:u w:val="none"/>
              </w:rPr>
            </w:pPr>
          </w:p>
        </w:tc>
      </w:tr>
      <w:tr w14:paraId="34F0E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24CCE80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41</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68E6A8B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银河坊</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299A7FD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太华南路</w:t>
            </w: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26E2D79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铁路旁</w:t>
            </w: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32A1D20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7905BF5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44CFECE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14</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5CCF09C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14</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5F7EC4F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70A1020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0776F7ED">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1A0B4F01">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794900BE">
            <w:pPr>
              <w:jc w:val="center"/>
              <w:rPr>
                <w:rFonts w:hint="eastAsia" w:ascii="宋体" w:hAnsi="宋体" w:eastAsia="宋体" w:cs="宋体"/>
                <w:i w:val="0"/>
                <w:iCs w:val="0"/>
                <w:color w:val="auto"/>
                <w:sz w:val="18"/>
                <w:szCs w:val="18"/>
                <w:u w:val="none"/>
              </w:rPr>
            </w:pPr>
          </w:p>
        </w:tc>
      </w:tr>
      <w:tr w14:paraId="54CC9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439F675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42</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4E5CBCE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紫铭路</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78B9AE86">
            <w:pPr>
              <w:jc w:val="center"/>
              <w:rPr>
                <w:rFonts w:hint="eastAsia" w:ascii="宋体" w:hAnsi="宋体" w:eastAsia="宋体" w:cs="宋体"/>
                <w:i w:val="0"/>
                <w:iCs w:val="0"/>
                <w:color w:val="auto"/>
                <w:sz w:val="18"/>
                <w:szCs w:val="18"/>
                <w:u w:val="none"/>
              </w:rPr>
            </w:pPr>
          </w:p>
        </w:tc>
        <w:tc>
          <w:tcPr>
            <w:tcW w:w="589" w:type="pct"/>
            <w:tcBorders>
              <w:top w:val="single" w:color="000000" w:sz="4" w:space="0"/>
              <w:left w:val="single" w:color="000000" w:sz="4" w:space="0"/>
              <w:bottom w:val="single" w:color="000000" w:sz="4" w:space="0"/>
              <w:right w:val="single" w:color="000000" w:sz="4" w:space="0"/>
            </w:tcBorders>
            <w:noWrap w:val="0"/>
            <w:vAlign w:val="center"/>
          </w:tcPr>
          <w:p w14:paraId="22364F66">
            <w:pPr>
              <w:jc w:val="center"/>
              <w:rPr>
                <w:rFonts w:hint="eastAsia" w:ascii="宋体" w:hAnsi="宋体" w:eastAsia="宋体" w:cs="宋体"/>
                <w:i w:val="0"/>
                <w:iCs w:val="0"/>
                <w:color w:val="auto"/>
                <w:sz w:val="18"/>
                <w:szCs w:val="18"/>
                <w:u w:val="none"/>
              </w:rPr>
            </w:pP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47F51BF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单火灯</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4903F2E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78F1530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17</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2943A16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17</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2002B03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319F1B1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126017E1">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3AFA91A1">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1C12CF7F">
            <w:pPr>
              <w:jc w:val="center"/>
              <w:rPr>
                <w:rFonts w:hint="eastAsia" w:ascii="宋体" w:hAnsi="宋体" w:eastAsia="宋体" w:cs="宋体"/>
                <w:i w:val="0"/>
                <w:iCs w:val="0"/>
                <w:color w:val="auto"/>
                <w:sz w:val="18"/>
                <w:szCs w:val="18"/>
                <w:u w:val="none"/>
              </w:rPr>
            </w:pPr>
          </w:p>
        </w:tc>
      </w:tr>
      <w:tr w14:paraId="5795D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05A5FEE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43</w:t>
            </w:r>
          </w:p>
        </w:tc>
        <w:tc>
          <w:tcPr>
            <w:tcW w:w="2262" w:type="pct"/>
            <w:gridSpan w:val="4"/>
            <w:tcBorders>
              <w:top w:val="single" w:color="000000" w:sz="4" w:space="0"/>
              <w:left w:val="single" w:color="000000" w:sz="4" w:space="0"/>
              <w:bottom w:val="single" w:color="000000" w:sz="4" w:space="0"/>
              <w:right w:val="single" w:color="000000" w:sz="4" w:space="0"/>
            </w:tcBorders>
            <w:noWrap w:val="0"/>
            <w:vAlign w:val="center"/>
          </w:tcPr>
          <w:p w14:paraId="1202457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埋地电缆(包含开挖及回填)</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05362FD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m</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0D715562">
            <w:pPr>
              <w:jc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2898578F">
            <w:pPr>
              <w:jc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27E1CDA1">
            <w:pPr>
              <w:jc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7ED56ED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2B4DFD48">
            <w:pPr>
              <w:rPr>
                <w:rFonts w:hint="eastAsia" w:ascii="宋体" w:hAnsi="宋体" w:eastAsia="宋体" w:cs="宋体"/>
                <w:i w:val="0"/>
                <w:iCs w:val="0"/>
                <w:color w:val="auto"/>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26840DCC">
            <w:pPr>
              <w:jc w:val="center"/>
              <w:rPr>
                <w:rFonts w:hint="eastAsia" w:ascii="宋体" w:hAnsi="宋体" w:eastAsia="宋体" w:cs="宋体"/>
                <w:i w:val="0"/>
                <w:iCs w:val="0"/>
                <w:color w:val="auto"/>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1E1C460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r>
      <w:tr w14:paraId="60E01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6986796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44</w:t>
            </w:r>
          </w:p>
        </w:tc>
        <w:tc>
          <w:tcPr>
            <w:tcW w:w="2262" w:type="pct"/>
            <w:gridSpan w:val="4"/>
            <w:tcBorders>
              <w:top w:val="single" w:color="000000" w:sz="4" w:space="0"/>
              <w:left w:val="single" w:color="000000" w:sz="4" w:space="0"/>
              <w:bottom w:val="single" w:color="000000" w:sz="4" w:space="0"/>
              <w:right w:val="single" w:color="000000" w:sz="4" w:space="0"/>
            </w:tcBorders>
            <w:noWrap w:val="0"/>
            <w:vAlign w:val="center"/>
          </w:tcPr>
          <w:p w14:paraId="5E57AD6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电费(暂估价）</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0ACFA80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cs="宋体"/>
                <w:i w:val="0"/>
                <w:iCs w:val="0"/>
                <w:color w:val="auto"/>
                <w:kern w:val="0"/>
                <w:sz w:val="18"/>
                <w:szCs w:val="18"/>
                <w:u w:val="none"/>
                <w:lang w:val="en-US" w:eastAsia="zh-CN" w:bidi="ar"/>
              </w:rPr>
              <w:t>元</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14BE6C31">
            <w:pPr>
              <w:jc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0DEB53D7">
            <w:pPr>
              <w:jc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645EB983">
            <w:pPr>
              <w:jc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3C3AACC3">
            <w:pPr>
              <w:jc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405523B4">
            <w:pPr>
              <w:jc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4BAA31E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378222</w:t>
            </w: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789BEAA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r>
      <w:tr w14:paraId="7410E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2" w:type="pct"/>
            <w:tcBorders>
              <w:top w:val="single" w:color="000000" w:sz="4" w:space="0"/>
              <w:left w:val="single" w:color="000000" w:sz="4" w:space="0"/>
              <w:bottom w:val="single" w:color="000000" w:sz="4" w:space="0"/>
              <w:right w:val="single" w:color="000000" w:sz="4" w:space="0"/>
            </w:tcBorders>
            <w:noWrap w:val="0"/>
            <w:vAlign w:val="center"/>
          </w:tcPr>
          <w:p w14:paraId="6BCA3C6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45</w:t>
            </w:r>
          </w:p>
        </w:tc>
        <w:tc>
          <w:tcPr>
            <w:tcW w:w="2262" w:type="pct"/>
            <w:gridSpan w:val="4"/>
            <w:tcBorders>
              <w:top w:val="single" w:color="000000" w:sz="4" w:space="0"/>
              <w:left w:val="single" w:color="000000" w:sz="4" w:space="0"/>
              <w:bottom w:val="single" w:color="000000" w:sz="4" w:space="0"/>
              <w:right w:val="single" w:color="000000" w:sz="4" w:space="0"/>
            </w:tcBorders>
            <w:noWrap w:val="0"/>
            <w:vAlign w:val="center"/>
          </w:tcPr>
          <w:p w14:paraId="7ABD7E1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特殊恶劣天气应急抢险（暂列金额）</w:t>
            </w:r>
          </w:p>
        </w:tc>
        <w:tc>
          <w:tcPr>
            <w:tcW w:w="207" w:type="pct"/>
            <w:tcBorders>
              <w:top w:val="single" w:color="000000" w:sz="4" w:space="0"/>
              <w:left w:val="single" w:color="000000" w:sz="4" w:space="0"/>
              <w:bottom w:val="single" w:color="000000" w:sz="4" w:space="0"/>
              <w:right w:val="single" w:color="000000" w:sz="4" w:space="0"/>
            </w:tcBorders>
            <w:noWrap w:val="0"/>
            <w:vAlign w:val="center"/>
          </w:tcPr>
          <w:p w14:paraId="054ED3A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cs="宋体"/>
                <w:i w:val="0"/>
                <w:iCs w:val="0"/>
                <w:color w:val="auto"/>
                <w:kern w:val="0"/>
                <w:sz w:val="18"/>
                <w:szCs w:val="18"/>
                <w:u w:val="none"/>
                <w:lang w:val="en-US" w:eastAsia="zh-CN" w:bidi="ar"/>
              </w:rPr>
              <w:t>元</w:t>
            </w:r>
          </w:p>
        </w:tc>
        <w:tc>
          <w:tcPr>
            <w:tcW w:w="207" w:type="pct"/>
            <w:tcBorders>
              <w:top w:val="single" w:color="000000" w:sz="4" w:space="0"/>
              <w:left w:val="single" w:color="000000" w:sz="4" w:space="0"/>
              <w:bottom w:val="single" w:color="000000" w:sz="4" w:space="0"/>
              <w:right w:val="single" w:color="000000" w:sz="4" w:space="0"/>
            </w:tcBorders>
            <w:noWrap/>
            <w:vAlign w:val="center"/>
          </w:tcPr>
          <w:p w14:paraId="775A2607">
            <w:pPr>
              <w:jc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14:paraId="2E27A77A">
            <w:pPr>
              <w:jc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65B35B4F">
            <w:pPr>
              <w:jc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302" w:type="pct"/>
            <w:tcBorders>
              <w:top w:val="single" w:color="000000" w:sz="4" w:space="0"/>
              <w:left w:val="single" w:color="000000" w:sz="4" w:space="0"/>
              <w:bottom w:val="single" w:color="000000" w:sz="4" w:space="0"/>
              <w:right w:val="single" w:color="000000" w:sz="4" w:space="0"/>
            </w:tcBorders>
            <w:noWrap/>
            <w:vAlign w:val="center"/>
          </w:tcPr>
          <w:p w14:paraId="54CCC6D0">
            <w:pPr>
              <w:jc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30296F17">
            <w:pPr>
              <w:jc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400" w:type="pct"/>
            <w:tcBorders>
              <w:top w:val="single" w:color="000000" w:sz="4" w:space="0"/>
              <w:left w:val="single" w:color="000000" w:sz="4" w:space="0"/>
              <w:bottom w:val="single" w:color="000000" w:sz="4" w:space="0"/>
              <w:right w:val="single" w:color="000000" w:sz="4" w:space="0"/>
            </w:tcBorders>
            <w:noWrap/>
            <w:vAlign w:val="center"/>
          </w:tcPr>
          <w:p w14:paraId="10BB7E3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100000</w:t>
            </w:r>
          </w:p>
        </w:tc>
        <w:tc>
          <w:tcPr>
            <w:tcW w:w="353" w:type="pct"/>
            <w:tcBorders>
              <w:top w:val="single" w:color="000000" w:sz="4" w:space="0"/>
              <w:left w:val="single" w:color="000000" w:sz="4" w:space="0"/>
              <w:bottom w:val="single" w:color="000000" w:sz="4" w:space="0"/>
              <w:right w:val="single" w:color="000000" w:sz="4" w:space="0"/>
            </w:tcBorders>
            <w:noWrap/>
            <w:vAlign w:val="center"/>
          </w:tcPr>
          <w:p w14:paraId="7687E0C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r>
      <w:tr w14:paraId="02EEB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246" w:type="pct"/>
            <w:gridSpan w:val="11"/>
            <w:tcBorders>
              <w:top w:val="single" w:color="000000" w:sz="4" w:space="0"/>
              <w:left w:val="single" w:color="000000" w:sz="4" w:space="0"/>
              <w:bottom w:val="single" w:color="000000" w:sz="4" w:space="0"/>
              <w:right w:val="single" w:color="000000" w:sz="4" w:space="0"/>
            </w:tcBorders>
            <w:noWrap/>
            <w:vAlign w:val="center"/>
          </w:tcPr>
          <w:p w14:paraId="69D0F3E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cs="宋体"/>
                <w:i w:val="0"/>
                <w:iCs w:val="0"/>
                <w:color w:val="auto"/>
                <w:kern w:val="0"/>
                <w:sz w:val="18"/>
                <w:szCs w:val="18"/>
                <w:u w:val="none"/>
                <w:lang w:val="en-US" w:eastAsia="zh-CN" w:bidi="ar"/>
              </w:rPr>
              <w:t>总计</w:t>
            </w:r>
            <w:r>
              <w:rPr>
                <w:rFonts w:hint="eastAsia" w:ascii="宋体" w:hAnsi="宋体" w:eastAsia="宋体" w:cs="宋体"/>
                <w:i w:val="0"/>
                <w:iCs w:val="0"/>
                <w:color w:val="auto"/>
                <w:kern w:val="0"/>
                <w:sz w:val="18"/>
                <w:szCs w:val="18"/>
                <w:u w:val="none"/>
                <w:lang w:val="en-US" w:eastAsia="zh-CN" w:bidi="ar"/>
              </w:rPr>
              <w:t>（元）</w:t>
            </w:r>
          </w:p>
        </w:tc>
        <w:tc>
          <w:tcPr>
            <w:tcW w:w="753" w:type="pct"/>
            <w:gridSpan w:val="2"/>
            <w:tcBorders>
              <w:top w:val="single" w:color="000000" w:sz="4" w:space="0"/>
              <w:left w:val="single" w:color="000000" w:sz="4" w:space="0"/>
              <w:bottom w:val="single" w:color="000000" w:sz="4" w:space="0"/>
              <w:right w:val="single" w:color="000000" w:sz="4" w:space="0"/>
            </w:tcBorders>
            <w:noWrap/>
            <w:vAlign w:val="center"/>
          </w:tcPr>
          <w:p w14:paraId="3C4FA9C2">
            <w:pPr>
              <w:jc w:val="center"/>
              <w:rPr>
                <w:rFonts w:hint="eastAsia" w:ascii="宋体" w:hAnsi="宋体" w:eastAsia="宋体" w:cs="宋体"/>
                <w:i w:val="0"/>
                <w:iCs w:val="0"/>
                <w:color w:val="auto"/>
                <w:sz w:val="18"/>
                <w:szCs w:val="18"/>
                <w:u w:val="none"/>
              </w:rPr>
            </w:pPr>
          </w:p>
        </w:tc>
      </w:tr>
    </w:tbl>
    <w:p w14:paraId="7E5DA894">
      <w:pPr>
        <w:pStyle w:val="2"/>
        <w:rPr>
          <w:rFonts w:hint="default"/>
          <w:lang w:val="en-US" w:eastAsia="zh-CN"/>
        </w:rPr>
      </w:pPr>
    </w:p>
    <w:p w14:paraId="0CF5DC86"/>
    <w:sectPr>
      <w:pgSz w:w="16838" w:h="11906" w:orient="landscape"/>
      <w:pgMar w:top="1300" w:right="1440" w:bottom="1366"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E2D133">
    <w:pPr>
      <w:pStyle w:val="5"/>
      <w:rPr>
        <w:rFonts w:hint="eastAsia" w:ascii="仿宋_GB2312" w:eastAsia="仿宋_GB2312"/>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9E5771"/>
    <w:multiLevelType w:val="singleLevel"/>
    <w:tmpl w:val="369E5771"/>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7F2313"/>
    <w:rsid w:val="1BAE5F23"/>
    <w:rsid w:val="1DD846CA"/>
    <w:rsid w:val="267F2313"/>
    <w:rsid w:val="3B8D689A"/>
    <w:rsid w:val="44FA68BE"/>
    <w:rsid w:val="4FF06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样式 首行缩进:  2 字符"/>
    <w:basedOn w:val="1"/>
    <w:qFormat/>
    <w:uiPriority w:val="0"/>
    <w:pPr>
      <w:spacing w:line="400" w:lineRule="exact"/>
      <w:ind w:firstLine="200" w:firstLineChars="200"/>
    </w:pPr>
    <w:rPr>
      <w:rFonts w:cs="宋体"/>
      <w:sz w:val="24"/>
    </w:rPr>
  </w:style>
  <w:style w:type="paragraph" w:styleId="4">
    <w:name w:val="Body Text"/>
    <w:basedOn w:val="1"/>
    <w:next w:val="1"/>
    <w:qFormat/>
    <w:uiPriority w:val="1"/>
    <w:pPr>
      <w:ind w:left="490"/>
    </w:pPr>
    <w:rPr>
      <w:sz w:val="19"/>
      <w:szCs w:val="19"/>
    </w:rPr>
  </w:style>
  <w:style w:type="paragraph" w:styleId="5">
    <w:name w:val="footer"/>
    <w:basedOn w:val="1"/>
    <w:qFormat/>
    <w:uiPriority w:val="0"/>
    <w:pPr>
      <w:tabs>
        <w:tab w:val="center" w:pos="4153"/>
        <w:tab w:val="right" w:pos="8306"/>
      </w:tabs>
      <w:snapToGrid w:val="0"/>
      <w:jc w:val="left"/>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styleId="7">
    <w:name w:val="Body Text First Indent"/>
    <w:basedOn w:val="4"/>
    <w:unhideWhenUsed/>
    <w:qFormat/>
    <w:uiPriority w:val="99"/>
    <w:pPr>
      <w:ind w:firstLine="420" w:firstLineChars="100"/>
    </w:p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4224</Words>
  <Characters>4511</Characters>
  <Lines>0</Lines>
  <Paragraphs>0</Paragraphs>
  <TotalTime>0</TotalTime>
  <ScaleCrop>false</ScaleCrop>
  <LinksUpToDate>false</LinksUpToDate>
  <CharactersWithSpaces>4696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2025-10-31T06:42:00Z</dcterms:created>
  <dc:creator>ZBB</dc:creator>
  <cp:lastModifiedBy>ZBB</cp:lastModifiedBy>
  <dcterms:modified xsi:type="dcterms:W3CDTF">2025-10-31T07:24:27Z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EB07AF70715C46F984F7B4F6D617B0B9_11</vt:lpwstr>
  </property>
  <property fmtid="{D5CDD505-2E9C-101B-9397-08002B2CF9AE}" pid="4" name="KSOTemplateDocerSaveRecord">
    <vt:lpwstr>eyJoZGlkIjoiMzVmMmY1MmRiMzBjZDQxYzkyYzYxYWIwYTJhNzFmMDMiLCJ1c2VySWQiOiIyNjQ2NDU1NDQifQ==</vt:lpwstr>
  </property>
</Properties>
</file>