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版本号：ZJZB2025-ZCCS-08820251113001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长乐中路街道机关食堂服务外包项目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ZJZB2025-ZCCS-088</w:t>
      </w:r>
      <w:r>
        <w:br/>
      </w:r>
      <w:r>
        <w:br/>
      </w:r>
      <w:r>
        <w:br/>
      </w:r>
    </w:p>
    <w:p>
      <w:pPr>
        <w:pStyle w:val="null3"/>
        <w:jc w:val="center"/>
        <w:outlineLvl w:val="2"/>
      </w:pPr>
      <w:r>
        <w:rPr>
          <w:rFonts w:ascii="仿宋_GB2312" w:hAnsi="仿宋_GB2312" w:cs="仿宋_GB2312" w:eastAsia="仿宋_GB2312"/>
          <w:sz w:val="28"/>
          <w:b/>
        </w:rPr>
        <w:t>西安市新城区长乐中路街道办事处</w:t>
      </w:r>
    </w:p>
    <w:p>
      <w:pPr>
        <w:pStyle w:val="null3"/>
        <w:jc w:val="center"/>
        <w:outlineLvl w:val="2"/>
      </w:pPr>
      <w:r>
        <w:rPr>
          <w:rFonts w:ascii="仿宋_GB2312" w:hAnsi="仿宋_GB2312" w:cs="仿宋_GB2312" w:eastAsia="仿宋_GB2312"/>
          <w:sz w:val="28"/>
          <w:b/>
        </w:rPr>
        <w:t>西安中金招标代理有限责任公司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西安中金招标代理有限责任公司</w:t>
      </w:r>
      <w:r>
        <w:rPr>
          <w:rFonts w:ascii="仿宋_GB2312" w:hAnsi="仿宋_GB2312" w:cs="仿宋_GB2312" w:eastAsia="仿宋_GB2312"/>
        </w:rPr>
        <w:t>（以下简称“代理机构”）受</w:t>
      </w:r>
      <w:r>
        <w:rPr>
          <w:rFonts w:ascii="仿宋_GB2312" w:hAnsi="仿宋_GB2312" w:cs="仿宋_GB2312" w:eastAsia="仿宋_GB2312"/>
        </w:rPr>
        <w:t>西安市新城区长乐中路街道办事处</w:t>
      </w:r>
      <w:r>
        <w:rPr>
          <w:rFonts w:ascii="仿宋_GB2312" w:hAnsi="仿宋_GB2312" w:cs="仿宋_GB2312" w:eastAsia="仿宋_GB2312"/>
        </w:rPr>
        <w:t>委托，拟对</w:t>
      </w:r>
      <w:r>
        <w:rPr>
          <w:rFonts w:ascii="仿宋_GB2312" w:hAnsi="仿宋_GB2312" w:cs="仿宋_GB2312" w:eastAsia="仿宋_GB2312"/>
        </w:rPr>
        <w:t>长乐中路街道机关食堂服务外包项目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ZJZB2025-ZCCS-088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长乐中路街道机关食堂服务外包项目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长乐中路街道机关食堂服务外包项目，具体内容详见采购文件。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采购包1（长乐中路街道机关食堂服务外包项目）：属于专门面向中小企业采购。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法定代表人授权书：法定代表人（单位负责人）授权委托书（附法定代表人（单位负责人）、被授权人身份证复印件及被授权人响应文件递交截止时间前近三个月在本单位社保缴纳的证明资料）（法定代表人（单位负责人）直接参加的，须提供法定代表人（单位负责人）身份证明书及身份证复印件且与营业执照上信息须一致），非法人单位参照执行。</w:t>
      </w:r>
    </w:p>
    <w:p>
      <w:pPr>
        <w:pStyle w:val="null3"/>
      </w:pPr>
      <w:r>
        <w:rPr>
          <w:rFonts w:ascii="仿宋_GB2312" w:hAnsi="仿宋_GB2312" w:cs="仿宋_GB2312" w:eastAsia="仿宋_GB2312"/>
        </w:rPr>
        <w:t>3、信誉要求：供应商未被列入信用中国网站(www.creditchina.gov.cn)“失信被执行人、重大税收违法失信主体”；不处于中国政府采购网(www.ccgp.gov.cn)“政府采购严重违法失信行为信息记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西安市新城区长乐中路街道办事处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西安市新城区万年路2号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西安市新城区长乐中路街道办事处经办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82521195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西安中金招标代理有限责任公司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陕西省西安市科技二路启迪清扬时代D座10楼21001室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费思南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15619025728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采购包1：682,956.00元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代理服务费收费标准：1.本项目采购代理服务费由成交供应商向采购代理机构予以支付。采购代理服务费定额收费柒仟伍佰元整。 2.请各供应商在报价中自行考虑，无论报价中是否明确，均视为已包含在响应报价中。 成交供应商承担本次采购代理服务费，并在接到成交通知后一次性支付给采购代理机构。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西安市新城区长乐中路街道办事处</w:t>
      </w:r>
      <w:r>
        <w:rPr>
          <w:rFonts w:ascii="仿宋_GB2312" w:hAnsi="仿宋_GB2312" w:cs="仿宋_GB2312" w:eastAsia="仿宋_GB2312"/>
        </w:rPr>
        <w:t>和</w:t>
      </w:r>
      <w:r>
        <w:rPr>
          <w:rFonts w:ascii="仿宋_GB2312" w:hAnsi="仿宋_GB2312" w:cs="仿宋_GB2312" w:eastAsia="仿宋_GB2312"/>
        </w:rPr>
        <w:t>西安中金招标代理有限责任公司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西安市新城区长乐中路街道办事处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西安中金招标代理有限责任公司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西安市新城区长乐中路街道办事处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西安中金招标代理有限责任公司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达到国家、省、市相关行业规范要求的“合格”标准，且符合采购人的要求。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联系人：费思南</w:t>
      </w:r>
    </w:p>
    <w:p>
      <w:pPr>
        <w:pStyle w:val="null3"/>
      </w:pPr>
      <w:r>
        <w:rPr>
          <w:rFonts w:ascii="仿宋_GB2312" w:hAnsi="仿宋_GB2312" w:cs="仿宋_GB2312" w:eastAsia="仿宋_GB2312"/>
        </w:rPr>
        <w:t>联系电话：15619025728</w:t>
      </w:r>
    </w:p>
    <w:p>
      <w:pPr>
        <w:pStyle w:val="null3"/>
      </w:pPr>
      <w:r>
        <w:rPr>
          <w:rFonts w:ascii="仿宋_GB2312" w:hAnsi="仿宋_GB2312" w:cs="仿宋_GB2312" w:eastAsia="仿宋_GB2312"/>
        </w:rPr>
        <w:t>地址：西安市科技二路启迪清扬时代D座10楼21001室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长乐中路街道机关食堂服务外包项目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682,956.00</w:t>
      </w:r>
    </w:p>
    <w:p>
      <w:pPr>
        <w:pStyle w:val="null3"/>
      </w:pPr>
      <w:r>
        <w:rPr>
          <w:rFonts w:ascii="仿宋_GB2312" w:hAnsi="仿宋_GB2312" w:cs="仿宋_GB2312" w:eastAsia="仿宋_GB2312"/>
        </w:rPr>
        <w:t>采购包最高限价（元）: 682,956.00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长乐中路街道机关食堂服务外包项目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682,956.00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标的名称：长乐中路街道机关食堂服务外包项目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一、采购内容</w:t>
            </w:r>
          </w:p>
          <w:p>
            <w:pPr>
              <w:pStyle w:val="null3"/>
              <w:jc w:val="both"/>
            </w:pPr>
            <w:r>
              <w:rPr>
                <w:rFonts w:ascii="仿宋_GB2312" w:hAnsi="仿宋_GB2312" w:cs="仿宋_GB2312" w:eastAsia="仿宋_GB2312"/>
                <w:sz w:val="20"/>
              </w:rPr>
              <w:t>西安市新城区长乐中路街道办事处机关食堂外包服务，供应商提供工作日的早餐、午餐正常供餐保障，用餐人员约</w:t>
            </w:r>
            <w:r>
              <w:rPr>
                <w:rFonts w:ascii="仿宋_GB2312" w:hAnsi="仿宋_GB2312" w:cs="仿宋_GB2312" w:eastAsia="仿宋_GB2312"/>
                <w:sz w:val="20"/>
              </w:rPr>
              <w:t>120人次。如遇加班等特殊情况，需按甲方要求做好保障供餐，以实际在岗人数为准，费用另行结算。</w:t>
            </w:r>
          </w:p>
          <w:p>
            <w:pPr>
              <w:pStyle w:val="null3"/>
              <w:jc w:val="both"/>
            </w:pPr>
            <w:r>
              <w:rPr>
                <w:rFonts w:ascii="仿宋_GB2312" w:hAnsi="仿宋_GB2312" w:cs="仿宋_GB2312" w:eastAsia="仿宋_GB2312"/>
                <w:sz w:val="20"/>
              </w:rPr>
              <w:t>二、服务内容</w:t>
            </w:r>
          </w:p>
          <w:p>
            <w:pPr>
              <w:pStyle w:val="null3"/>
              <w:jc w:val="both"/>
            </w:pPr>
            <w:r>
              <w:rPr>
                <w:rFonts w:ascii="仿宋_GB2312" w:hAnsi="仿宋_GB2312" w:cs="仿宋_GB2312" w:eastAsia="仿宋_GB2312"/>
                <w:sz w:val="20"/>
              </w:rPr>
              <w:t>1.食堂管理：对职工用餐内容作出安排，每日制定明确的菜单；积极响应国家相关食品安全条例，落实餐厅食品安全管理；严格落实炊事器具安全操作管理；落实食堂节水节电节能要求。</w:t>
            </w:r>
          </w:p>
          <w:p>
            <w:pPr>
              <w:pStyle w:val="null3"/>
              <w:jc w:val="both"/>
            </w:pPr>
            <w:r>
              <w:rPr>
                <w:rFonts w:ascii="仿宋_GB2312" w:hAnsi="仿宋_GB2312" w:cs="仿宋_GB2312" w:eastAsia="仿宋_GB2312"/>
                <w:sz w:val="20"/>
              </w:rPr>
              <w:t>2.烹饪服务：对食材进行把关核验并配送；对基础的食材进行烹制，满足职工基本的口味及营养需求；保证每日在岗职工的用餐量；食堂环境卫生维护与消毒；厨具、餐具清洗与消毒。</w:t>
            </w:r>
          </w:p>
          <w:p>
            <w:pPr>
              <w:pStyle w:val="null3"/>
              <w:jc w:val="both"/>
            </w:pPr>
            <w:r>
              <w:rPr>
                <w:rFonts w:ascii="仿宋_GB2312" w:hAnsi="仿宋_GB2312" w:cs="仿宋_GB2312" w:eastAsia="仿宋_GB2312"/>
                <w:sz w:val="20"/>
              </w:rPr>
              <w:t>3.食材采购：食材的选用、采购及配送需全程确保足够安全和新鲜；食材的品类内容需达到一定的丰富程度；烹饪用的调料也需有严格的质量把控。</w:t>
            </w:r>
          </w:p>
          <w:p>
            <w:pPr>
              <w:pStyle w:val="null3"/>
              <w:jc w:val="both"/>
            </w:pPr>
            <w:r>
              <w:rPr>
                <w:rFonts w:ascii="仿宋_GB2312" w:hAnsi="仿宋_GB2312" w:cs="仿宋_GB2312" w:eastAsia="仿宋_GB2312"/>
                <w:sz w:val="20"/>
              </w:rPr>
              <w:t>4.服务模式:采用服务外包的模式，由供应商委派专业厨房工作人员及食堂管理人员对在职职工提供伙食供应服务，人工费用、食材费用和辅材费用由供应商负责，设施设备和水电气等费用由甲方负责；</w:t>
            </w:r>
          </w:p>
          <w:p>
            <w:pPr>
              <w:pStyle w:val="null3"/>
              <w:jc w:val="both"/>
            </w:pPr>
            <w:r>
              <w:rPr>
                <w:rFonts w:ascii="仿宋_GB2312" w:hAnsi="仿宋_GB2312" w:cs="仿宋_GB2312" w:eastAsia="仿宋_GB2312"/>
                <w:sz w:val="20"/>
              </w:rPr>
              <w:t>5.原材料验收:派专人负责对供应的肉类、蔬菜和干杂等原材料进行验收；</w:t>
            </w:r>
          </w:p>
          <w:p>
            <w:pPr>
              <w:pStyle w:val="null3"/>
              <w:jc w:val="both"/>
            </w:pPr>
            <w:r>
              <w:rPr>
                <w:rFonts w:ascii="仿宋_GB2312" w:hAnsi="仿宋_GB2312" w:cs="仿宋_GB2312" w:eastAsia="仿宋_GB2312"/>
                <w:sz w:val="20"/>
              </w:rPr>
              <w:t>6.加工:根据采购人要求进行加工、供应工作；</w:t>
            </w:r>
          </w:p>
          <w:p>
            <w:pPr>
              <w:pStyle w:val="null3"/>
              <w:jc w:val="both"/>
            </w:pPr>
            <w:r>
              <w:rPr>
                <w:rFonts w:ascii="仿宋_GB2312" w:hAnsi="仿宋_GB2312" w:cs="仿宋_GB2312" w:eastAsia="仿宋_GB2312"/>
                <w:sz w:val="20"/>
              </w:rPr>
              <w:t>7.食堂保洁:保证在职职工就餐区、伙食食材加工区、食材集散区、服务人员活动区的保洁服务，保证就餐区、加工区域内的清洁度和舒适度，工作区按计划执行计划卫生。</w:t>
            </w:r>
          </w:p>
          <w:p>
            <w:pPr>
              <w:pStyle w:val="null3"/>
              <w:jc w:val="both"/>
            </w:pPr>
            <w:r>
              <w:rPr>
                <w:rFonts w:ascii="仿宋_GB2312" w:hAnsi="仿宋_GB2312" w:cs="仿宋_GB2312" w:eastAsia="仿宋_GB2312"/>
                <w:sz w:val="20"/>
              </w:rPr>
              <w:t>三、服务期限</w:t>
            </w:r>
          </w:p>
          <w:p>
            <w:pPr>
              <w:pStyle w:val="null3"/>
              <w:jc w:val="both"/>
            </w:pPr>
            <w:r>
              <w:rPr>
                <w:rFonts w:ascii="仿宋_GB2312" w:hAnsi="仿宋_GB2312" w:cs="仿宋_GB2312" w:eastAsia="仿宋_GB2312"/>
                <w:sz w:val="20"/>
              </w:rPr>
              <w:t>服务期限</w:t>
            </w:r>
            <w:r>
              <w:rPr>
                <w:rFonts w:ascii="仿宋_GB2312" w:hAnsi="仿宋_GB2312" w:cs="仿宋_GB2312" w:eastAsia="仿宋_GB2312"/>
                <w:sz w:val="20"/>
              </w:rPr>
              <w:t>1年（以合同签订时间为准）。</w:t>
            </w:r>
          </w:p>
          <w:p>
            <w:pPr>
              <w:pStyle w:val="null3"/>
              <w:jc w:val="both"/>
            </w:pPr>
            <w:r>
              <w:rPr>
                <w:rFonts w:ascii="仿宋_GB2312" w:hAnsi="仿宋_GB2312" w:cs="仿宋_GB2312" w:eastAsia="仿宋_GB2312"/>
                <w:sz w:val="20"/>
              </w:rPr>
              <w:t>四、采购需求</w:t>
            </w:r>
          </w:p>
          <w:p>
            <w:pPr>
              <w:pStyle w:val="null3"/>
              <w:jc w:val="both"/>
            </w:pPr>
            <w:r>
              <w:rPr>
                <w:rFonts w:ascii="仿宋_GB2312" w:hAnsi="仿宋_GB2312" w:cs="仿宋_GB2312" w:eastAsia="仿宋_GB2312"/>
                <w:sz w:val="20"/>
              </w:rPr>
              <w:t>1.人员配备：食堂承包岗位配置必须满足服务及管理要求，至少主厨1人、面点师1人、帮厨1人，共计3人。</w:t>
            </w:r>
          </w:p>
          <w:p>
            <w:pPr>
              <w:pStyle w:val="null3"/>
              <w:jc w:val="both"/>
            </w:pPr>
            <w:r>
              <w:rPr>
                <w:rFonts w:ascii="仿宋_GB2312" w:hAnsi="仿宋_GB2312" w:cs="仿宋_GB2312" w:eastAsia="仿宋_GB2312"/>
                <w:sz w:val="20"/>
              </w:rPr>
              <w:t>2. 烹制服务要求。</w:t>
            </w:r>
          </w:p>
          <w:p>
            <w:pPr>
              <w:pStyle w:val="null3"/>
              <w:jc w:val="both"/>
            </w:pPr>
            <w:r>
              <w:rPr>
                <w:rFonts w:ascii="仿宋_GB2312" w:hAnsi="仿宋_GB2312" w:cs="仿宋_GB2312" w:eastAsia="仿宋_GB2312"/>
                <w:sz w:val="20"/>
              </w:rPr>
              <w:t>①供餐份量：周一至周五早餐、午餐、各120人份，如遇加班等特殊情况，以实际在岗人数为准供餐。</w:t>
            </w:r>
          </w:p>
          <w:p>
            <w:pPr>
              <w:pStyle w:val="null3"/>
              <w:jc w:val="both"/>
            </w:pPr>
            <w:r>
              <w:rPr>
                <w:rFonts w:ascii="仿宋_GB2312" w:hAnsi="仿宋_GB2312" w:cs="仿宋_GB2312" w:eastAsia="仿宋_GB2312"/>
                <w:sz w:val="20"/>
              </w:rPr>
              <w:t>②供餐时间：早餐7:30-9:00，午餐12:00-13:00，加班等特殊情况按实际情况调整供餐时间。</w:t>
            </w:r>
          </w:p>
          <w:p>
            <w:pPr>
              <w:pStyle w:val="null3"/>
              <w:jc w:val="both"/>
            </w:pPr>
            <w:r>
              <w:rPr>
                <w:rFonts w:ascii="仿宋_GB2312" w:hAnsi="仿宋_GB2312" w:cs="仿宋_GB2312" w:eastAsia="仿宋_GB2312"/>
                <w:sz w:val="20"/>
              </w:rPr>
              <w:t>③菜单安排：早餐须保证鸡蛋、主食、稀饭和3种配菜；午餐须保证周一、周三、周五米饭，三菜一汤及水果/酸奶；周二、周四有面食及其搭配，同时搭配水果/酸奶；</w:t>
            </w:r>
          </w:p>
          <w:p>
            <w:pPr>
              <w:pStyle w:val="null3"/>
              <w:jc w:val="both"/>
            </w:pPr>
            <w:r>
              <w:rPr>
                <w:rFonts w:ascii="仿宋_GB2312" w:hAnsi="仿宋_GB2312" w:cs="仿宋_GB2312" w:eastAsia="仿宋_GB2312"/>
                <w:sz w:val="20"/>
              </w:rPr>
              <w:t>④烹制品种：早餐必须有鸡蛋，主食可有包子、馒头、花卷、煎饼、油条、面包等；稀饭可有粥、豆浆、醪糟汤圆、胡辣汤等；配菜为素菜与当日其他早餐内容搭配合理即可。午餐周一、三、五主食为米饭，配菜需鸡肉、鱼肉、猪肉或鸭肉等荤菜和芹菜、豆腐、莲藕、菌菇等时令蔬菜，需保证一荤两素，汤品根据当日菜品搭配即可。周二、四面食可有面条、凉皮、米线、饸络等；搭配可有肉夹馍、素夹馍等。水果可有苹果、橘子、橙子、香蕉等。</w:t>
            </w:r>
          </w:p>
          <w:p>
            <w:pPr>
              <w:pStyle w:val="null3"/>
              <w:jc w:val="both"/>
            </w:pPr>
            <w:r>
              <w:rPr>
                <w:rFonts w:ascii="仿宋_GB2312" w:hAnsi="仿宋_GB2312" w:cs="仿宋_GB2312" w:eastAsia="仿宋_GB2312"/>
                <w:sz w:val="20"/>
              </w:rPr>
              <w:t>⑤供餐质量：肉类、蔬菜、水果、调料、蛋奶、粮油等食材需在准时配送的前提下保证其质量优良、程度新鲜；烹饪过程中，确保操作流程合理，食品必须加工至完全成熟；菜单设置需保证合理的营养和分量。</w:t>
            </w:r>
          </w:p>
          <w:p>
            <w:pPr>
              <w:pStyle w:val="null3"/>
              <w:jc w:val="both"/>
            </w:pPr>
            <w:r>
              <w:rPr>
                <w:rFonts w:ascii="仿宋_GB2312" w:hAnsi="仿宋_GB2312" w:cs="仿宋_GB2312" w:eastAsia="仿宋_GB2312"/>
                <w:sz w:val="20"/>
              </w:rPr>
              <w:t>3.餐厅劳务人员应具备相应岗位的技能，身体状况良好，能提供有效健康证明。从业人员应满足市场监督管理部门对餐饮行业从业人员的各项要求，无证人员不得上岗。所有人员必须符合国家劳动法规定的年龄要求，不得配备超龄或不足法定年龄的员工。</w:t>
            </w:r>
          </w:p>
          <w:p>
            <w:pPr>
              <w:pStyle w:val="null3"/>
            </w:pPr>
            <w:r>
              <w:rPr>
                <w:rFonts w:ascii="仿宋_GB2312" w:hAnsi="仿宋_GB2312" w:cs="仿宋_GB2312" w:eastAsia="仿宋_GB2312"/>
                <w:sz w:val="20"/>
              </w:rPr>
              <w:t>4.本项目的合同总价款由机关单位承担，按照合同约定按月支付。另外，单位员工就餐时，需按规定标准刷卡支付给供应商。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按照磋商文件要求进行响应。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按照磋商文件要求进行响应。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按照磋商文件要求进行响应。</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1年（预计2025年12月1日至2026年11月30日，具体实施期限以合同签订之日起计算）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达到国家、省、市相关行业规范要求的“合格”标准，且符合采购人的要求。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采购人每月15日前以转账方式结清上月费用，如遇公休或节假日，转账期顺延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采购人每月15日前以转账方式结清上月费用，如遇公休或节假日，转账期顺延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采购人每月15日前以转账方式结清上月费用，如遇公休或节假日，转账期顺延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采购人每月15日前以转账方式结清上月费用，如遇公休或节假日，转账期顺延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采购人每月15日前以转账方式结清上月费用，如遇公休或节假日，转账期顺延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采购人每月15日前以转账方式结清上月费用，如遇公休或节假日，转账期顺延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采购人每月15日前以转账方式结清上月费用，如遇公休或节假日，转账期顺延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采购人每月15日前以转账方式结清上月费用，如遇公休或节假日，转账期顺延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采购人每月15日前以转账方式结清上月费用，如遇公休或节假日，转账期顺延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采购人每月15日前以转账方式结清上月费用，如遇公休或节假日，转账期顺延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采购人每月15日前以转账方式结清上月费用，如遇公休或节假日，转账期顺延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采购人每月15日前以转账方式结清上月费用，如遇公休或节假日，转账期顺延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（一）不符合或未到达合同要求，甲方有权解除合同，造成经济损失由服务商承担责任并支付违约金。 （二）按《中华人民共和国民法典》中的相关条款执行。 （三）未按合同要求提供服务或服务质量不能满足本次采购要求，甲方会同监督机构、采购代理机构有权终止合同和对乙方违约行为进行追究，同时按政府采购法的有关规定进行相应的处罚。 （四）本合同期限未满，一方要求终止合同的，应按照合同约定和国家有关规定解除合同，并赔偿由此给对方造成的经济损失。 （五）当事人一方不履行或不完全按合同约定履行其义务的，视为违约，应承担违约责任，并支付合同总额5%的违约金。 （六）由于一方违反合同约定，违章指挥（操作）导致责任事故，给对方造成经济损失的，应赔偿对方全部直接经济损失。 （七）因国家建设或不可抗力因素导致设施损坏或造成损失时，双方互不承担责任。 （八）除本合同约定外，双方任何一方不得提前解除或终止本合同，否则应支付对方合同金额的5%作为违约金。 （九）其他违约责任由双方在签订合同时另行商定。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一、本项目所属行业为：餐饮业。按照《工信部 国家统计局 发改委 财政部 工信部联企业》中小企业划型标准（〔2011〕300号）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二、本项目专门面向中小企业采购（残疾人福利性单位、监狱企业视同小型、微型企业）。 三、需要落实的政府采购政策：1)《政府采购促进中小企业发展管理办法》（财库〔2020〕46号）、《财政部关于进一步加大政府采购支持中小企业力度》的通知（财库〔2022〕19号）、《陕西省财政厅关于进一步加大政府采购支持中小企业力度的通知》（陕财办采〔2022〕5号）；2)《财政部司法部关于政府采购支持监狱企业发展有关问题的通知》（财库〔2014〕68号）；3)《财政部民政部中国残疾人联合会关于促进残疾人就业政府采购政策的通知》（财库〔2017〕141号）；4)《财政部国家发展改革委关于印发(节能产品政府采购实施意见)的通知》(财库〔2004〕185号)；5)《国务院办公厅关于建立政府强制采购节能产品制度的通知》(国办发〔2007〕51号)；6)《财政部环保总局关于环境标志产品政府采购实施的意见》(财库〔2006〕90号)；7)《财政部 发展改革委 生态环境部 市场监管总局关于调整优化节能产品、环境标志产品政府采购执行机制的通知》（财库〔2019〕9号）；8)《关于印发环境标志产品政府采购品目清单的通知》（财库〔2019〕18号）；9)《关于印发节能产品政府采购品目清单的通知》（财库〔2019〕19号）；10)《财政部、农业农村部、国家乡村振兴局关于运用政府采购政策支持乡村产业振兴的通知》（财库〔2021〕19号）；11)《陕西省财政厅关于印发陕西省中小企业政府采购信用融资办法》（陕财办采〔2018〕23号）；12)《陕西省财政厅关于加快推进我省中小企业政府采购信用融资工作的通知》（陕财办采〔2020〕15号）；13）《关于政府采购支持绿色建材促进建筑品质提升试点工作的通知》（财库〔2020〕31 号）；14）《财政部办公厅关于组织地方预算单位做好2023年政府采购脱贫地区农副产品工作的通知》（财办库〔2023〕45 号）；15）《财政部住房城乡建设部工业和信息化部关于扩大政府采购绿色建材促进建筑品质提升政策实施范围的通知》（财库〔2022〕35号）；16）其他需要落实的政府采购政策。 四、根据西安市财政局《关于促进政府采购公平竞争优化营商环境的通知》（市财函[2021]431号）文中“第16条规定 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 五、成交供应商在领取中标（成交）通知书前，须向采购代理机构提供纸质版投标文件3套（包括投标文件的全部内容）且提供的投标文件必须与在陕西省政府采购综合管理平台的项目电子化交易系统中递交的电子投标文件内容一致，纸质版投标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1.1提供有效合格的具有社会统一信用代码的营业执照，其他组织经营的须提供合法凭证，自然人提供身份证明文件； 1.2财务状况报告：提供2023年或2024年完整的财务审计报告（审计报告需上传至注册会计师行业统一监管平台并申请赋码），或响应文件提交截止时间前六个月内公司基本账户开户银行出具的资信证明（附基本存款账户信息），其他组织和自然人提供银行出具的资信证明； 1.3税收缴纳证明：提供2025年01月至今已缴纳的至少一个月的纳税证明，依法免税的单位应提供相关证明材料； 1.4社会保障资金缴纳证明：提供2025年01月至今已缴存的至少一个月的社会保障资金缴存单据或社保机构开具的社会保险参保缴费情况证明，依法不需要缴纳社会保障资金的单位应提供相关证明材料； 1.5具备履行合同所必须的设备和专业技术能力的书面声明； 1.6参加政府采购活动前三年内，在经营活动中没有重大违法记录的书面声明； 供应商需在项目电子化交易系统中按要求提供相关证明材料或完成《政府采购基本资格条件承诺》并进行电子签章。</w:t>
            </w:r>
          </w:p>
        </w:tc>
        <w:tc>
          <w:tcPr>
            <w:tcW w:type="dxa" w:w="1661"/>
          </w:tcPr>
          <w:p>
            <w:pPr>
              <w:pStyle w:val="null3"/>
            </w:pPr>
            <w:r>
              <w:rPr>
                <w:rFonts w:ascii="仿宋_GB2312" w:hAnsi="仿宋_GB2312" w:cs="仿宋_GB2312" w:eastAsia="仿宋_GB2312"/>
              </w:rPr>
              <w:t>088-供应商应提交的相关资格证明材料.docx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供应商需在项目电子化交易系统中按要求上传相应证明文件（同本评审表中第1项第1.2条“财务状况报告”）并进行电子签章。</w:t>
            </w:r>
          </w:p>
        </w:tc>
        <w:tc>
          <w:tcPr>
            <w:tcW w:type="dxa" w:w="1661"/>
          </w:tcPr>
          <w:p>
            <w:pPr>
              <w:pStyle w:val="null3"/>
            </w:pPr>
            <w:r>
              <w:rPr>
                <w:rFonts w:ascii="仿宋_GB2312" w:hAnsi="仿宋_GB2312" w:cs="仿宋_GB2312" w:eastAsia="仿宋_GB2312"/>
              </w:rPr>
              <w:t>088-供应商应提交的相关资格证明材料.docx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088-供应商应提交的相关资格证明材料.docx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088-供应商应提交的相关资格证明材料.docx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响应文件递交截止时间前近三个月在本单位社保缴纳的证明资料）（法定代表人（单位负责人）直接参加的，须提供法定代表人（单位负责人）身份证明书及身份证复印件且与营业执照上信息须一致），非法人单位参照执行。</w:t>
            </w:r>
          </w:p>
        </w:tc>
        <w:tc>
          <w:tcPr>
            <w:tcW w:type="dxa" w:w="1661"/>
          </w:tcPr>
          <w:p>
            <w:pPr>
              <w:pStyle w:val="null3"/>
            </w:pPr>
            <w:r>
              <w:rPr>
                <w:rFonts w:ascii="仿宋_GB2312" w:hAnsi="仿宋_GB2312" w:cs="仿宋_GB2312" w:eastAsia="仿宋_GB2312"/>
              </w:rPr>
              <w:t>088-供应商应提交的相关资格证明材料.docx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088-供应商应提交的相关资格证明材料.docx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响应文件封面 中小企业声明函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食材贮存方案</w:t>
            </w:r>
          </w:p>
        </w:tc>
        <w:tc>
          <w:tcPr>
            <w:tcW w:type="dxa" w:w="2492"/>
          </w:tcPr>
          <w:p>
            <w:pPr>
              <w:pStyle w:val="null3"/>
            </w:pPr>
            <w:r>
              <w:rPr>
                <w:rFonts w:ascii="仿宋_GB2312" w:hAnsi="仿宋_GB2312" w:cs="仿宋_GB2312" w:eastAsia="仿宋_GB2312"/>
              </w:rPr>
              <w:t>供应商须提供能够确保食材食用安全的食材贮存方案，根据各供应商响应文件中的食材贮存方案进行评分，包含但不限于①食材贮存计划、②食材贮存环境要求、③食材安全保障措施等。 每个方案满分5分，共计15分，每个方案按以下标准评审： 方案完备、合理、切实可行，得5分；方案较完备、合理、能基本满足项目正常进行得3分；方案不完善，各项流程缺乏合理性，操作性和针对性不强，得1分。未提供不得分。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088-商务及技术文件.docx</w:t>
            </w:r>
          </w:p>
        </w:tc>
      </w:tr>
      <w:tr>
        <w:tc>
          <w:tcPr>
            <w:tcW w:type="dxa" w:w="831"/>
            <w:vMerge/>
          </w:tcPr>
          <w:p/>
        </w:tc>
        <w:tc>
          <w:tcPr>
            <w:tcW w:type="dxa" w:w="1661"/>
          </w:tcPr>
          <w:p>
            <w:pPr>
              <w:pStyle w:val="null3"/>
            </w:pPr>
            <w:r>
              <w:rPr>
                <w:rFonts w:ascii="仿宋_GB2312" w:hAnsi="仿宋_GB2312" w:cs="仿宋_GB2312" w:eastAsia="仿宋_GB2312"/>
              </w:rPr>
              <w:t>厨房设备使用管理、餐具消毒等方案</w:t>
            </w:r>
          </w:p>
        </w:tc>
        <w:tc>
          <w:tcPr>
            <w:tcW w:type="dxa" w:w="2492"/>
          </w:tcPr>
          <w:p>
            <w:pPr>
              <w:pStyle w:val="null3"/>
            </w:pPr>
            <w:r>
              <w:rPr>
                <w:rFonts w:ascii="仿宋_GB2312" w:hAnsi="仿宋_GB2312" w:cs="仿宋_GB2312" w:eastAsia="仿宋_GB2312"/>
              </w:rPr>
              <w:t>针对本项目特点有具体的厨房设备使用管理、餐具消毒等方案，包含但不限于①厨房设备使用管理制度、②厨房设备安全使用方案、③餐具消毒管理方案。 每个方案满分5分，共计15分，每个方案按以下标准评审：方案内容全面细致，与本项目实际情况结合紧密易于实施，得5分； 方案基本合理，管理标准尚且规范有一定针对性和可操作性，得3分； 方案笼统、无针对性，可操作性差得1分。未提供不得分。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088-商务及技术文件.docx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根据供应商提供的质量保证措施进行评分，包含但不限于：①食品选材标准、②营养搭配方案、③出餐时间保证方案； 每个方案满分5分，共计15分，每个方案按以下标准评审：方案完善、各项流程详细、清晰、合理且操作性和针对性强，得5分；方案较完善、各项流程合理且有操作性和针对性，得3分；方案不完善，各项流程缺乏合理性，操作性和针对性不强，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088-商务及技术文件.docx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根据供应商针对本项目的突发情况应急预案，包括①停水停电停气、②食物中毒、③防火防盗、④临时用餐等应急预案进行赋分。每个方案满分3分，共计12分，每个方案（预案）按以下标准评审： 方案完善全面、应急资源储备充足、调配能力强，具有详尽的突发事件处理预案，计3分； 方案不够全面，能基本满足项目正常进行，计2分； 方案简单，内容空泛，不具备可操作性，计1分。未提供说明不得分。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088-商务及技术文件.docx</w:t>
            </w:r>
          </w:p>
        </w:tc>
      </w:tr>
      <w:tr>
        <w:tc>
          <w:tcPr>
            <w:tcW w:type="dxa" w:w="831"/>
            <w:vMerge/>
          </w:tcPr>
          <w:p/>
        </w:tc>
        <w:tc>
          <w:tcPr>
            <w:tcW w:type="dxa" w:w="1661"/>
          </w:tcPr>
          <w:p>
            <w:pPr>
              <w:pStyle w:val="null3"/>
            </w:pPr>
            <w:r>
              <w:rPr>
                <w:rFonts w:ascii="仿宋_GB2312" w:hAnsi="仿宋_GB2312" w:cs="仿宋_GB2312" w:eastAsia="仿宋_GB2312"/>
              </w:rPr>
              <w:t>卫生、保洁服务方案</w:t>
            </w:r>
          </w:p>
        </w:tc>
        <w:tc>
          <w:tcPr>
            <w:tcW w:type="dxa" w:w="2492"/>
          </w:tcPr>
          <w:p>
            <w:pPr>
              <w:pStyle w:val="null3"/>
            </w:pPr>
            <w:r>
              <w:rPr>
                <w:rFonts w:ascii="仿宋_GB2312" w:hAnsi="仿宋_GB2312" w:cs="仿宋_GB2312" w:eastAsia="仿宋_GB2312"/>
              </w:rPr>
              <w:t>针对本项目所在区域制订详细的卫生、保洁服务方案，服务方案详细、各方面措施得力计5分；方案较全面，可行性一般得3分；卫生保洁方案笼统单一，不满足实际需求得1分。未提供不得分。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088-商务及技术文件.docx</w:t>
            </w:r>
          </w:p>
        </w:tc>
      </w:tr>
      <w:tr>
        <w:tc>
          <w:tcPr>
            <w:tcW w:type="dxa" w:w="831"/>
            <w:vMerge/>
          </w:tcPr>
          <w:p/>
        </w:tc>
        <w:tc>
          <w:tcPr>
            <w:tcW w:type="dxa" w:w="1661"/>
          </w:tcPr>
          <w:p>
            <w:pPr>
              <w:pStyle w:val="null3"/>
            </w:pPr>
            <w:r>
              <w:rPr>
                <w:rFonts w:ascii="仿宋_GB2312" w:hAnsi="仿宋_GB2312" w:cs="仿宋_GB2312" w:eastAsia="仿宋_GB2312"/>
              </w:rPr>
              <w:t>人员组织方案</w:t>
            </w:r>
          </w:p>
        </w:tc>
        <w:tc>
          <w:tcPr>
            <w:tcW w:type="dxa" w:w="2492"/>
          </w:tcPr>
          <w:p>
            <w:pPr>
              <w:pStyle w:val="null3"/>
            </w:pPr>
            <w:r>
              <w:rPr>
                <w:rFonts w:ascii="仿宋_GB2312" w:hAnsi="仿宋_GB2312" w:cs="仿宋_GB2312" w:eastAsia="仿宋_GB2312"/>
              </w:rPr>
              <w:t>根据各供应商在满足文件要求以及本项目人员组织的基础上，制定具体的人员配备方案（包括但不限于①人员岗位职责；②人员组成；③人员管理制度；④相关奖惩措施）等方面。 每个方面措施或流程满分3分，共计12分，每个方面的措施或流程按以下标准评审：人员配备合理，岗位划分、人员职责明确，符合项目实施的整体安排，计3分；人员配备基本合理，岗位划分、人员职责比较明确，符合项目实施的整体安排，计2分； 人员配备不合理，岗位划分、人员职责不明确，计1分。未说明不得分。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088-商务及技术文件.docx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针对本项目的服务制定具体的服务承诺，包括但不限于①服务的响应时间、②所提供服务的重点及难点解决措施、③安全质量承诺等； 每个方案满分2分，共计6分，每个方案按以下标准评审：服务承诺针对性强、可行性高得2分，服务承诺针对性一般，可行性一般得1分，不符合上述情形的得0分。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088-商务及技术文件.docx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根据各供应商针对本项目的合理化建议，从积极意义、可行性、合理性等方面进行赋分； 提供有利于采购人和项目实施的合理化建议，内容具有科学合理，对项目实施有积极意义的得6分； 提供有利于采购人和项目实施的合理化建议，内容具有可操作性，保障项目实施的计4分； 建议比较合理，基本符合项目基本需求的计2分； 建议不合理，难以保障项目基本需求的计1分；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088-商务及技术文件.docx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供应商提供的2022年1月至今（以合同签订日期为准）同类项目业绩，每项业绩得2分，满分4分；（合同复印件加盖公章，附在磋商响应文件中）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088-商务及技术文件.docx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详见附件：088-供应商应提交的相关资格证明材料.docx</w:t>
      </w:r>
    </w:p>
    <w:p>
      <w:pPr>
        <w:pStyle w:val="null3"/>
        <w:ind w:firstLine="960"/>
      </w:pPr>
      <w:r>
        <w:rPr>
          <w:rFonts w:ascii="仿宋_GB2312" w:hAnsi="仿宋_GB2312" w:cs="仿宋_GB2312" w:eastAsia="仿宋_GB2312"/>
        </w:rPr>
        <w:t>详见附件：088-商务及技术文件.docx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详见附件：088-采购合同格式.docx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