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版本号：SXHT2025-ZC-CS1013.1B120251126001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西安市新城区中山门片区、西一路片区、解放门片区燃气管道老化更新改造项目项目建议书、可行性研究报告及初步设计编制服务(二次)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SXHT2025-ZC-CS1013.1B1</w:t>
      </w:r>
      <w:r>
        <w:br/>
      </w:r>
      <w:r>
        <w:br/>
      </w:r>
      <w:r>
        <w:br/>
      </w:r>
    </w:p>
    <w:p>
      <w:pPr>
        <w:pStyle w:val="null3"/>
        <w:jc w:val="center"/>
        <w:outlineLvl w:val="2"/>
      </w:pPr>
      <w:r>
        <w:rPr>
          <w:rFonts w:ascii="仿宋_GB2312" w:hAnsi="仿宋_GB2312" w:cs="仿宋_GB2312" w:eastAsia="仿宋_GB2312"/>
          <w:sz w:val="28"/>
          <w:b/>
        </w:rPr>
        <w:t>西安市新城区城市管理和综合执法局</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西安市新城区城市管理和综合执法局</w:t>
      </w:r>
      <w:r>
        <w:rPr>
          <w:rFonts w:ascii="仿宋_GB2312" w:hAnsi="仿宋_GB2312" w:cs="仿宋_GB2312" w:eastAsia="仿宋_GB2312"/>
        </w:rPr>
        <w:t>委托，拟对</w:t>
      </w:r>
      <w:r>
        <w:rPr>
          <w:rFonts w:ascii="仿宋_GB2312" w:hAnsi="仿宋_GB2312" w:cs="仿宋_GB2312" w:eastAsia="仿宋_GB2312"/>
        </w:rPr>
        <w:t>西安市新城区中山门片区、西一路片区、解放门片区燃气管道老化更新改造项目项目建议书、可行性研究报告及初步设计编制服务(二次)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SXHT2025-ZC-CS1013.1B1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西安市新城区中山门片区、西一路片区、解放门片区燃气管道老化更新改造项目项目建议书、可行性研究报告及初步设计编制服务(二次)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新城区约61个小区的庭院燃气管道更新改造进行项目实施方案（含“一图三表”）、项目建议书、初步设计代可行性研究报告；配合并促进采购人完成新城区三个片区（包括解放门片区、中一路片区、中山门片区）庭院燃气管道老化更新改造目标；各项服务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2、资质证书：供应商具备工程设计综合资质甲级或市政行业工程设计乙级及以上资质或市政行业（城镇燃气工程）专业丙级及以上资质，并具有特种设备生产许可证（许可项目须包含GB1类压力管道设计）；</w:t>
      </w:r>
    </w:p>
    <w:p>
      <w:pPr>
        <w:pStyle w:val="null3"/>
      </w:pPr>
      <w:r>
        <w:rPr>
          <w:rFonts w:ascii="仿宋_GB2312" w:hAnsi="仿宋_GB2312" w:cs="仿宋_GB2312" w:eastAsia="仿宋_GB2312"/>
        </w:rPr>
        <w:t>3、拟派项目负责人：拟派项目负责人须具备市政工程相关专业高级工程师及以上职称或注册公用设备工程师（动力）执业资格（在本单位注册）；</w:t>
      </w:r>
    </w:p>
    <w:p>
      <w:pPr>
        <w:pStyle w:val="null3"/>
      </w:pPr>
      <w:r>
        <w:rPr>
          <w:rFonts w:ascii="仿宋_GB2312" w:hAnsi="仿宋_GB2312" w:cs="仿宋_GB2312" w:eastAsia="仿宋_GB2312"/>
        </w:rPr>
        <w:t>4、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西安市新城区东五路83号民安大厦B座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029-87432106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西安市雁塔区万象派体验中心4号楼2单元2501室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尚顺谱、林锡之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采购包1：931,400.00元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和改革委员会办公厅颁发的《关于招标代理服务收费有关问题的通知》（发改办价格〔2003〕857号）的有关规定执行。 招标代理服务费交纳信息： 银行户名：陕西蒿天项目管理有限公司 开户银行：中国建设银行股份有限公司西安锦园新世纪支行 账号：61050175390000000337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西安市新城区城市管理和综合执法局</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陕西蒿天项目管理有限公司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联系人：尚顺谱、林锡之</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地址：西安市雁塔区万象派体验中心4号楼2单元2501室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新城区约61个小区的庭院燃气管道更新改造进行项目实施方案（含“一图三表”）、项目建议书、初步设计代可行性研究报告；配合并促进采购人完成新城区三个片区（包括解放门片区、中一路片区、中山门片区）庭院燃气管道老化更新改造目标；各项服务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931,400.00</w:t>
      </w:r>
    </w:p>
    <w:p>
      <w:pPr>
        <w:pStyle w:val="null3"/>
      </w:pPr>
      <w:r>
        <w:rPr>
          <w:rFonts w:ascii="仿宋_GB2312" w:hAnsi="仿宋_GB2312" w:cs="仿宋_GB2312" w:eastAsia="仿宋_GB2312"/>
        </w:rPr>
        <w:t>采购包最高限价（元）: 931,400.00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931,400.00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一、项目要求</w:t>
            </w:r>
          </w:p>
          <w:p>
            <w:pPr>
              <w:pStyle w:val="null3"/>
            </w:pPr>
            <w:r>
              <w:rPr>
                <w:rFonts w:ascii="仿宋_GB2312" w:hAnsi="仿宋_GB2312" w:cs="仿宋_GB2312" w:eastAsia="仿宋_GB2312"/>
              </w:rPr>
              <w:t>1.服务地点：采购人指定地点。</w:t>
            </w:r>
          </w:p>
          <w:p>
            <w:pPr>
              <w:pStyle w:val="null3"/>
            </w:pPr>
            <w:r>
              <w:rPr>
                <w:rFonts w:ascii="仿宋_GB2312" w:hAnsi="仿宋_GB2312" w:cs="仿宋_GB2312" w:eastAsia="仿宋_GB2312"/>
              </w:rPr>
              <w:t>2.服务期：自合同签订之日起30日历日。</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4.付款方式：初步设计成果文件交付后并通过审查且具备资金支付条件，采购人在60日内一次性支付所有合同价款。</w:t>
            </w:r>
          </w:p>
          <w:p>
            <w:pPr>
              <w:pStyle w:val="null3"/>
            </w:pPr>
            <w:r>
              <w:rPr>
                <w:rFonts w:ascii="仿宋_GB2312" w:hAnsi="仿宋_GB2312" w:cs="仿宋_GB2312" w:eastAsia="仿宋_GB2312"/>
              </w:rPr>
              <w:t>付款依据:满足付款条件的情况下，乙方应向甲方出具书面付款通知(注明开户行及账户信息)以及符合国家财税规定的增值税发票，否则甲方有权延迟履行付款义务。如因乙方缘故(如开具增值税发票延误等)导致甲方无法按时付款，甲方不承担违约责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二、服务内容</w:t>
            </w:r>
          </w:p>
          <w:p>
            <w:pPr>
              <w:pStyle w:val="null3"/>
            </w:pPr>
            <w:r>
              <w:rPr>
                <w:rFonts w:ascii="仿宋_GB2312" w:hAnsi="仿宋_GB2312" w:cs="仿宋_GB2312" w:eastAsia="仿宋_GB2312"/>
              </w:rPr>
              <w:t>1.设计范围及内容：对新城区约61个小区的庭院燃气管进行更新改造进行项目实施方案、项目建议书、初步设计代可行性研究报告，具体包括但不限于：</w:t>
            </w:r>
          </w:p>
          <w:p>
            <w:pPr>
              <w:pStyle w:val="null3"/>
            </w:pPr>
            <w:r>
              <w:rPr>
                <w:rFonts w:ascii="仿宋_GB2312" w:hAnsi="仿宋_GB2312" w:cs="仿宋_GB2312" w:eastAsia="仿宋_GB2312"/>
              </w:rPr>
              <w:t>（1）项目实施方案（含一图三表）</w:t>
            </w:r>
          </w:p>
          <w:p>
            <w:pPr>
              <w:pStyle w:val="null3"/>
            </w:pPr>
            <w:r>
              <w:rPr>
                <w:rFonts w:ascii="仿宋_GB2312" w:hAnsi="仿宋_GB2312" w:cs="仿宋_GB2312" w:eastAsia="仿宋_GB2312"/>
              </w:rPr>
              <w:t>（2）项目建议书</w:t>
            </w:r>
          </w:p>
          <w:p>
            <w:pPr>
              <w:pStyle w:val="null3"/>
            </w:pPr>
            <w:r>
              <w:rPr>
                <w:rFonts w:ascii="仿宋_GB2312" w:hAnsi="仿宋_GB2312" w:cs="仿宋_GB2312" w:eastAsia="仿宋_GB2312"/>
              </w:rPr>
              <w:t>（3）本项目的文本说明</w:t>
            </w:r>
          </w:p>
          <w:p>
            <w:pPr>
              <w:pStyle w:val="null3"/>
            </w:pPr>
            <w:r>
              <w:rPr>
                <w:rFonts w:ascii="仿宋_GB2312" w:hAnsi="仿宋_GB2312" w:cs="仿宋_GB2312" w:eastAsia="仿宋_GB2312"/>
              </w:rPr>
              <w:t>（4）初步设计方案图</w:t>
            </w:r>
          </w:p>
          <w:p>
            <w:pPr>
              <w:pStyle w:val="null3"/>
            </w:pPr>
            <w:r>
              <w:rPr>
                <w:rFonts w:ascii="仿宋_GB2312" w:hAnsi="仿宋_GB2312" w:cs="仿宋_GB2312" w:eastAsia="仿宋_GB2312"/>
              </w:rPr>
              <w:t>（5）本项目工程投资概算</w:t>
            </w:r>
          </w:p>
          <w:p>
            <w:pPr>
              <w:pStyle w:val="null3"/>
            </w:pPr>
            <w:r>
              <w:rPr>
                <w:rFonts w:ascii="仿宋_GB2312" w:hAnsi="仿宋_GB2312" w:cs="仿宋_GB2312" w:eastAsia="仿宋_GB2312"/>
              </w:rPr>
              <w:t>（6）根据项目实际情况提出合理化建议；</w:t>
            </w:r>
          </w:p>
          <w:p>
            <w:pPr>
              <w:pStyle w:val="null3"/>
            </w:pPr>
            <w:r>
              <w:rPr>
                <w:rFonts w:ascii="仿宋_GB2312" w:hAnsi="仿宋_GB2312" w:cs="仿宋_GB2312" w:eastAsia="仿宋_GB2312"/>
              </w:rPr>
              <w:t>（7）项目成果资料的汇编整理及项目过程资料(变更、签证等)收集整理；</w:t>
            </w:r>
          </w:p>
          <w:p>
            <w:pPr>
              <w:pStyle w:val="null3"/>
            </w:pPr>
            <w:r>
              <w:rPr>
                <w:rFonts w:ascii="仿宋_GB2312" w:hAnsi="仿宋_GB2312" w:cs="仿宋_GB2312" w:eastAsia="仿宋_GB2312"/>
              </w:rPr>
              <w:t>（8）项目其他有关咨询的服务。</w:t>
            </w:r>
          </w:p>
          <w:p>
            <w:pPr>
              <w:pStyle w:val="null3"/>
            </w:pPr>
            <w:r>
              <w:rPr>
                <w:rFonts w:ascii="仿宋_GB2312" w:hAnsi="仿宋_GB2312" w:cs="仿宋_GB2312" w:eastAsia="仿宋_GB2312"/>
              </w:rPr>
              <w:t>2.设计原则及要求：坚持维修为主、改造为辅，做到技术合理、经济合算、运行可靠，按不低于我市基础设施的平均水平实施维修改造，保证维修改造后的设备设施符合现行标准、正常运行。</w:t>
            </w:r>
          </w:p>
          <w:p>
            <w:pPr>
              <w:pStyle w:val="null3"/>
            </w:pPr>
            <w:r>
              <w:rPr>
                <w:rFonts w:ascii="仿宋_GB2312" w:hAnsi="仿宋_GB2312" w:cs="仿宋_GB2312" w:eastAsia="仿宋_GB2312"/>
              </w:rPr>
              <w:t>3.进度要求：通过采取组织、技术、经济等控制措施将项目实施进度控制在采购人所要求的合理时间节点内。</w:t>
            </w:r>
          </w:p>
          <w:p>
            <w:pPr>
              <w:pStyle w:val="null3"/>
            </w:pPr>
            <w:r>
              <w:rPr>
                <w:rFonts w:ascii="仿宋_GB2312" w:hAnsi="仿宋_GB2312" w:cs="仿宋_GB2312" w:eastAsia="仿宋_GB2312"/>
              </w:rPr>
              <w:t>4.成果要求：（1）成果内容应完整真实、科学严谨、思路清晰、具有代表性，综合考虑庭院燃气管道更新改造的功能和潜力，提出更新实施详细规划和可行性优化方案，符合新形势、新变化、新发展下庭院燃气管道的现状。</w:t>
            </w:r>
          </w:p>
          <w:p>
            <w:pPr>
              <w:pStyle w:val="null3"/>
            </w:pPr>
            <w:r>
              <w:rPr>
                <w:rFonts w:ascii="仿宋_GB2312" w:hAnsi="仿宋_GB2312" w:cs="仿宋_GB2312" w:eastAsia="仿宋_GB2312"/>
              </w:rPr>
              <w:t>（2）成果文件包括：初步设计说明、初步设计方案图、工程投资概算等，所有设计成果初稿完成后应按采购人提出的审查意见和修改意见进行修改，直至获得有关主管部门审批通过，本项目所完成的设计成果的所有权、知识产权归采购人。</w:t>
            </w:r>
          </w:p>
          <w:p>
            <w:pPr>
              <w:pStyle w:val="null3"/>
            </w:pPr>
            <w:r>
              <w:rPr>
                <w:rFonts w:ascii="仿宋_GB2312" w:hAnsi="仿宋_GB2312" w:cs="仿宋_GB2312" w:eastAsia="仿宋_GB2312"/>
              </w:rPr>
              <w:t>（3）所有提供资料包括：电子版1份（整套文本及图纸图纸采用JPG或者PDF格式），文本成册6份。</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三、技术要求</w:t>
            </w:r>
          </w:p>
          <w:p>
            <w:pPr>
              <w:pStyle w:val="null3"/>
            </w:pPr>
            <w:r>
              <w:rPr>
                <w:rFonts w:ascii="仿宋_GB2312" w:hAnsi="仿宋_GB2312" w:cs="仿宋_GB2312" w:eastAsia="仿宋_GB2312"/>
              </w:rPr>
              <w:t>符合国家有关工程建设标准强制性条文和建设部门关于燃气管道工程初步设计现行的标准、规范、规程、定额、办法、示例以及陕西省关于燃气管道初步设计方面的文件、规定。</w:t>
            </w:r>
          </w:p>
          <w:p>
            <w:pPr>
              <w:pStyle w:val="null3"/>
            </w:pPr>
            <w:r>
              <w:rPr>
                <w:rFonts w:ascii="仿宋_GB2312" w:hAnsi="仿宋_GB2312" w:cs="仿宋_GB2312" w:eastAsia="仿宋_GB2312"/>
              </w:rPr>
              <w:t>设计依据：</w:t>
            </w:r>
          </w:p>
          <w:p>
            <w:pPr>
              <w:pStyle w:val="null3"/>
            </w:pPr>
            <w:r>
              <w:rPr>
                <w:rFonts w:ascii="仿宋_GB2312" w:hAnsi="仿宋_GB2312" w:cs="仿宋_GB2312" w:eastAsia="仿宋_GB2312"/>
              </w:rPr>
              <w:t>（1）《建筑设计防火规范》GB50016-2014（2018 年版）</w:t>
            </w:r>
          </w:p>
          <w:p>
            <w:pPr>
              <w:pStyle w:val="null3"/>
            </w:pPr>
            <w:r>
              <w:rPr>
                <w:rFonts w:ascii="仿宋_GB2312" w:hAnsi="仿宋_GB2312" w:cs="仿宋_GB2312" w:eastAsia="仿宋_GB2312"/>
              </w:rPr>
              <w:t>（2）《城镇燃气技术规范》GB50494-2009</w:t>
            </w:r>
          </w:p>
          <w:p>
            <w:pPr>
              <w:pStyle w:val="null3"/>
            </w:pPr>
            <w:r>
              <w:rPr>
                <w:rFonts w:ascii="仿宋_GB2312" w:hAnsi="仿宋_GB2312" w:cs="仿宋_GB2312" w:eastAsia="仿宋_GB2312"/>
              </w:rPr>
              <w:t xml:space="preserve">（3）《燃气工程项目规范》GB55009-2021  </w:t>
            </w:r>
          </w:p>
          <w:p>
            <w:pPr>
              <w:pStyle w:val="null3"/>
            </w:pPr>
            <w:r>
              <w:rPr>
                <w:rFonts w:ascii="仿宋_GB2312" w:hAnsi="仿宋_GB2312" w:cs="仿宋_GB2312" w:eastAsia="仿宋_GB2312"/>
              </w:rPr>
              <w:t>（4）《城镇燃气设计规范》GB50028-2006（2020年版）</w:t>
            </w:r>
          </w:p>
          <w:p>
            <w:pPr>
              <w:pStyle w:val="null3"/>
            </w:pPr>
            <w:r>
              <w:rPr>
                <w:rFonts w:ascii="仿宋_GB2312" w:hAnsi="仿宋_GB2312" w:cs="仿宋_GB2312" w:eastAsia="仿宋_GB2312"/>
              </w:rPr>
              <w:t>（5）《聚乙烯燃气管道工程技术标准》CJJ63-2018</w:t>
            </w:r>
          </w:p>
          <w:p>
            <w:pPr>
              <w:pStyle w:val="null3"/>
            </w:pPr>
            <w:r>
              <w:rPr>
                <w:rFonts w:ascii="仿宋_GB2312" w:hAnsi="仿宋_GB2312" w:cs="仿宋_GB2312" w:eastAsia="仿宋_GB2312"/>
              </w:rPr>
              <w:t>（6）《城镇燃气输配工程施工及验收标准》GB/T 51455-2023</w:t>
            </w:r>
          </w:p>
          <w:p>
            <w:pPr>
              <w:pStyle w:val="null3"/>
            </w:pPr>
            <w:r>
              <w:rPr>
                <w:rFonts w:ascii="仿宋_GB2312" w:hAnsi="仿宋_GB2312" w:cs="仿宋_GB2312" w:eastAsia="仿宋_GB2312"/>
              </w:rPr>
              <w:t>（7）《城镇燃气室内工程施工与验收规范》CJJ94-2009</w:t>
            </w:r>
          </w:p>
          <w:p>
            <w:pPr>
              <w:pStyle w:val="null3"/>
            </w:pPr>
            <w:r>
              <w:rPr>
                <w:rFonts w:ascii="仿宋_GB2312" w:hAnsi="仿宋_GB2312" w:cs="仿宋_GB2312" w:eastAsia="仿宋_GB2312"/>
              </w:rPr>
              <w:t>（8）《钢制管道管体腐蚀损伤评价方法》SY/T6151-2009</w:t>
            </w:r>
          </w:p>
          <w:p>
            <w:pPr>
              <w:pStyle w:val="null3"/>
            </w:pPr>
            <w:r>
              <w:rPr>
                <w:rFonts w:ascii="仿宋_GB2312" w:hAnsi="仿宋_GB2312" w:cs="仿宋_GB2312" w:eastAsia="仿宋_GB2312"/>
              </w:rPr>
              <w:t>（9）《宽边管件连接涂覆燃气管道技术规程》CGAS001-2016</w:t>
            </w:r>
          </w:p>
          <w:p>
            <w:pPr>
              <w:pStyle w:val="null3"/>
            </w:pPr>
            <w:r>
              <w:rPr>
                <w:rFonts w:ascii="仿宋_GB2312" w:hAnsi="仿宋_GB2312" w:cs="仿宋_GB2312" w:eastAsia="仿宋_GB2312"/>
              </w:rPr>
              <w:t>（10）本项目前期可行性研究报告、及相关批复文件</w:t>
            </w:r>
          </w:p>
          <w:p>
            <w:pPr>
              <w:pStyle w:val="null3"/>
            </w:pPr>
            <w:r>
              <w:rPr>
                <w:rFonts w:ascii="仿宋_GB2312" w:hAnsi="仿宋_GB2312" w:cs="仿宋_GB2312" w:eastAsia="仿宋_GB2312"/>
              </w:rPr>
              <w:t>具备开展燃气管道初步设计的技术力量和经验，采取科学、严谨、针对性强的执行方案，按照国家法律法规的有关规定及操作规程做好项目的实施计划、组织协调、难点、重点把握、质量控制等全方面工作，符合国务院、陕西省、西安市等各级政府部门相关文件精神及采购人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1.人员配置要求：服务方按项目服务要求及特性，自行组织实施管理，建立以负责人为核心的项目团队，相关人员经过严格培训，有相关工作经验，能够胜任项目工作，保证项目顺利实施。</w:t>
            </w:r>
          </w:p>
          <w:p>
            <w:pPr>
              <w:pStyle w:val="null3"/>
            </w:pPr>
            <w:r>
              <w:rPr>
                <w:rFonts w:ascii="仿宋_GB2312" w:hAnsi="仿宋_GB2312" w:cs="仿宋_GB2312" w:eastAsia="仿宋_GB2312"/>
              </w:rPr>
              <w:t>2.设施设备要求：服务方根据项目采购项目特性及要求，自行配置投入履行合同所必需的各类设施设备（不限于专业设备、辅助设备、工具、软件等），保证项目顺利实施。</w:t>
            </w:r>
          </w:p>
          <w:p>
            <w:pPr>
              <w:pStyle w:val="null3"/>
            </w:pPr>
            <w:r>
              <w:rPr>
                <w:rFonts w:ascii="仿宋_GB2312" w:hAnsi="仿宋_GB2312" w:cs="仿宋_GB2312" w:eastAsia="仿宋_GB2312"/>
              </w:rPr>
              <w:t>3.其他要求：（1）服务方须指派专属人员与采购人联系服务事宜，服务响应时间应根据采购人实际安排随时调整。</w:t>
            </w:r>
          </w:p>
          <w:p>
            <w:pPr>
              <w:pStyle w:val="null3"/>
            </w:pPr>
            <w:r>
              <w:rPr>
                <w:rFonts w:ascii="仿宋_GB2312" w:hAnsi="仿宋_GB2312" w:cs="仿宋_GB2312" w:eastAsia="仿宋_GB2312"/>
              </w:rPr>
              <w:t>（2）服务方需根据服务实际情况编制服务方案、管理方案、服务计划、重点难点分析、质量控制等方案措施。</w:t>
            </w:r>
          </w:p>
          <w:p>
            <w:pPr>
              <w:pStyle w:val="null3"/>
            </w:pPr>
            <w:r>
              <w:rPr>
                <w:rFonts w:ascii="仿宋_GB2312" w:hAnsi="仿宋_GB2312" w:cs="仿宋_GB2312" w:eastAsia="仿宋_GB2312"/>
              </w:rPr>
              <w:t>（3）服务方在本项目人员要求技术水平高、组织能力强、有丰富的实践经验，懂管理、善于协调。服务人员中的组织人员、技术人员、监管人员、辅助人员等要求有服务经验；服务队伍稳定，保证整个项目顺利完成，服务方未经采购人同意，不得擅自更换本项目在响应文件中指定的服务队伍。</w:t>
            </w:r>
          </w:p>
          <w:p>
            <w:pPr>
              <w:pStyle w:val="null3"/>
            </w:pPr>
            <w:r>
              <w:rPr>
                <w:rFonts w:ascii="仿宋_GB2312" w:hAnsi="仿宋_GB2312" w:cs="仿宋_GB2312" w:eastAsia="仿宋_GB2312"/>
              </w:rPr>
              <w:t>（4）服务过程中，严格遵守各种管理规定及规章制度，做到奉公守法、诚实守信、廉洁自律、安全文明；服务过程中如发生工伤及意外事故由服务单位负责。</w:t>
            </w:r>
          </w:p>
          <w:p>
            <w:pPr>
              <w:pStyle w:val="null3"/>
            </w:pPr>
            <w:r>
              <w:rPr>
                <w:rFonts w:ascii="仿宋_GB2312" w:hAnsi="仿宋_GB2312" w:cs="仿宋_GB2312" w:eastAsia="仿宋_GB2312"/>
              </w:rPr>
              <w:t>（5）服务方拟投入的服务人员对于在工作中获悉的一切政府工作的信息应严格保守秘密，不得泄露；对于违反者，给采购人单位造成不良社会影响的，或给采购人单位造成损失的，由服务方承担赔偿责任。</w:t>
            </w:r>
          </w:p>
          <w:p>
            <w:pPr>
              <w:pStyle w:val="null3"/>
            </w:pPr>
            <w:r>
              <w:rPr>
                <w:rFonts w:ascii="仿宋_GB2312" w:hAnsi="仿宋_GB2312" w:cs="仿宋_GB2312" w:eastAsia="仿宋_GB2312"/>
              </w:rPr>
              <w:t>（6）严格按照国家、陕西省、西安市有关规定及采购人要求进行服务，不得随意更改或者变换服务内容，每项服务内容实施前应事先取得采购人的落实后方可实施；</w:t>
            </w:r>
          </w:p>
          <w:p>
            <w:pPr>
              <w:pStyle w:val="null3"/>
            </w:pPr>
            <w:r>
              <w:rPr>
                <w:rFonts w:ascii="仿宋_GB2312" w:hAnsi="仿宋_GB2312" w:cs="仿宋_GB2312" w:eastAsia="仿宋_GB2312"/>
              </w:rPr>
              <w:t>（7）配合促进采购人安排的其他相关工作。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单位根据有关规范、规定及项目要求对服务进行检查或考核，服务方须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具体按照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初步设计成果文件交付后并通过审查且具备资金支付条件，采购人在60日内一次性支付所有合同价款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违约责任：1.按《中华人民共和国民法典》中的相关条款执行。 2.未按合同要求提供服务或服务质量不能满足本次项目要求，甲方有权终止合同和对乙方违约行为进行追究，同时按有关规定进行相应的处罚。 3.乙方因履行本合同义务造成第三人财产或人身损害的，应当自行承担损害赔偿义务。因此给甲方财产造成损失的，乙方应当予以赔偿。 4.乙方及其员工在履行本协议过程中受到第三人伤害的，应当予由乙方自行负责。 5.甲乙双方应遵守合同并执行合同中的各项规定，保证合同的正常履行。 6.如碰到不可抗力因素造成无法按照原计划提供服务的，由甲乙双方协商解决。 解决争议的方法：合同执行中发生争议的，当事人双方应协商解决，协商达不成一致时，可向采购人所在地人民法院提起诉讼。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1.本项目非专门面向中小企业采购，符合竞争性磋商文件规定的小微企业、监狱企业、残疾人福利企业优惠条件的供应商，价格给予10%的扣除，用扣除后的磋商报价参与评审。 2.本项目属性为服务。 3.本项目合同包1采购标的所属行业为：其他未列明行业； 4.本项目是否属于信用担保试点范围：否。 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至今已缴纳的至少一个月的纳税证明或完税证明（任意税种），依法免税的单位应提供相关证明材料；3.提供2025年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供应商具备工程设计综合资质甲级或市政行业工程设计乙级及以上资质或市政行业（城镇燃气工程）专业丙级及以上资质，并具有特种设备生产许可证（许可项目须包含GB1类压力管道设计）；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拟派项目负责人须具备市政工程相关专业高级工程师及以上职称或注册公用设备工程师（动力）执业资格（在本单位注册）；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其他说明.docx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其他说明.docx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磋商方案说明书.docx 响应函 商务条款偏离表.docx 其他说明.docx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磋商方案说明书.docx 响应函 商务条款偏离表.docx 其他说明.docx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磋商方案说明书.docx 响应函 商务条款偏离表.docx 其他说明.docx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磋商方案说明书.docx 响应函 商务条款偏离表.docx 其他说明.docx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对本项目背景了解、项目需求、现状理解透彻及对项目具体措施服务方案技术分析详细得7-10分； 对本项目背景、项目需求理解基本正确、现状理解较为简单、服务方案技术内容情况分析不够详细得4-7分（含7分）； 对本项目背景、项目需求理解较为简单、现状不够理解、服务方案技术内容情况分析欠缺得1-4分（含4分）。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服务方案编制合理、思路把握准确、描述详细，得7-10分； 服务方案编制较合理、思路把握较准确、描述较详细，可行性及针对性较强得4-7分（含7分）； 服务方案编制较简洁、思路把握较差、描述较混乱，可行性及针对性较差得1-4分（含4分）。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作进度计划全面详细、合理，符合实际对完成本项目有详细、合理的时间计划、进度安排和保障措施，针对性很强，保证措施有力，能够很好地满足项目需求，违约措施及承诺具体可行，可操作性高得7-10分； 工作进度计划详细、合理，符合实际，有明确，较为合理的时间安排，工作计划针对性强，保证措施一般，能够满足项目需求，违约措施及承诺较好，可操作性较好4-7分（含7分）； 工作进度计划基本完整、有合理性，有一定的针对性，有保证措施，基本能够满足项目要求，违约措施及承诺一般，可操作性一般得1-4分（含4分）。 工作进度计划不完整不合理，无针对性，保证措施差或无进度计划及保证措施的不得分0分。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拟派人员及设备</w:t>
            </w:r>
          </w:p>
        </w:tc>
        <w:tc>
          <w:tcPr>
            <w:tcW w:type="dxa" w:w="2492"/>
          </w:tcPr>
          <w:p>
            <w:pPr>
              <w:pStyle w:val="null3"/>
            </w:pPr>
            <w:r>
              <w:rPr>
                <w:rFonts w:ascii="仿宋_GB2312" w:hAnsi="仿宋_GB2312" w:cs="仿宋_GB2312" w:eastAsia="仿宋_GB2312"/>
              </w:rPr>
              <w:t>针对本项目的组成人员及设备配备的组织计划，计划合理、结构清晰，项目组成人员职责任务明确、人员数量、人员配备设置合理，专业人员配备齐全、分工明确、职责清晰得7-10分； 人员配备设置较合理，专业人员配备齐全、分工及岗位职责较清晰得4-7分（含7分）； 人员配备设置基本合理，专业人员分工及岗位职责不清晰得1-4分（含4分）。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质量控制措施完善、合理、切实可行得7-10分； 质量控制措施较为完善、合理、切实可行得4-7分（含7分）； 质量控制措施较混乱、但可行性较差或无质量控制措施得1-4分（含4分）。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突发事件应急预案及合理化建议</w:t>
            </w:r>
          </w:p>
        </w:tc>
        <w:tc>
          <w:tcPr>
            <w:tcW w:type="dxa" w:w="2492"/>
          </w:tcPr>
          <w:p>
            <w:pPr>
              <w:pStyle w:val="null3"/>
            </w:pPr>
            <w:r>
              <w:rPr>
                <w:rFonts w:ascii="仿宋_GB2312" w:hAnsi="仿宋_GB2312" w:cs="仿宋_GB2312" w:eastAsia="仿宋_GB2312"/>
              </w:rPr>
              <w:t>突发事件应急预案不限于突发情况、安全保障方案和人员调配能力方案等方面，突发事件应急预案及合理化建议详细，实用，切实可行得7-10分； 突发事件应急预案及合理化建议，可行性较强得4-7分（含7分）； 突发事件应急预案及合理化建议，可行性较差得1-4分（含4分）。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具有完善的保密措施和保密方案，从管理、人员、技术、成果文件等各个方面，全面保证采购人数据及相关信息不泄密，保密承诺详细可行得3-5分；保密方案简略，可行性较差得1-3分（含3分）。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应包括①资料管理制度、②资料管理保存措施，制度及保存措施全面，详细得3-6分； 制度及保存措施较全面详细，具备一定可行性得1-3分（含3分）。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针对本项目的服务承诺，包括但不限于服务品质、人员到位情况、后期资料汇总等配套服务等。 各供应商服务承诺，承诺事项具体、可行、可操作性强得3-6分； 承诺事项较具体可行，可操作性较强得1-3分（含3分）。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内部管理</w:t>
            </w:r>
          </w:p>
        </w:tc>
        <w:tc>
          <w:tcPr>
            <w:tcW w:type="dxa" w:w="2492"/>
          </w:tcPr>
          <w:p>
            <w:pPr>
              <w:pStyle w:val="null3"/>
            </w:pPr>
            <w:r>
              <w:rPr>
                <w:rFonts w:ascii="仿宋_GB2312" w:hAnsi="仿宋_GB2312" w:cs="仿宋_GB2312" w:eastAsia="仿宋_GB2312"/>
              </w:rPr>
              <w:t>供应商具有清晰明确的内部管理架构、管理理念、激励机制、信息反馈渠道齐全、合理、切实可行得3-5分；内部管理架构、管理理念、激励机制、信息反馈渠道较齐全，但可行性差或无相关管理制度可行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供应商2022年01月01日至今类似项目业绩，每提供1份得2分，最高得8分； 业绩证明（以合同/协议或中标/成交通知书为准，须在磋商响应文件中附合同/协议或中标/成交通知书的扫描件加盖单位公章。）弄虚作假者，取消其中标资格。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详见附件：西安市新城区中山门片区、西一路片区、解放门片区燃气管道老化更新改造项目项目建议书、可行性研究报告及初步设计编制服务合同.docx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