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版本号：SZT2025-SN-SC-ZC-GC-106820251104002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室内外操场维修改造工程项目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SZT2025-SN-SC-ZC-GC-1068</w:t>
      </w:r>
      <w:r>
        <w:br/>
      </w:r>
      <w:r>
        <w:br/>
      </w:r>
      <w:r>
        <w:br/>
      </w:r>
    </w:p>
    <w:p>
      <w:pPr>
        <w:pStyle w:val="null3"/>
        <w:jc w:val="center"/>
        <w:outlineLvl w:val="2"/>
      </w:pPr>
      <w:r>
        <w:rPr>
          <w:rFonts w:ascii="仿宋_GB2312" w:hAnsi="仿宋_GB2312" w:cs="仿宋_GB2312" w:eastAsia="仿宋_GB2312"/>
          <w:sz w:val="28"/>
          <w:b/>
        </w:rPr>
        <w:t>西安市汇知中学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西安市汇知中学</w:t>
      </w:r>
      <w:r>
        <w:rPr>
          <w:rFonts w:ascii="仿宋_GB2312" w:hAnsi="仿宋_GB2312" w:cs="仿宋_GB2312" w:eastAsia="仿宋_GB2312"/>
        </w:rPr>
        <w:t>委托，拟对</w:t>
      </w:r>
      <w:r>
        <w:rPr>
          <w:rFonts w:ascii="仿宋_GB2312" w:hAnsi="仿宋_GB2312" w:cs="仿宋_GB2312" w:eastAsia="仿宋_GB2312"/>
        </w:rPr>
        <w:t>室内外操场维修改造工程项目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SZT2025-SN-SC-ZC-GC-1068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室内外操场维修改造工程项目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室内外操场维修改造确保体育教学及学生活动需要，消除安全隐患，提升校园面貌。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采购包1（室外操场维修改造工程项目）：属于专门面向中小企业采购。</w:t>
      </w:r>
    </w:p>
    <w:p>
      <w:pPr>
        <w:pStyle w:val="null3"/>
      </w:pPr>
      <w:r>
        <w:rPr>
          <w:rFonts w:ascii="仿宋_GB2312" w:hAnsi="仿宋_GB2312" w:cs="仿宋_GB2312" w:eastAsia="仿宋_GB2312"/>
        </w:rPr>
        <w:t>采购包2（室内操场维修改造工程项目）：属于专门面向中小企业采购。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1、拟派项目经理资质和专业要求：拟派项目经理具备有效的建筑工程专业二级及以上（含二级）注册建造师资格，具备有效的安全生产考核合格证，在本单位注册且无在建工程（承诺书）。</w:t>
      </w:r>
    </w:p>
    <w:p>
      <w:pPr>
        <w:pStyle w:val="null3"/>
      </w:pPr>
      <w:r>
        <w:rPr>
          <w:rFonts w:ascii="仿宋_GB2312" w:hAnsi="仿宋_GB2312" w:cs="仿宋_GB2312" w:eastAsia="仿宋_GB2312"/>
        </w:rPr>
        <w:t>2、供应商资质要求：供应商具备建设部门颁发的有效的建筑工程施工总承包三级及以上（含三级）资质；且具有有效的安全生产许可证。</w:t>
      </w:r>
    </w:p>
    <w:p>
      <w:pPr>
        <w:pStyle w:val="null3"/>
      </w:pPr>
      <w:r>
        <w:rPr>
          <w:rFonts w:ascii="仿宋_GB2312" w:hAnsi="仿宋_GB2312" w:cs="仿宋_GB2312" w:eastAsia="仿宋_GB2312"/>
        </w:rPr>
        <w:t>3、备案截图：供应商及项目经理信息在“陕西省住房和城乡建设厅”或“陕西省建筑市场监管与诚信信息一体化平台”备案，提供备案截图。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1、拟派项目经理资质和专业要求：拟派项目经理具备有效的建筑工程专业二级及以上（含二级）注册建造师资格，具备有效的安全生产考核合格证，在本单位注册且无在建工程（承诺书）。</w:t>
      </w:r>
    </w:p>
    <w:p>
      <w:pPr>
        <w:pStyle w:val="null3"/>
      </w:pPr>
      <w:r>
        <w:rPr>
          <w:rFonts w:ascii="仿宋_GB2312" w:hAnsi="仿宋_GB2312" w:cs="仿宋_GB2312" w:eastAsia="仿宋_GB2312"/>
        </w:rPr>
        <w:t>2、供应商资质要求：供应商具备建设部门颁发的有效的建筑工程施工总承包三级及以上（含三级）资质；且具有有效的安全生产许可证。</w:t>
      </w:r>
    </w:p>
    <w:p>
      <w:pPr>
        <w:pStyle w:val="null3"/>
      </w:pPr>
      <w:r>
        <w:rPr>
          <w:rFonts w:ascii="仿宋_GB2312" w:hAnsi="仿宋_GB2312" w:cs="仿宋_GB2312" w:eastAsia="仿宋_GB2312"/>
        </w:rPr>
        <w:t>3、备案截图：供应商及项目经理信息在“陕西省住房和城乡建设厅”或“陕西省建筑市场监管与诚信信息一体化平台”备案，提供备案截图。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西安市汇知中学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西安市后宰门97号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西安市汇知中学经办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029-87365843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李毓菲、杨艳、李娜、单博、史肖霞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采购包1：1,080,000.00元</w:t>
            </w:r>
          </w:p>
          <w:p>
            <w:pPr>
              <w:pStyle w:val="null3"/>
            </w:pPr>
            <w:r>
              <w:rPr>
                <w:rFonts w:ascii="仿宋_GB2312" w:hAnsi="仿宋_GB2312" w:cs="仿宋_GB2312" w:eastAsia="仿宋_GB2312"/>
              </w:rPr>
              <w:t>采购包2：380,000.00元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见国家计委颁布的《招标代理服务收费管理暂行办法》（计价格[2002]1980号）和（发改办价格[2003]857号）中工程类收费标准收取。在成交公告发出后向采购代理机构一次性交纳。 开户名称：陕西中技招标有限公司 开户行名称：招商银行西安分行营业部 账 号：1299 1681 2810 001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西安市汇知中学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西安市汇知中学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西安市汇知中学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详见采购文件及合同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1,080,000.00</w:t>
      </w:r>
    </w:p>
    <w:p>
      <w:pPr>
        <w:pStyle w:val="null3"/>
      </w:pPr>
      <w:r>
        <w:rPr>
          <w:rFonts w:ascii="仿宋_GB2312" w:hAnsi="仿宋_GB2312" w:cs="仿宋_GB2312" w:eastAsia="仿宋_GB2312"/>
        </w:rPr>
        <w:t>采购包最高限价（元）: 1,074,202.70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西安市汇知中学室外操场维修改造工程项目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1,080,000.00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374,589.56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西安市汇知中学室内操场维修改造工程项目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380,000.00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标的名称：西安市汇知中学室外操场维修改造工程项目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一、工程概况</w:t>
            </w:r>
          </w:p>
          <w:p>
            <w:pPr>
              <w:pStyle w:val="null3"/>
            </w:pPr>
            <w:r>
              <w:rPr>
                <w:rFonts w:ascii="仿宋_GB2312" w:hAnsi="仿宋_GB2312" w:cs="仿宋_GB2312" w:eastAsia="仿宋_GB2312"/>
              </w:rPr>
              <w:t xml:space="preserve">1、项目名称：西安市汇知中学室外操场维修改造工程项目  </w:t>
            </w:r>
          </w:p>
          <w:p>
            <w:pPr>
              <w:pStyle w:val="null3"/>
            </w:pPr>
            <w:r>
              <w:rPr>
                <w:rFonts w:ascii="仿宋_GB2312" w:hAnsi="仿宋_GB2312" w:cs="仿宋_GB2312" w:eastAsia="仿宋_GB2312"/>
              </w:rPr>
              <w:t>2、建设单位：西安市汇知中学</w:t>
            </w:r>
          </w:p>
          <w:p>
            <w:pPr>
              <w:pStyle w:val="null3"/>
            </w:pPr>
            <w:r>
              <w:rPr>
                <w:rFonts w:ascii="仿宋_GB2312" w:hAnsi="仿宋_GB2312" w:cs="仿宋_GB2312" w:eastAsia="仿宋_GB2312"/>
              </w:rPr>
              <w:t>3、建设地点：西安市汇知中学</w:t>
            </w:r>
          </w:p>
          <w:p>
            <w:pPr>
              <w:pStyle w:val="null3"/>
            </w:pPr>
            <w:r>
              <w:rPr>
                <w:rFonts w:ascii="仿宋_GB2312" w:hAnsi="仿宋_GB2312" w:cs="仿宋_GB2312" w:eastAsia="仿宋_GB2312"/>
              </w:rPr>
              <w:t>二、编制依据</w:t>
            </w:r>
          </w:p>
          <w:p>
            <w:pPr>
              <w:pStyle w:val="null3"/>
            </w:pPr>
            <w:r>
              <w:rPr>
                <w:rFonts w:ascii="仿宋_GB2312" w:hAnsi="仿宋_GB2312" w:cs="仿宋_GB2312" w:eastAsia="仿宋_GB2312"/>
              </w:rPr>
              <w:t>《陕西省建设工程工程量清单计价标准》(2025年)；《陕西省房屋建筑与装饰工程、通用安装工程工程量计算标准》(2025年)；</w:t>
            </w:r>
          </w:p>
          <w:p>
            <w:pPr>
              <w:pStyle w:val="null3"/>
            </w:pPr>
            <w:r>
              <w:rPr>
                <w:rFonts w:ascii="仿宋_GB2312" w:hAnsi="仿宋_GB2312" w:cs="仿宋_GB2312" w:eastAsia="仿宋_GB2312"/>
              </w:rPr>
              <w:t>设计文件及相关资料；</w:t>
            </w:r>
          </w:p>
          <w:p>
            <w:pPr>
              <w:pStyle w:val="null3"/>
            </w:pPr>
            <w:r>
              <w:rPr>
                <w:rFonts w:ascii="仿宋_GB2312" w:hAnsi="仿宋_GB2312" w:cs="仿宋_GB2312" w:eastAsia="仿宋_GB2312"/>
              </w:rPr>
              <w:t>招标文件；</w:t>
            </w:r>
          </w:p>
          <w:p>
            <w:pPr>
              <w:pStyle w:val="null3"/>
            </w:pPr>
            <w:r>
              <w:rPr>
                <w:rFonts w:ascii="仿宋_GB2312" w:hAnsi="仿宋_GB2312" w:cs="仿宋_GB2312" w:eastAsia="仿宋_GB2312"/>
              </w:rPr>
              <w:t>施工现场情况、工程特点及常规施工方案。</w:t>
            </w:r>
          </w:p>
          <w:p>
            <w:pPr>
              <w:pStyle w:val="null3"/>
            </w:pPr>
            <w:r>
              <w:rPr>
                <w:rFonts w:ascii="仿宋_GB2312" w:hAnsi="仿宋_GB2312" w:cs="仿宋_GB2312" w:eastAsia="仿宋_GB2312"/>
              </w:rPr>
              <w:t>三、编制范围</w:t>
            </w:r>
          </w:p>
          <w:p>
            <w:pPr>
              <w:pStyle w:val="null3"/>
            </w:pPr>
            <w:r>
              <w:rPr>
                <w:rFonts w:ascii="仿宋_GB2312" w:hAnsi="仿宋_GB2312" w:cs="仿宋_GB2312" w:eastAsia="仿宋_GB2312"/>
              </w:rPr>
              <w:t>本项目为操场改造，范围包括：人造草坪、塑胶地面、硅PU面层拆除与新做（具体以工程量清单为准）。</w:t>
            </w:r>
          </w:p>
          <w:p>
            <w:pPr>
              <w:pStyle w:val="null3"/>
            </w:pPr>
            <w:r>
              <w:rPr>
                <w:rFonts w:ascii="仿宋_GB2312" w:hAnsi="仿宋_GB2312" w:cs="仿宋_GB2312" w:eastAsia="仿宋_GB2312"/>
              </w:rPr>
              <w:t>四、其他说明</w:t>
            </w:r>
          </w:p>
          <w:p>
            <w:pPr>
              <w:pStyle w:val="null3"/>
            </w:pPr>
            <w:r>
              <w:rPr>
                <w:rFonts w:ascii="仿宋_GB2312" w:hAnsi="仿宋_GB2312" w:cs="仿宋_GB2312" w:eastAsia="仿宋_GB2312"/>
              </w:rPr>
              <w:t>1、本工程未设置暂列金。</w:t>
            </w:r>
          </w:p>
          <w:p>
            <w:pPr>
              <w:pStyle w:val="null3"/>
            </w:pPr>
            <w:r>
              <w:rPr>
                <w:rFonts w:ascii="仿宋_GB2312" w:hAnsi="仿宋_GB2312" w:cs="仿宋_GB2312" w:eastAsia="仿宋_GB2312"/>
              </w:rPr>
              <w:t>2、本工程量清单所提供工程项目特征仅表达了主要工程做法，组价时应依据设计图纸、相关图集，结合招标文件，合同条款，技术规范、答疑纪要等进行组价。</w:t>
            </w:r>
          </w:p>
          <w:p>
            <w:pPr>
              <w:pStyle w:val="null3"/>
            </w:pPr>
            <w:r>
              <w:rPr>
                <w:rFonts w:ascii="仿宋_GB2312" w:hAnsi="仿宋_GB2312" w:cs="仿宋_GB2312" w:eastAsia="仿宋_GB2312"/>
              </w:rPr>
              <w:t>3、投标人需根据现场现有情况和相关要求计价，清单未列明且可能发生的费用，需在措施费计价中进行考虑，包含解决施工用水水源费用、解决施工用电电源费用及完成本工程所需要的全部措施费用。</w:t>
            </w:r>
          </w:p>
          <w:p>
            <w:pPr>
              <w:pStyle w:val="null3"/>
            </w:pPr>
            <w:r>
              <w:rPr>
                <w:rFonts w:ascii="仿宋_GB2312" w:hAnsi="仿宋_GB2312" w:cs="仿宋_GB2312" w:eastAsia="仿宋_GB2312"/>
              </w:rPr>
              <w:t>4、编制软件采用广联达云计价平台GCCP7.0软件，版本号为7.5000.23.1。</w:t>
            </w:r>
          </w:p>
          <w:p>
            <w:pPr>
              <w:pStyle w:val="null3"/>
            </w:pPr>
            <w:r>
              <w:rPr>
                <w:rFonts w:ascii="仿宋_GB2312" w:hAnsi="仿宋_GB2312" w:cs="仿宋_GB2312" w:eastAsia="仿宋_GB2312"/>
              </w:rPr>
              <w:t>四、主材要求：</w:t>
            </w:r>
          </w:p>
          <w:p>
            <w:pPr>
              <w:pStyle w:val="null3"/>
            </w:pPr>
            <w:r>
              <w:rPr>
                <w:rFonts w:ascii="仿宋_GB2312" w:hAnsi="仿宋_GB2312" w:cs="仿宋_GB2312" w:eastAsia="仿宋_GB2312"/>
              </w:rPr>
              <w:t>1、投标人提供的面层涂料产品按照GB 36246-2018《中小学合成材料面层运动场地》技术参数检测液体环保合格（VOC、重金属）后测试化学品急性吸入毒性试验方法 GB/T 21605-2008 为低毒级、化学品皮肤致敏试验方法 GB/T 21608-2008结果为无致敏反应。</w:t>
            </w:r>
          </w:p>
          <w:p>
            <w:pPr>
              <w:pStyle w:val="null3"/>
            </w:pPr>
            <w:r>
              <w:rPr>
                <w:rFonts w:ascii="仿宋_GB2312" w:hAnsi="仿宋_GB2312" w:cs="仿宋_GB2312" w:eastAsia="仿宋_GB2312"/>
              </w:rPr>
              <w:t>2、塑胶面层材料经过碱处理250h、酸处理250h后，放置23±2℃水浸泡18h，再-20±2℃冷冻3h、再50±2℃恒温3h，重复循环10次后，检测拉伸强度、拉断伸长率、抗滑值检测满足GB36246-2018标准要求。</w:t>
            </w:r>
          </w:p>
          <w:p>
            <w:pPr>
              <w:pStyle w:val="null3"/>
            </w:pPr>
            <w:r>
              <w:rPr>
                <w:rFonts w:ascii="仿宋_GB2312" w:hAnsi="仿宋_GB2312" w:cs="仿宋_GB2312" w:eastAsia="仿宋_GB2312"/>
              </w:rPr>
              <w:t>3、球场面层材料经高温（60℃）浸泡24h再经低温（5℃）浸泡24h（此为1个循环）循环10次，测试拉伸强度和伸长率满足GB36246-2018标准要求。</w:t>
            </w:r>
          </w:p>
          <w:p>
            <w:pPr>
              <w:pStyle w:val="null3"/>
            </w:pPr>
            <w:r>
              <w:rPr>
                <w:rFonts w:ascii="仿宋_GB2312" w:hAnsi="仿宋_GB2312" w:cs="仿宋_GB2312" w:eastAsia="仿宋_GB2312"/>
              </w:rPr>
              <w:t>4、投标人提供的原材料厂家2025年以来硅PU球场成品依据GB36246-2018标准测试物理机械性能:拉伸强度至少连续六个月检测合格。</w:t>
            </w:r>
          </w:p>
          <w:p>
            <w:pPr>
              <w:pStyle w:val="null3"/>
            </w:pPr>
            <w:r>
              <w:rPr>
                <w:rFonts w:ascii="仿宋_GB2312" w:hAnsi="仿宋_GB2312" w:cs="仿宋_GB2312" w:eastAsia="仿宋_GB2312"/>
              </w:rPr>
              <w:t>五、其他要求</w:t>
            </w:r>
          </w:p>
          <w:p>
            <w:pPr>
              <w:pStyle w:val="null3"/>
            </w:pPr>
            <w:r>
              <w:rPr>
                <w:rFonts w:ascii="仿宋_GB2312" w:hAnsi="仿宋_GB2312" w:cs="仿宋_GB2312" w:eastAsia="仿宋_GB2312"/>
              </w:rPr>
              <w:t>1、付款方式：（1）不提供工程预付款；（2）工程竣工验收合格后，根据财政局资金情况，支付到工程合同价的75%；（3）工程全部结算审计完毕后，根据财政局资金状况，支付到工程结算审核金额的97%。剩余工程款的3%等到质保期满后，无任何质量问题一次性无息结清；（4）以转账的形式支付到合同约定的施工单位。</w:t>
            </w:r>
          </w:p>
          <w:p>
            <w:pPr>
              <w:pStyle w:val="null3"/>
            </w:pPr>
            <w:r>
              <w:rPr>
                <w:rFonts w:ascii="仿宋_GB2312" w:hAnsi="仿宋_GB2312" w:cs="仿宋_GB2312" w:eastAsia="仿宋_GB2312"/>
              </w:rPr>
              <w:t>2、工期： 20 天</w:t>
            </w:r>
          </w:p>
          <w:p>
            <w:pPr>
              <w:pStyle w:val="null3"/>
            </w:pPr>
            <w:r>
              <w:rPr>
                <w:rFonts w:ascii="仿宋_GB2312" w:hAnsi="仿宋_GB2312" w:cs="仿宋_GB2312" w:eastAsia="仿宋_GB2312"/>
              </w:rPr>
              <w:t>3、质量要求：符合工程质量验收标准规定，验收合格。</w:t>
            </w:r>
          </w:p>
          <w:p>
            <w:pPr>
              <w:pStyle w:val="null3"/>
            </w:pPr>
            <w:r>
              <w:rPr>
                <w:rFonts w:ascii="仿宋_GB2312" w:hAnsi="仿宋_GB2312" w:cs="仿宋_GB2312" w:eastAsia="仿宋_GB2312"/>
              </w:rPr>
              <w:t xml:space="preserve">   质量保修期：按照 1 年时间执行。</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标的名称：西安市汇知中学室内操场维修改造工程项目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一、工程名称</w:t>
            </w:r>
          </w:p>
          <w:p>
            <w:pPr>
              <w:pStyle w:val="null3"/>
            </w:pPr>
            <w:r>
              <w:rPr>
                <w:rFonts w:ascii="仿宋_GB2312" w:hAnsi="仿宋_GB2312" w:cs="仿宋_GB2312" w:eastAsia="仿宋_GB2312"/>
              </w:rPr>
              <w:t>西安市汇知中学室内操场维修改造工程</w:t>
            </w:r>
          </w:p>
          <w:p>
            <w:pPr>
              <w:pStyle w:val="null3"/>
            </w:pPr>
            <w:r>
              <w:rPr>
                <w:rFonts w:ascii="仿宋_GB2312" w:hAnsi="仿宋_GB2312" w:cs="仿宋_GB2312" w:eastAsia="仿宋_GB2312"/>
              </w:rPr>
              <w:t>二、工程地址</w:t>
            </w:r>
          </w:p>
          <w:p>
            <w:pPr>
              <w:pStyle w:val="null3"/>
            </w:pPr>
            <w:r>
              <w:rPr>
                <w:rFonts w:ascii="仿宋_GB2312" w:hAnsi="仿宋_GB2312" w:cs="仿宋_GB2312" w:eastAsia="仿宋_GB2312"/>
              </w:rPr>
              <w:t>陕西省西安市新城区后宰门143号</w:t>
            </w:r>
          </w:p>
          <w:p>
            <w:pPr>
              <w:pStyle w:val="null3"/>
            </w:pPr>
            <w:r>
              <w:rPr>
                <w:rFonts w:ascii="仿宋_GB2312" w:hAnsi="仿宋_GB2312" w:cs="仿宋_GB2312" w:eastAsia="仿宋_GB2312"/>
              </w:rPr>
              <w:t>三、工程概况</w:t>
            </w:r>
          </w:p>
          <w:p>
            <w:pPr>
              <w:pStyle w:val="null3"/>
            </w:pPr>
            <w:r>
              <w:rPr>
                <w:rFonts w:ascii="仿宋_GB2312" w:hAnsi="仿宋_GB2312" w:cs="仿宋_GB2312" w:eastAsia="仿宋_GB2312"/>
              </w:rPr>
              <w:t>本项目改造范围主要包二层夹层、三层装饰工程及配套安装工程。</w:t>
            </w:r>
          </w:p>
          <w:p>
            <w:pPr>
              <w:pStyle w:val="null3"/>
            </w:pPr>
            <w:r>
              <w:rPr>
                <w:rFonts w:ascii="仿宋_GB2312" w:hAnsi="仿宋_GB2312" w:cs="仿宋_GB2312" w:eastAsia="仿宋_GB2312"/>
              </w:rPr>
              <w:t>四、编制依据</w:t>
            </w:r>
          </w:p>
          <w:p>
            <w:pPr>
              <w:pStyle w:val="null3"/>
            </w:pPr>
            <w:r>
              <w:rPr>
                <w:rFonts w:ascii="仿宋_GB2312" w:hAnsi="仿宋_GB2312" w:cs="仿宋_GB2312" w:eastAsia="仿宋_GB2312"/>
              </w:rPr>
              <w:t>1、《陕西省建设工程工程量清单计价标准》(2025年)；《陕西省房屋建筑与装饰工程、通用安装工程工程量计算标准》(2025年)；</w:t>
            </w:r>
          </w:p>
          <w:p>
            <w:pPr>
              <w:pStyle w:val="null3"/>
            </w:pPr>
            <w:r>
              <w:rPr>
                <w:rFonts w:ascii="仿宋_GB2312" w:hAnsi="仿宋_GB2312" w:cs="仿宋_GB2312" w:eastAsia="仿宋_GB2312"/>
              </w:rPr>
              <w:t>2、清单工程量依据夹层图纸、工程量明细表；</w:t>
            </w:r>
          </w:p>
          <w:p>
            <w:pPr>
              <w:pStyle w:val="null3"/>
            </w:pPr>
            <w:r>
              <w:rPr>
                <w:rFonts w:ascii="仿宋_GB2312" w:hAnsi="仿宋_GB2312" w:cs="仿宋_GB2312" w:eastAsia="仿宋_GB2312"/>
              </w:rPr>
              <w:t>3、招标文件；</w:t>
            </w:r>
          </w:p>
          <w:p>
            <w:pPr>
              <w:pStyle w:val="null3"/>
            </w:pPr>
            <w:r>
              <w:rPr>
                <w:rFonts w:ascii="仿宋_GB2312" w:hAnsi="仿宋_GB2312" w:cs="仿宋_GB2312" w:eastAsia="仿宋_GB2312"/>
              </w:rPr>
              <w:t>4、施工现场情况、工程特点及常规施工方案；</w:t>
            </w:r>
          </w:p>
          <w:p>
            <w:pPr>
              <w:pStyle w:val="null3"/>
            </w:pPr>
            <w:r>
              <w:rPr>
                <w:rFonts w:ascii="仿宋_GB2312" w:hAnsi="仿宋_GB2312" w:cs="仿宋_GB2312" w:eastAsia="仿宋_GB2312"/>
              </w:rPr>
              <w:t>5、其他相关资料。</w:t>
            </w:r>
          </w:p>
          <w:p>
            <w:pPr>
              <w:pStyle w:val="null3"/>
            </w:pPr>
            <w:r>
              <w:rPr>
                <w:rFonts w:ascii="仿宋_GB2312" w:hAnsi="仿宋_GB2312" w:cs="仿宋_GB2312" w:eastAsia="仿宋_GB2312"/>
              </w:rPr>
              <w:t>五、编制范围</w:t>
            </w:r>
          </w:p>
          <w:p>
            <w:pPr>
              <w:pStyle w:val="null3"/>
            </w:pPr>
            <w:r>
              <w:rPr>
                <w:rFonts w:ascii="仿宋_GB2312" w:hAnsi="仿宋_GB2312" w:cs="仿宋_GB2312" w:eastAsia="仿宋_GB2312"/>
              </w:rPr>
              <w:t>具体以工程量清单为准。</w:t>
            </w:r>
          </w:p>
          <w:p>
            <w:pPr>
              <w:pStyle w:val="null3"/>
            </w:pPr>
            <w:r>
              <w:rPr>
                <w:rFonts w:ascii="仿宋_GB2312" w:hAnsi="仿宋_GB2312" w:cs="仿宋_GB2312" w:eastAsia="仿宋_GB2312"/>
              </w:rPr>
              <w:t>六、其他说明</w:t>
            </w:r>
          </w:p>
          <w:p>
            <w:pPr>
              <w:pStyle w:val="null3"/>
            </w:pPr>
            <w:r>
              <w:rPr>
                <w:rFonts w:ascii="仿宋_GB2312" w:hAnsi="仿宋_GB2312" w:cs="仿宋_GB2312" w:eastAsia="仿宋_GB2312"/>
              </w:rPr>
              <w:t>1、本工程未设置暂列金额。</w:t>
            </w:r>
          </w:p>
          <w:p>
            <w:pPr>
              <w:pStyle w:val="null3"/>
            </w:pPr>
            <w:r>
              <w:rPr>
                <w:rFonts w:ascii="仿宋_GB2312" w:hAnsi="仿宋_GB2312" w:cs="仿宋_GB2312" w:eastAsia="仿宋_GB2312"/>
              </w:rPr>
              <w:t>2、本工程采用现拌砂浆。</w:t>
            </w:r>
          </w:p>
          <w:p>
            <w:pPr>
              <w:pStyle w:val="null3"/>
            </w:pPr>
            <w:r>
              <w:rPr>
                <w:rFonts w:ascii="仿宋_GB2312" w:hAnsi="仿宋_GB2312" w:cs="仿宋_GB2312" w:eastAsia="仿宋_GB2312"/>
              </w:rPr>
              <w:t>3、本工程量清单所提供工程项目特征仅表达了主要工程做法，组价时应依据设计图纸、相关图集，结合招标文件，合同条款，技术规范、答疑纪要等进行组价。</w:t>
            </w:r>
          </w:p>
          <w:p>
            <w:pPr>
              <w:pStyle w:val="null3"/>
            </w:pPr>
            <w:r>
              <w:rPr>
                <w:rFonts w:ascii="仿宋_GB2312" w:hAnsi="仿宋_GB2312" w:cs="仿宋_GB2312" w:eastAsia="仿宋_GB2312"/>
              </w:rPr>
              <w:t>4、投标人需根据现场现有情况和相关要求计价，清单未列明且可能发生的费用，需在措施费计价中进行考虑，包含解决施工用水水源费用、解决施工用电电源费用及完成本工程所需要的全部措施费用。</w:t>
            </w:r>
          </w:p>
          <w:p>
            <w:pPr>
              <w:pStyle w:val="null3"/>
            </w:pPr>
            <w:r>
              <w:rPr>
                <w:rFonts w:ascii="仿宋_GB2312" w:hAnsi="仿宋_GB2312" w:cs="仿宋_GB2312" w:eastAsia="仿宋_GB2312"/>
              </w:rPr>
              <w:t>5、编制软件采用广联达云计价平台GCCP7.0软件，版本号为7.5000.23.1。</w:t>
            </w:r>
          </w:p>
          <w:p>
            <w:pPr>
              <w:pStyle w:val="null3"/>
            </w:pPr>
            <w:r>
              <w:rPr>
                <w:rFonts w:ascii="仿宋_GB2312" w:hAnsi="仿宋_GB2312" w:cs="仿宋_GB2312" w:eastAsia="仿宋_GB2312"/>
              </w:rPr>
              <w:t>四、其他要求</w:t>
            </w:r>
          </w:p>
          <w:p>
            <w:pPr>
              <w:pStyle w:val="null3"/>
            </w:pPr>
            <w:r>
              <w:rPr>
                <w:rFonts w:ascii="仿宋_GB2312" w:hAnsi="仿宋_GB2312" w:cs="仿宋_GB2312" w:eastAsia="仿宋_GB2312"/>
              </w:rPr>
              <w:t>1、付款方式：（1）不提供工程预付款；（2）工程竣工验收合格后，根据财政局资金情况，支付到工程合同价的75%；（3）工程全部结算审计完毕后，根据财政局资金状况，支付到工程结算审核金额的97%。剩余工程款的3%等到质保期满后，无任何质量问题一次性无息结清；（4）以转账的形式支付到合同约定的施工单位。</w:t>
            </w:r>
          </w:p>
          <w:p>
            <w:pPr>
              <w:pStyle w:val="null3"/>
            </w:pPr>
            <w:r>
              <w:rPr>
                <w:rFonts w:ascii="仿宋_GB2312" w:hAnsi="仿宋_GB2312" w:cs="仿宋_GB2312" w:eastAsia="仿宋_GB2312"/>
              </w:rPr>
              <w:t>2、工期： 60 天</w:t>
            </w:r>
          </w:p>
          <w:p>
            <w:pPr>
              <w:pStyle w:val="null3"/>
            </w:pPr>
            <w:r>
              <w:rPr>
                <w:rFonts w:ascii="仿宋_GB2312" w:hAnsi="仿宋_GB2312" w:cs="仿宋_GB2312" w:eastAsia="仿宋_GB2312"/>
              </w:rPr>
              <w:t>3、质量要求：符合工程质量验收标准规定，验收合格。</w:t>
            </w:r>
          </w:p>
          <w:p>
            <w:pPr>
              <w:pStyle w:val="null3"/>
            </w:pPr>
            <w:r>
              <w:rPr>
                <w:rFonts w:ascii="仿宋_GB2312" w:hAnsi="仿宋_GB2312" w:cs="仿宋_GB2312" w:eastAsia="仿宋_GB2312"/>
              </w:rPr>
              <w:t xml:space="preserve">   质量保修期：按照 2 年时间执行。</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按照国家及行业相关标准执行。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按照国家及行业相关标准执行。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详见采购需求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在领取成交通知书时提供3套纸质投标文件（1正2副），纸质版投标文件应与线上电子投标文件保持一致并加盖公章。2.本项目“兼投不兼中”，供应商可以投多个包，但最多只能中一个包。若供应商为多个包排序第一的中标候选人，则按照从1到2包的评审顺序，前一包排序第一的中标候选人不做为后继包的中标候选人推荐。</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2、具有良好的商业信誉和健全的财务会计制度，提供2024年度财务审计报告，或其开标前6个月内银行出具的资信证明，或财政部门认可的政府采购专业担保机构出具的投标担保函；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2、具有良好的商业信誉和健全的财务会计制度，提供2024年度财务审计报告，或其开标前6个月内银行出具的资信证明，或财政部门认可的政府采购专业担保机构出具的投标担保函；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拟派项目经理具备有效的建筑工程专业二级及以上（含二级）注册建造师资格，具备有效的安全生产考核合格证，在本单位注册且无在建工程（承诺书）。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供应商具备建设部门颁发的有效的建筑工程施工总承包三级及以上（含三级）资质；且具有有效的安全生产许可证。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备案截图</w:t>
            </w:r>
          </w:p>
        </w:tc>
        <w:tc>
          <w:tcPr>
            <w:tcW w:type="dxa" w:w="3322"/>
          </w:tcPr>
          <w:p>
            <w:pPr>
              <w:pStyle w:val="null3"/>
            </w:pPr>
            <w:r>
              <w:rPr>
                <w:rFonts w:ascii="仿宋_GB2312" w:hAnsi="仿宋_GB2312" w:cs="仿宋_GB2312" w:eastAsia="仿宋_GB2312"/>
              </w:rPr>
              <w:t>供应商及项目经理信息在“陕西省住房和城乡建设厅”或“陕西省建筑市场监管与诚信信息一体化平台”备案，提供备案截图。</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拟派项目经理具备有效的建筑工程专业二级及以上（含二级）注册建造师资格，具备有效的安全生产考核合格证，在本单位注册且无在建工程（承诺书）。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供应商具备建设部门颁发的有效的建筑工程施工总承包三级及以上（含三级）资质；且具有有效的安全生产许可证。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备案截图</w:t>
            </w:r>
          </w:p>
        </w:tc>
        <w:tc>
          <w:tcPr>
            <w:tcW w:type="dxa" w:w="3322"/>
          </w:tcPr>
          <w:p>
            <w:pPr>
              <w:pStyle w:val="null3"/>
            </w:pPr>
            <w:r>
              <w:rPr>
                <w:rFonts w:ascii="仿宋_GB2312" w:hAnsi="仿宋_GB2312" w:cs="仿宋_GB2312" w:eastAsia="仿宋_GB2312"/>
              </w:rPr>
              <w:t>供应商及项目经理信息在“陕西省住房和城乡建设厅”或“陕西省建筑市场监管与诚信信息一体化平台”备案，提供备案截图。</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供应商参加政府采购活动承诺书.docx 已标价工程量清单 拒绝政府采购领域商业贿赂承诺书.docx 报价函 标的清单 强制优先采购产品承诺函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法定代表人授权代表参加投标的，须提供法定代表人授权书及授权代表身份证（法定代表人直接参加投标的，须提供法定代表人身份证）。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关于联合体磋商要求</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非联合体磋商承诺书.docx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工期要求完全响应</w:t>
            </w:r>
          </w:p>
        </w:tc>
        <w:tc>
          <w:tcPr>
            <w:tcW w:type="dxa" w:w="1661"/>
          </w:tcPr>
          <w:p>
            <w:pPr>
              <w:pStyle w:val="null3"/>
            </w:pPr>
            <w:r>
              <w:rPr>
                <w:rFonts w:ascii="仿宋_GB2312" w:hAnsi="仿宋_GB2312" w:cs="仿宋_GB2312" w:eastAsia="仿宋_GB2312"/>
              </w:rPr>
              <w:t>磋商报价表.docx 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付款方式及项目质保期</w:t>
            </w:r>
          </w:p>
        </w:tc>
        <w:tc>
          <w:tcPr>
            <w:tcW w:type="dxa" w:w="3322"/>
          </w:tcPr>
          <w:p>
            <w:pPr>
              <w:pStyle w:val="null3"/>
            </w:pPr>
            <w:r>
              <w:rPr>
                <w:rFonts w:ascii="仿宋_GB2312" w:hAnsi="仿宋_GB2312" w:cs="仿宋_GB2312" w:eastAsia="仿宋_GB2312"/>
              </w:rPr>
              <w:t>付款方式及项目质保期完全响应</w:t>
            </w:r>
          </w:p>
        </w:tc>
        <w:tc>
          <w:tcPr>
            <w:tcW w:type="dxa" w:w="1661"/>
          </w:tcPr>
          <w:p>
            <w:pPr>
              <w:pStyle w:val="null3"/>
            </w:pPr>
            <w:r>
              <w:rPr>
                <w:rFonts w:ascii="仿宋_GB2312" w:hAnsi="仿宋_GB2312" w:cs="仿宋_GB2312" w:eastAsia="仿宋_GB2312"/>
              </w:rPr>
              <w:t>磋商报价表.docx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响应文件的签字盖章合格</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报价未超预算或最高限价</w:t>
            </w:r>
          </w:p>
        </w:tc>
        <w:tc>
          <w:tcPr>
            <w:tcW w:type="dxa" w:w="1661"/>
          </w:tcPr>
          <w:p>
            <w:pPr>
              <w:pStyle w:val="null3"/>
            </w:pPr>
            <w:r>
              <w:rPr>
                <w:rFonts w:ascii="仿宋_GB2312" w:hAnsi="仿宋_GB2312" w:cs="仿宋_GB2312" w:eastAsia="仿宋_GB2312"/>
              </w:rPr>
              <w:t>已标价工程量清单 报价函 标的清单 磋商报价表.docx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投标文件没有缺漏项或重大负偏离影响采购人使用的</w:t>
            </w:r>
          </w:p>
        </w:tc>
        <w:tc>
          <w:tcPr>
            <w:tcW w:type="dxa" w:w="1661"/>
          </w:tcPr>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供应商参加政府采购活动承诺书.docx 已标价工程量清单 拒绝政府采购领域商业贿赂承诺书.docx 报价函 标的清单 强制优先采购产品承诺函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法定代表人授权代表参加投标的，须提供法定代表人授权书及授权代表身份证（法定代表人直接参加投标的，须提供法定代表人身份证）。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关于联合体磋商要求</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非联合体磋商承诺书.docx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工期要求完全响应</w:t>
            </w:r>
          </w:p>
        </w:tc>
        <w:tc>
          <w:tcPr>
            <w:tcW w:type="dxa" w:w="1661"/>
          </w:tcPr>
          <w:p>
            <w:pPr>
              <w:pStyle w:val="null3"/>
            </w:pPr>
            <w:r>
              <w:rPr>
                <w:rFonts w:ascii="仿宋_GB2312" w:hAnsi="仿宋_GB2312" w:cs="仿宋_GB2312" w:eastAsia="仿宋_GB2312"/>
              </w:rPr>
              <w:t>磋商报价表.docx 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付款方式及项目质保期</w:t>
            </w:r>
          </w:p>
        </w:tc>
        <w:tc>
          <w:tcPr>
            <w:tcW w:type="dxa" w:w="3322"/>
          </w:tcPr>
          <w:p>
            <w:pPr>
              <w:pStyle w:val="null3"/>
            </w:pPr>
            <w:r>
              <w:rPr>
                <w:rFonts w:ascii="仿宋_GB2312" w:hAnsi="仿宋_GB2312" w:cs="仿宋_GB2312" w:eastAsia="仿宋_GB2312"/>
              </w:rPr>
              <w:t>付款方式及项目质保期完全响应</w:t>
            </w:r>
          </w:p>
        </w:tc>
        <w:tc>
          <w:tcPr>
            <w:tcW w:type="dxa" w:w="1661"/>
          </w:tcPr>
          <w:p>
            <w:pPr>
              <w:pStyle w:val="null3"/>
            </w:pPr>
            <w:r>
              <w:rPr>
                <w:rFonts w:ascii="仿宋_GB2312" w:hAnsi="仿宋_GB2312" w:cs="仿宋_GB2312" w:eastAsia="仿宋_GB2312"/>
              </w:rPr>
              <w:t>磋商报价表.docx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响应文件的签字盖章合格</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报价未超预算或最高限价</w:t>
            </w:r>
          </w:p>
        </w:tc>
        <w:tc>
          <w:tcPr>
            <w:tcW w:type="dxa" w:w="1661"/>
          </w:tcPr>
          <w:p>
            <w:pPr>
              <w:pStyle w:val="null3"/>
            </w:pPr>
            <w:r>
              <w:rPr>
                <w:rFonts w:ascii="仿宋_GB2312" w:hAnsi="仿宋_GB2312" w:cs="仿宋_GB2312" w:eastAsia="仿宋_GB2312"/>
              </w:rPr>
              <w:t>已标价工程量清单 报价函 标的清单 磋商报价表.docx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投标文件没有缺漏项或重大负偏离影响采购人使用的</w:t>
            </w:r>
          </w:p>
        </w:tc>
        <w:tc>
          <w:tcPr>
            <w:tcW w:type="dxa" w:w="1661"/>
          </w:tcPr>
          <w:p>
            <w:pPr>
              <w:pStyle w:val="null3"/>
            </w:pPr>
            <w:r>
              <w:rPr>
                <w:rFonts w:ascii="仿宋_GB2312" w:hAnsi="仿宋_GB2312" w:cs="仿宋_GB2312" w:eastAsia="仿宋_GB2312"/>
              </w:rPr>
              <w:t>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有符合本项目工程的质量管理目标和质量管理制度、主要工序的质量技术保证措施和手段。措施是否完备齐全、先进、合理、切实可行。 1.方案及措施内容完整详尽、科学合理、切实可行、针对性强，完全满足施工要求得4分； 2.方案及措施基本完整、较合理可行、针对性不强、基本满足施工要求得2分； 3.方案及措施简单、不能完全满足施工要求得1分； 4.未提供得0分。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有现场文明施工的措施，且措施周全、具体、有效。 1.方案及措施内容完整详尽、科学合理、切实可行、针对性强，完全满足施工要求得4分； 2.方案及措施基本完整、较合理可行、针对性不强、基本满足施工要求得2分； 3.方案及措施简单、不能完全满足施工要求得1分； 4.未提供得0分。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确保文明施工的环境保护措施</w:t>
            </w:r>
          </w:p>
        </w:tc>
        <w:tc>
          <w:tcPr>
            <w:tcW w:type="dxa" w:w="2492"/>
          </w:tcPr>
          <w:p>
            <w:pPr>
              <w:pStyle w:val="null3"/>
            </w:pPr>
            <w:r>
              <w:rPr>
                <w:rFonts w:ascii="仿宋_GB2312" w:hAnsi="仿宋_GB2312" w:cs="仿宋_GB2312" w:eastAsia="仿宋_GB2312"/>
              </w:rPr>
              <w:t>有现场文件施工的环境保护措施，且措施周全、具体、有效。 1.方案及措施内容完整详尽、科学合理、切实可行、针对性强，完全满足施工要求得4分； 2.方案及措施基本完整、较合理可行、针对性不强、基本满足施工要求得2分； 3.方案及措施简单、不能完全满足施工要求得1分； 4.未提供得0分。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项目组织机构及项目经理部组成人员</w:t>
            </w:r>
          </w:p>
        </w:tc>
        <w:tc>
          <w:tcPr>
            <w:tcW w:type="dxa" w:w="2492"/>
          </w:tcPr>
          <w:p>
            <w:pPr>
              <w:pStyle w:val="null3"/>
            </w:pPr>
            <w:r>
              <w:rPr>
                <w:rFonts w:ascii="仿宋_GB2312" w:hAnsi="仿宋_GB2312" w:cs="仿宋_GB2312" w:eastAsia="仿宋_GB2312"/>
              </w:rPr>
              <w:t>人员齐备、专业配套、相关岗位证书齐全。 1.项目经理及项目部人员配备齐全、专业配套、相关岗位证书齐全，满足项目实际要求得4分； 2.项目经理及项目部人员配备较合理、专业配套、相关岗位证书较齐全，基本满足项目实际要求得2分； 3.项目经理及项目部人员配备不够齐全得1分； 4.未提供得0分。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劳动力安排合理妥当，时间安排合理满足施工需求。 1.方案内容完整详尽、科学合理、切实可行、针对性强，完全满足施工要求得4分； 2.方案基本完整、较合理可行、针对性不强、基本满足施工要求得2分； 3.方案简单、不能完全满足施工要求得1分； 4.未提供得0分。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安全管理人员配备合理，制度健全，各道工序安全技术措施针对性强，符合实际且满足要求措施是否完备齐全、先进、合理、切实可行。 1.方案及措施内容完整详尽、科学合理、切实可行、针对性强，完全满足施工要求得4分； 2.方案及措施基本完整、较合理可行、针对性不强、基本满足施工要求2分； 3.方案及措施简单、不能完全满足施工要求得1分； 4.未提供得0分。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有保证工期的技术措施、组织措施及施工进度安排。措施是否完备齐全、先进、合理、切实可行。 1.方案及措施内容完整详尽、科学合理、切实可行、针对性强，完全满足施工要求得4分； 2.方案及措施基本完整、较合理可行、针对性不强、基本满足施工要求得2分； 3.方案及措施简单、不能完全满足施工要求得1分； 4.未提供得0分。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供应商提供本项目施工方案，包含：①施工概述②施工工艺③施工方法④交叉施工措施。每一项 以上4项内容每一项内容全面详细、阐述条理清晰得4分，满分16分，每项存在一处缺陷，扣1分，扣完为止。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施工机械配备</w:t>
            </w:r>
          </w:p>
        </w:tc>
        <w:tc>
          <w:tcPr>
            <w:tcW w:type="dxa" w:w="2492"/>
          </w:tcPr>
          <w:p>
            <w:pPr>
              <w:pStyle w:val="null3"/>
            </w:pPr>
            <w:r>
              <w:rPr>
                <w:rFonts w:ascii="仿宋_GB2312" w:hAnsi="仿宋_GB2312" w:cs="仿宋_GB2312" w:eastAsia="仿宋_GB2312"/>
              </w:rPr>
              <w:t>投入的施工机械、设备、机具有详细计划，设备数量、选型配置、进场数量、时间安排合理满足施工需求。 1.投入的施工机械、设备具有详细计划，设备数量、选型配置、进场数量、时间安排合理满足施工需求得4分； 2.投入的施工机械、设备具有较完整的计划，设备数量、选型配置、进场数量、时间安排较满足施工需求得2分； 3.投入的施工机械、设备计划简单，不能完全满足施工需求得1分； 4.未提供得0分。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供应商提供针对本项目的工期进度安排计划，包含：①保证工期实施措施方案②施工进度表或施工网络图。 以上2项内容每一项内容全面详细、阐述条理清晰得2分，满分4分，每项存在一处缺陷，扣1分，扣完为止。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新技术、新产品、新工艺、新材料应用及施工现场扬尘预防措施</w:t>
            </w:r>
          </w:p>
        </w:tc>
        <w:tc>
          <w:tcPr>
            <w:tcW w:type="dxa" w:w="2492"/>
          </w:tcPr>
          <w:p>
            <w:pPr>
              <w:pStyle w:val="null3"/>
            </w:pPr>
            <w:r>
              <w:rPr>
                <w:rFonts w:ascii="仿宋_GB2312" w:hAnsi="仿宋_GB2312" w:cs="仿宋_GB2312" w:eastAsia="仿宋_GB2312"/>
              </w:rPr>
              <w:t>施工单位应用的技术、产品、工艺、材料等先进科学，并有合理的施工现场扬尘预防措施。 1.方案及措施内容完整详尽、科学合理、切实可行、针对性强，完全满足施工要求得4分； 2.方案及措施基本完整、较合理可行、针对性不强、基本满足施工要求得2分； 3.方案及措施简单、不能完全满足施工要求得1分； 4.未提供得0分。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材料要求</w:t>
            </w:r>
          </w:p>
        </w:tc>
        <w:tc>
          <w:tcPr>
            <w:tcW w:type="dxa" w:w="2492"/>
          </w:tcPr>
          <w:p>
            <w:pPr>
              <w:pStyle w:val="null3"/>
            </w:pPr>
            <w:r>
              <w:rPr>
                <w:rFonts w:ascii="仿宋_GB2312" w:hAnsi="仿宋_GB2312" w:cs="仿宋_GB2312" w:eastAsia="仿宋_GB2312"/>
              </w:rPr>
              <w:t>供应商提供针对本项目的所提供的主材投入方案：①主材选型②相关检测内容的证明材料 以上2项内容每一项内容全面详细、阐述条理清晰得4分，满分8分，每项存在一处缺陷，扣1分，扣完为止。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针对本项目应急预案的承诺情况，以及合理化建议。 1.方案内容完整详尽、科学合理、切实可行、针对性强，完全满足施工要求得3分； 2.方案基本完整、较合理可行、针对性不强、基本满足施工要求得2分； 3.方案简单、不能完全满足施工要求得1分； 4.未提供得0分。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提供2022年1月1日起至今同类工程业绩，每个有效业绩得1分，满分3分。（时间以合同签订日期为准，提供合同复印件加盖公章）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满足磋商文件要求且最后的磋商报价最低的投标价为评审基准价，其价格分为满分。 磋商报价得分=（评审基准价/磋商报价）×30。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有符合本项目工程的质量管理目标和质量管理制度、主要工序的质量技术保证措施和手段。措施是否完备齐全、先进、合理、切实可行。 1.方案及措施内容完整详尽、科学合理、切实可行、针对性强，完全满足施工要求得4分； 2.方案及措施基本完整、较合理可行、针对性不强、基本满足施工要求得2分； 3.方案及措施简单、不能完全满足施工要求得1分； 4.未提供得0分。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有现场文明施工的措施，且措施周全、具体、有效。 1.方案及措施内容完整详尽、科学合理、切实可行、针对性强，完全满足施工要求得4分； 2.方案及措施基本完整、较合理可行、针对性不强、基本满足施工要求得2分； 3.方案及措施简单、不能完全满足施工要求得1分； 4.未提供得0分。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确保文明施工的环境保护措施</w:t>
            </w:r>
          </w:p>
        </w:tc>
        <w:tc>
          <w:tcPr>
            <w:tcW w:type="dxa" w:w="2492"/>
          </w:tcPr>
          <w:p>
            <w:pPr>
              <w:pStyle w:val="null3"/>
            </w:pPr>
            <w:r>
              <w:rPr>
                <w:rFonts w:ascii="仿宋_GB2312" w:hAnsi="仿宋_GB2312" w:cs="仿宋_GB2312" w:eastAsia="仿宋_GB2312"/>
              </w:rPr>
              <w:t>有现场文件施工的环境保护措施，且措施周全、具体、有效。 1.方案及措施内容完整详尽、科学合理、切实可行、针对性强，完全满足施工要求得4分； 2.方案及措施基本完整、较合理可行、针对性不强、基本满足施工要求得2分； 3.方案及措施简单、不能完全满足施工要求得1分； 4.未提供得0分。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项目组织机构及项目经理部组成人员</w:t>
            </w:r>
          </w:p>
        </w:tc>
        <w:tc>
          <w:tcPr>
            <w:tcW w:type="dxa" w:w="2492"/>
          </w:tcPr>
          <w:p>
            <w:pPr>
              <w:pStyle w:val="null3"/>
            </w:pPr>
            <w:r>
              <w:rPr>
                <w:rFonts w:ascii="仿宋_GB2312" w:hAnsi="仿宋_GB2312" w:cs="仿宋_GB2312" w:eastAsia="仿宋_GB2312"/>
              </w:rPr>
              <w:t>人员齐备、专业配套、相关岗位证书齐全。 1.项目经理及项目部人员配备齐全、专业配套、相关岗位证书齐全，满足项目实际要求得4分； 2.项目经理及项目部人员配备较合理、专业配套、相关岗位证书较齐全，基本满足项目实际要求得2分； 3.项目经理及项目部人员配备不够齐全得1分； 4.未提供得0分。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劳动力安排合理妥当，时间安排合理满足施工需求。 1.方案内容完整详尽、科学合理、切实可行、针对性强，完全满足施工要求得4分； 2.方案基本完整、较合理可行、针对性不强、基本满足施工要求得2分； 3.方案简单、不能完全满足施工要求得1分； 4.未提供得0分。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安全管理人员配备合理，制度健全，各道工序安全技术措施针对性强，符合实际且满足要求措施是否完备齐全、先进、合理、切实可行。 1.方案及措施内容完整详尽、科学合理、切实可行、针对性强，完全满足施工要求得4分； 2.方案及措施基本完整、较合理可行、针对性不强、基本满足施工要求2分； 3.方案及措施简单、不能完全满足施工要求得1分； 4.未提供得0分。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有保证工期的技术措施、组织措施及施工进度安排。措施是否完备齐全、先进、合理、切实可行。 1.方案及措施内容完整详尽、科学合理、切实可行、针对性强，完全满足施工要求得4分； 2.方案及措施基本完整、较合理可行、针对性不强、基本满足施工要求得2分； 3.方案及措施简单、不能完全满足施工要求得1分； 4.未提供得0分。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供应商提供本项目施工方案，包含：①施工概述②施工工艺③施工方法④交叉施工措施。 以上4项内容每一项内容全面详细、阐述条理清晰得4分，满分16分，每项存在一处缺陷，扣1分，扣完为止。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施工机械配备</w:t>
            </w:r>
          </w:p>
        </w:tc>
        <w:tc>
          <w:tcPr>
            <w:tcW w:type="dxa" w:w="2492"/>
          </w:tcPr>
          <w:p>
            <w:pPr>
              <w:pStyle w:val="null3"/>
            </w:pPr>
            <w:r>
              <w:rPr>
                <w:rFonts w:ascii="仿宋_GB2312" w:hAnsi="仿宋_GB2312" w:cs="仿宋_GB2312" w:eastAsia="仿宋_GB2312"/>
              </w:rPr>
              <w:t>投入的施工机械、设备、机具有详细计划，设备数量、选型配置、进场数量、时间安排合理满足施工需求。 1.投入的施工机械、设备具有详细计划，设备数量、选型配置、进场数量、时间安排合理满足施工需求得4分； 2.投入的施工机械、设备具有较完整的计划，设备数量、选型配置、进场数量、时间安排较满足施工需求得2分； 3.投入的施工机械、设备计划简单，不能完全满足施工需求得1分； 4.未提供得0分。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供应商提供针对本项目的工期进度安排计划，包含：①保证工期实施措施方案②施工进度表或施工网络图。 以上2项内容每一项内容全面详细、阐述条理清晰得4分，满分8分，每项存在一处缺陷，扣1分，扣完为止。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新技术、新产品、新工艺、新材料应用及施工现场扬尘预防措施</w:t>
            </w:r>
          </w:p>
        </w:tc>
        <w:tc>
          <w:tcPr>
            <w:tcW w:type="dxa" w:w="2492"/>
          </w:tcPr>
          <w:p>
            <w:pPr>
              <w:pStyle w:val="null3"/>
            </w:pPr>
            <w:r>
              <w:rPr>
                <w:rFonts w:ascii="仿宋_GB2312" w:hAnsi="仿宋_GB2312" w:cs="仿宋_GB2312" w:eastAsia="仿宋_GB2312"/>
              </w:rPr>
              <w:t>施工单位应用的技术、产品、工艺、材料等先进科学，并有合理的施工现场扬尘预防措施。 1.方案及措施内容完整详尽、科学合理、切实可行、针对性强，完全满足施工要求得4分； 2.方案及措施基本完整、较合理可行、针对性不强、基本满足施工要求得2分； 3.方案及措施简单、不能完全满足施工要求得1分； 4.未提供得0分。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针对本项目应急预案的承诺情况，以及合理化建议。 1.方案内容完整详尽、科学合理、切实可行、针对性强，完全满足施工要求得5分； 2.方案基本完整、较合理可行、针对性不强、基本满足施工要求得3分； 3.方案简单、不能完全满足施工要求得1分；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提供2022年1月1日起至今类似工程业绩，每个有效业绩得1分，满分5分。（时间以合同签订日期为准，提供合同复印件加盖公章）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满足磋商文件要求且最后的磋商报价最低的投标价为评审基准价，其价格分为满分。 磋商报价得分=（评审基准价/磋商报价）×30。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详见附件：项目业绩表.docx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详见附件：非联合体磋商承诺书.docx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详见附件：项目业绩表.docx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详见附件：非联合体磋商承诺书.docx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