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版本号：Zjspd-2025-00920251221002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Zjspd-2025-009</w:t>
      </w:r>
      <w:r>
        <w:br/>
      </w:r>
      <w:r>
        <w:br/>
      </w:r>
      <w:r>
        <w:br/>
      </w:r>
    </w:p>
    <w:p>
      <w:pPr>
        <w:pStyle w:val="null3"/>
        <w:jc w:val="center"/>
        <w:outlineLvl w:val="2"/>
      </w:pPr>
      <w:r>
        <w:rPr>
          <w:rFonts w:ascii="仿宋_GB2312" w:hAnsi="仿宋_GB2312" w:cs="仿宋_GB2312" w:eastAsia="仿宋_GB2312"/>
          <w:sz w:val="28"/>
          <w:b/>
        </w:rPr>
        <w:t>西安市交通运输综合执法支队新城大队</w:t>
      </w:r>
    </w:p>
    <w:p>
      <w:pPr>
        <w:pStyle w:val="null3"/>
        <w:jc w:val="center"/>
        <w:outlineLvl w:val="2"/>
      </w:pPr>
      <w:r>
        <w:rPr>
          <w:rFonts w:ascii="仿宋_GB2312" w:hAnsi="仿宋_GB2312" w:cs="仿宋_GB2312" w:eastAsia="仿宋_GB2312"/>
          <w:sz w:val="28"/>
          <w:b/>
        </w:rPr>
        <w:t>中佳顺鹏达国际项目管理有限公司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中佳顺鹏达国际项目管理有限公司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西安市交通运输综合执法支队新城大队</w:t>
      </w:r>
      <w:r>
        <w:rPr>
          <w:rFonts w:ascii="仿宋_GB2312" w:hAnsi="仿宋_GB2312" w:cs="仿宋_GB2312" w:eastAsia="仿宋_GB2312"/>
        </w:rPr>
        <w:t>委托，拟对</w:t>
      </w:r>
      <w:r>
        <w:rPr>
          <w:rFonts w:ascii="仿宋_GB2312" w:hAnsi="仿宋_GB2312" w:cs="仿宋_GB2312" w:eastAsia="仿宋_GB2312"/>
        </w:rPr>
        <w:t>后勤保障服务项目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Zjspd-2025-009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后勤保障服务项目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2026年大队机关职工用餐服务外包，包含食材采购、制作加工、就餐服务、食品安全管理。保障工作人员用餐，承接单位有服务资质服务人员有健康证，工作认真负责。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采购包1（后勤保障服务项目）：属于专门面向小微企业采购。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2、供应商具备《中华人民共和国政府采购法》第二十二条规定之资格条件：提供有效的《基本资格条件承诺函》</w:t>
      </w:r>
    </w:p>
    <w:p>
      <w:pPr>
        <w:pStyle w:val="null3"/>
      </w:pPr>
      <w:r>
        <w:rPr>
          <w:rFonts w:ascii="仿宋_GB2312" w:hAnsi="仿宋_GB2312" w:cs="仿宋_GB2312" w:eastAsia="仿宋_GB2312"/>
        </w:rPr>
        <w:t>3、信用记录：投标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4、法定代表人身份证明或法定代表人授权委托书：法定代表人直接参加投标的，必须手持法定代表人身份证明加盖公章，并提供法人身份证原件；法定代表人授权他人参加投标的，必须手持法定代表人授权委托书并附法人身份证复印件及被委托人身份证复印件并加盖公章，并提供被委托人身份证原件</w:t>
      </w:r>
    </w:p>
    <w:p>
      <w:pPr>
        <w:pStyle w:val="null3"/>
      </w:pPr>
      <w:r>
        <w:rPr>
          <w:rFonts w:ascii="仿宋_GB2312" w:hAnsi="仿宋_GB2312" w:cs="仿宋_GB2312" w:eastAsia="仿宋_GB2312"/>
        </w:rPr>
        <w:t>5、本项目专门面向小微企业采购：本项目专门面向小微企业采购</w:t>
      </w:r>
    </w:p>
    <w:p>
      <w:pPr>
        <w:pStyle w:val="null3"/>
      </w:pPr>
      <w:r>
        <w:rPr>
          <w:rFonts w:ascii="仿宋_GB2312" w:hAnsi="仿宋_GB2312" w:cs="仿宋_GB2312" w:eastAsia="仿宋_GB2312"/>
        </w:rPr>
        <w:t>6、本项目不接受联合体投标：本项目不接受联合体投标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西安市交通运输综合执法支队新城大队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西安市新城区华清东路186号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西安市交通运输综合执法支队新城大队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029-82466609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中佳顺鹏达国际项目管理有限公司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西安经济技术开发区文景路与凤城十二路交叉口东北角首创禧悦里25栋A座18层11802号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15511088906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的通知》(计价格[200211980号)和《国家发展改革委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西安市交通运输综合执法支队新城大队</w:t>
      </w:r>
      <w:r>
        <w:rPr>
          <w:rFonts w:ascii="仿宋_GB2312" w:hAnsi="仿宋_GB2312" w:cs="仿宋_GB2312" w:eastAsia="仿宋_GB2312"/>
        </w:rPr>
        <w:t>和</w:t>
      </w:r>
      <w:r>
        <w:rPr>
          <w:rFonts w:ascii="仿宋_GB2312" w:hAnsi="仿宋_GB2312" w:cs="仿宋_GB2312" w:eastAsia="仿宋_GB2312"/>
        </w:rPr>
        <w:t>中佳顺鹏达国际项目管理有限公司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西安市交通运输综合执法支队新城大队</w:t>
      </w:r>
      <w:r>
        <w:rPr>
          <w:rFonts w:ascii="仿宋_GB2312" w:hAnsi="仿宋_GB2312" w:cs="仿宋_GB2312" w:eastAsia="仿宋_GB2312"/>
        </w:rPr>
        <w:t>负责解释。除上述磋商文件内容，其他内容由</w:t>
      </w:r>
      <w:r>
        <w:rPr>
          <w:rFonts w:ascii="仿宋_GB2312" w:hAnsi="仿宋_GB2312" w:cs="仿宋_GB2312" w:eastAsia="仿宋_GB2312"/>
        </w:rPr>
        <w:t>中佳顺鹏达国际项目管理有限公司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西安市交通运输综合执法支队新城大队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中佳顺鹏达国际项目管理有限公司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联系人：李亚男</w:t>
      </w:r>
    </w:p>
    <w:p>
      <w:pPr>
        <w:pStyle w:val="null3"/>
      </w:pPr>
      <w:r>
        <w:rPr>
          <w:rFonts w:ascii="仿宋_GB2312" w:hAnsi="仿宋_GB2312" w:cs="仿宋_GB2312" w:eastAsia="仿宋_GB2312"/>
        </w:rPr>
        <w:t>联系电话：15511088906</w:t>
      </w:r>
    </w:p>
    <w:p>
      <w:pPr>
        <w:pStyle w:val="null3"/>
      </w:pPr>
      <w:r>
        <w:rPr>
          <w:rFonts w:ascii="仿宋_GB2312" w:hAnsi="仿宋_GB2312" w:cs="仿宋_GB2312" w:eastAsia="仿宋_GB2312"/>
        </w:rPr>
        <w:t>地址：西安经济技术开发区文景路与凤城十二路交叉口东北角首创禧悦里25栋A座18层11802号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2026年大队机关职工用餐服务外包(包含食材采购、制作加工、就餐服务、食品安全管理);主要功能或目标:保障工作人员用餐;需满足的要求:承接单位有服务资质，服务人员有健康证，工作认真负责。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后勤保障服务</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标的名称：后勤保障服务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18"/>
                <w:b/>
              </w:rPr>
              <w:t>1 餐厅总体服务及质量要求：</w:t>
            </w:r>
          </w:p>
          <w:p>
            <w:pPr>
              <w:pStyle w:val="null3"/>
              <w:ind w:firstLine="598"/>
              <w:jc w:val="both"/>
            </w:pPr>
            <w:r>
              <w:rPr>
                <w:rFonts w:ascii="仿宋_GB2312" w:hAnsi="仿宋_GB2312" w:cs="仿宋_GB2312" w:eastAsia="仿宋_GB2312"/>
                <w:sz w:val="18"/>
              </w:rPr>
              <w:t xml:space="preserve">1.1 乙方应建立、健全各项规章制度，科学管理，规范服务， </w:t>
            </w:r>
            <w:r>
              <w:rPr>
                <w:rFonts w:ascii="仿宋_GB2312" w:hAnsi="仿宋_GB2312" w:cs="仿宋_GB2312" w:eastAsia="仿宋_GB2312"/>
                <w:sz w:val="18"/>
              </w:rPr>
              <w:t>保障食品安全及质量，为工作人员提供卫生、安全的就餐环境；</w:t>
            </w:r>
          </w:p>
          <w:p>
            <w:pPr>
              <w:pStyle w:val="null3"/>
              <w:ind w:firstLine="600"/>
              <w:jc w:val="both"/>
            </w:pPr>
            <w:r>
              <w:rPr>
                <w:rFonts w:ascii="仿宋_GB2312" w:hAnsi="仿宋_GB2312" w:cs="仿宋_GB2312" w:eastAsia="仿宋_GB2312"/>
                <w:sz w:val="18"/>
              </w:rPr>
              <w:t>1.2 乙方委派管理人员须听从甲方工作人员的指挥和安排，</w:t>
            </w:r>
            <w:r>
              <w:rPr>
                <w:rFonts w:ascii="仿宋_GB2312" w:hAnsi="仿宋_GB2312" w:cs="仿宋_GB2312" w:eastAsia="仿宋_GB2312"/>
                <w:sz w:val="18"/>
              </w:rPr>
              <w:t>接受甲方提出的合理意见和建议。</w:t>
            </w:r>
          </w:p>
          <w:p>
            <w:pPr>
              <w:pStyle w:val="null3"/>
              <w:ind w:firstLine="582"/>
              <w:jc w:val="both"/>
            </w:pPr>
            <w:r>
              <w:rPr>
                <w:rFonts w:ascii="仿宋_GB2312" w:hAnsi="仿宋_GB2312" w:cs="仿宋_GB2312" w:eastAsia="仿宋_GB2312"/>
                <w:sz w:val="18"/>
              </w:rPr>
              <w:t>1.3 乙方应建立健全消防管理制度，制定消防专员，确保消防</w:t>
            </w:r>
            <w:r>
              <w:rPr>
                <w:rFonts w:ascii="仿宋_GB2312" w:hAnsi="仿宋_GB2312" w:cs="仿宋_GB2312" w:eastAsia="仿宋_GB2312"/>
                <w:sz w:val="18"/>
              </w:rPr>
              <w:t>无隐患；因消防问题产生的一切费用都由乙方自行承担；</w:t>
            </w:r>
          </w:p>
          <w:p>
            <w:pPr>
              <w:pStyle w:val="null3"/>
              <w:ind w:firstLine="600"/>
              <w:jc w:val="both"/>
            </w:pPr>
            <w:r>
              <w:rPr>
                <w:rFonts w:ascii="仿宋_GB2312" w:hAnsi="仿宋_GB2312" w:cs="仿宋_GB2312" w:eastAsia="仿宋_GB2312"/>
                <w:sz w:val="18"/>
              </w:rPr>
              <w:t>1.4乙方应建立健全安全生产管理制度，防范各类事故的</w:t>
            </w:r>
            <w:r>
              <w:rPr>
                <w:rFonts w:ascii="仿宋_GB2312" w:hAnsi="仿宋_GB2312" w:cs="仿宋_GB2312" w:eastAsia="仿宋_GB2312"/>
                <w:sz w:val="18"/>
              </w:rPr>
              <w:t>发</w:t>
            </w:r>
          </w:p>
          <w:p>
            <w:pPr>
              <w:pStyle w:val="null3"/>
              <w:jc w:val="both"/>
            </w:pPr>
            <w:r>
              <w:rPr>
                <w:rFonts w:ascii="仿宋_GB2312" w:hAnsi="仿宋_GB2312" w:cs="仿宋_GB2312" w:eastAsia="仿宋_GB2312"/>
                <w:sz w:val="18"/>
              </w:rPr>
              <w:t>生；</w:t>
            </w:r>
          </w:p>
          <w:p>
            <w:pPr>
              <w:pStyle w:val="null3"/>
              <w:ind w:firstLine="600"/>
              <w:jc w:val="both"/>
            </w:pPr>
            <w:r>
              <w:rPr>
                <w:rFonts w:ascii="仿宋_GB2312" w:hAnsi="仿宋_GB2312" w:cs="仿宋_GB2312" w:eastAsia="仿宋_GB2312"/>
                <w:sz w:val="18"/>
              </w:rPr>
              <w:t>1.5 乙方工作人员服务品质应达到甲方的要求</w:t>
            </w:r>
            <w:r>
              <w:rPr>
                <w:rFonts w:ascii="仿宋_GB2312" w:hAnsi="仿宋_GB2312" w:cs="仿宋_GB2312" w:eastAsia="仿宋_GB2312"/>
                <w:sz w:val="18"/>
              </w:rPr>
              <w:t>，所有委派的劳务人员要求</w:t>
            </w:r>
            <w:r>
              <w:rPr>
                <w:rFonts w:ascii="仿宋_GB2312" w:hAnsi="仿宋_GB2312" w:cs="仿宋_GB2312" w:eastAsia="仿宋_GB2312"/>
                <w:sz w:val="18"/>
              </w:rPr>
              <w:t>普通话流利，体貌端正，身体健康，</w:t>
            </w:r>
            <w:r>
              <w:rPr>
                <w:rFonts w:ascii="仿宋_GB2312" w:hAnsi="仿宋_GB2312" w:cs="仿宋_GB2312" w:eastAsia="仿宋_GB2312"/>
                <w:sz w:val="18"/>
              </w:rPr>
              <w:t>无劣迹，经甲方同意后，乙方劳务人员方可入场提供劳务服务。</w:t>
            </w:r>
          </w:p>
          <w:p>
            <w:pPr>
              <w:pStyle w:val="null3"/>
              <w:jc w:val="both"/>
              <w:outlineLvl w:val="1"/>
            </w:pPr>
            <w:r>
              <w:rPr>
                <w:rFonts w:ascii="仿宋_GB2312" w:hAnsi="仿宋_GB2312" w:cs="仿宋_GB2312" w:eastAsia="仿宋_GB2312"/>
                <w:sz w:val="18"/>
                <w:b/>
              </w:rPr>
              <w:t>2 餐厅公用设施、设备及场所的使用、维修、养护和管理及质量要求：</w:t>
            </w:r>
          </w:p>
          <w:p>
            <w:pPr>
              <w:pStyle w:val="null3"/>
              <w:ind w:firstLine="600"/>
              <w:jc w:val="both"/>
            </w:pPr>
            <w:r>
              <w:rPr>
                <w:rFonts w:ascii="仿宋_GB2312" w:hAnsi="仿宋_GB2312" w:cs="仿宋_GB2312" w:eastAsia="仿宋_GB2312"/>
                <w:sz w:val="18"/>
              </w:rPr>
              <w:t>2.1 乙方指定专人保管就餐区域内公用设施、设备，定期对各类设施进行检查和维护保养；</w:t>
            </w:r>
          </w:p>
          <w:p>
            <w:pPr>
              <w:pStyle w:val="null3"/>
              <w:ind w:firstLine="600"/>
              <w:jc w:val="both"/>
            </w:pPr>
            <w:r>
              <w:rPr>
                <w:rFonts w:ascii="仿宋_GB2312" w:hAnsi="仿宋_GB2312" w:cs="仿宋_GB2312" w:eastAsia="仿宋_GB2312"/>
                <w:sz w:val="18"/>
              </w:rPr>
              <w:t>2.2 乙方应对餐厅的各类厨具、餐具按照相关要求进行定期清洗与消毒；</w:t>
            </w:r>
          </w:p>
          <w:p>
            <w:pPr>
              <w:pStyle w:val="null3"/>
              <w:ind w:firstLine="600"/>
              <w:jc w:val="both"/>
            </w:pPr>
            <w:r>
              <w:rPr>
                <w:rFonts w:ascii="仿宋_GB2312" w:hAnsi="仿宋_GB2312" w:cs="仿宋_GB2312" w:eastAsia="仿宋_GB2312"/>
                <w:sz w:val="18"/>
              </w:rPr>
              <w:t>2.3 乙方负责对食堂设备检查出的问题进行维修，维修费用由乙方承担。</w:t>
            </w:r>
          </w:p>
          <w:p>
            <w:pPr>
              <w:pStyle w:val="null3"/>
              <w:jc w:val="both"/>
              <w:outlineLvl w:val="1"/>
            </w:pPr>
            <w:r>
              <w:rPr>
                <w:rFonts w:ascii="仿宋_GB2312" w:hAnsi="仿宋_GB2312" w:cs="仿宋_GB2312" w:eastAsia="仿宋_GB2312"/>
                <w:sz w:val="18"/>
                <w:b/>
              </w:rPr>
              <w:t>3 餐厅清洁卫生质量要求：</w:t>
            </w:r>
          </w:p>
          <w:p>
            <w:pPr>
              <w:pStyle w:val="null3"/>
              <w:ind w:firstLine="600"/>
              <w:jc w:val="both"/>
            </w:pPr>
            <w:r>
              <w:rPr>
                <w:rFonts w:ascii="仿宋_GB2312" w:hAnsi="仿宋_GB2312" w:cs="仿宋_GB2312" w:eastAsia="仿宋_GB2312"/>
                <w:sz w:val="18"/>
              </w:rPr>
              <w:t>3.1 坚决执行食品卫生条例，保证食品加工区的安全卫生达</w:t>
            </w:r>
            <w:r>
              <w:rPr>
                <w:rFonts w:ascii="仿宋_GB2312" w:hAnsi="仿宋_GB2312" w:cs="仿宋_GB2312" w:eastAsia="仿宋_GB2312"/>
                <w:sz w:val="18"/>
              </w:rPr>
              <w:t>相关要求；</w:t>
            </w:r>
          </w:p>
          <w:p>
            <w:pPr>
              <w:pStyle w:val="null3"/>
              <w:ind w:firstLine="600"/>
              <w:jc w:val="both"/>
            </w:pPr>
            <w:r>
              <w:rPr>
                <w:rFonts w:ascii="仿宋_GB2312" w:hAnsi="仿宋_GB2312" w:cs="仿宋_GB2312" w:eastAsia="仿宋_GB2312"/>
                <w:sz w:val="18"/>
              </w:rPr>
              <w:t>3.2 乙方要建立健全并严格执行餐厅卫生管理制度，建立餐厅卫生工作自查记录；</w:t>
            </w:r>
          </w:p>
          <w:p>
            <w:pPr>
              <w:pStyle w:val="null3"/>
              <w:ind w:firstLine="600"/>
              <w:jc w:val="both"/>
            </w:pPr>
            <w:r>
              <w:rPr>
                <w:rFonts w:ascii="仿宋_GB2312" w:hAnsi="仿宋_GB2312" w:cs="仿宋_GB2312" w:eastAsia="仿宋_GB2312"/>
                <w:sz w:val="18"/>
              </w:rPr>
              <w:t>3.3 乙方要设有健全的防鼠、</w:t>
            </w:r>
            <w:r>
              <w:rPr>
                <w:rFonts w:ascii="仿宋_GB2312" w:hAnsi="仿宋_GB2312" w:cs="仿宋_GB2312" w:eastAsia="仿宋_GB2312"/>
                <w:sz w:val="18"/>
              </w:rPr>
              <w:t>防蟑螂、</w:t>
            </w:r>
            <w:r>
              <w:rPr>
                <w:rFonts w:ascii="仿宋_GB2312" w:hAnsi="仿宋_GB2312" w:cs="仿宋_GB2312" w:eastAsia="仿宋_GB2312"/>
                <w:sz w:val="18"/>
              </w:rPr>
              <w:t>防蝇、防尘、防污染等措施（特别是操作间及餐厅等场所的门窗）；</w:t>
            </w:r>
          </w:p>
          <w:p>
            <w:pPr>
              <w:pStyle w:val="null3"/>
              <w:ind w:firstLine="600"/>
              <w:jc w:val="both"/>
            </w:pPr>
            <w:r>
              <w:rPr>
                <w:rFonts w:ascii="仿宋_GB2312" w:hAnsi="仿宋_GB2312" w:cs="仿宋_GB2312" w:eastAsia="仿宋_GB2312"/>
                <w:sz w:val="18"/>
              </w:rPr>
              <w:t>3.4 乙方必须接受卫生防疫等主管部门进行食品卫生安全工作检查。对检查中发现问题，应及时采取措施整改，并</w:t>
            </w:r>
            <w:r>
              <w:rPr>
                <w:rFonts w:ascii="仿宋_GB2312" w:hAnsi="仿宋_GB2312" w:cs="仿宋_GB2312" w:eastAsia="仿宋_GB2312"/>
                <w:sz w:val="18"/>
              </w:rPr>
              <w:t>向甲方</w:t>
            </w:r>
            <w:r>
              <w:rPr>
                <w:rFonts w:ascii="仿宋_GB2312" w:hAnsi="仿宋_GB2312" w:cs="仿宋_GB2312" w:eastAsia="仿宋_GB2312"/>
                <w:sz w:val="18"/>
              </w:rPr>
              <w:t>提交整改方案；</w:t>
            </w:r>
          </w:p>
          <w:p>
            <w:pPr>
              <w:pStyle w:val="null3"/>
              <w:ind w:firstLine="600"/>
              <w:jc w:val="both"/>
            </w:pPr>
            <w:r>
              <w:rPr>
                <w:rFonts w:ascii="仿宋_GB2312" w:hAnsi="仿宋_GB2312" w:cs="仿宋_GB2312" w:eastAsia="仿宋_GB2312"/>
                <w:sz w:val="18"/>
              </w:rPr>
              <w:t>3.5 乙方每月至少组织一次深度保洁</w:t>
            </w:r>
            <w:r>
              <w:rPr>
                <w:rFonts w:ascii="仿宋_GB2312" w:hAnsi="仿宋_GB2312" w:cs="仿宋_GB2312" w:eastAsia="仿宋_GB2312"/>
                <w:sz w:val="18"/>
              </w:rPr>
              <w:t>及</w:t>
            </w:r>
            <w:r>
              <w:rPr>
                <w:rFonts w:ascii="仿宋_GB2312" w:hAnsi="仿宋_GB2312" w:cs="仿宋_GB2312" w:eastAsia="仿宋_GB2312"/>
                <w:sz w:val="18"/>
              </w:rPr>
              <w:t>蟑螂、苍蝇、老鼠等各类害虫的除害工作，确</w:t>
            </w:r>
            <w:r>
              <w:rPr>
                <w:rFonts w:ascii="仿宋_GB2312" w:hAnsi="仿宋_GB2312" w:cs="仿宋_GB2312" w:eastAsia="仿宋_GB2312"/>
                <w:sz w:val="18"/>
              </w:rPr>
              <w:t>并建立保洁除害工作记录表备查，确</w:t>
            </w:r>
            <w:r>
              <w:rPr>
                <w:rFonts w:ascii="仿宋_GB2312" w:hAnsi="仿宋_GB2312" w:cs="仿宋_GB2312" w:eastAsia="仿宋_GB2312"/>
                <w:sz w:val="18"/>
              </w:rPr>
              <w:t>保职工食堂的卫生安全。</w:t>
            </w:r>
          </w:p>
          <w:p>
            <w:pPr>
              <w:pStyle w:val="null3"/>
              <w:jc w:val="both"/>
              <w:outlineLvl w:val="1"/>
            </w:pPr>
            <w:r>
              <w:rPr>
                <w:rFonts w:ascii="仿宋_GB2312" w:hAnsi="仿宋_GB2312" w:cs="仿宋_GB2312" w:eastAsia="仿宋_GB2312"/>
                <w:sz w:val="18"/>
                <w:b/>
              </w:rPr>
              <w:t>4 餐厅食品要求：</w:t>
            </w:r>
          </w:p>
          <w:p>
            <w:pPr>
              <w:pStyle w:val="null3"/>
              <w:jc w:val="both"/>
              <w:outlineLvl w:val="2"/>
            </w:pPr>
            <w:r>
              <w:rPr>
                <w:rFonts w:ascii="仿宋_GB2312" w:hAnsi="仿宋_GB2312" w:cs="仿宋_GB2312" w:eastAsia="仿宋_GB2312"/>
                <w:sz w:val="18"/>
                <w:b/>
              </w:rPr>
              <w:t>4.1 乙方采购的主副食品</w:t>
            </w:r>
            <w:r>
              <w:rPr>
                <w:rFonts w:ascii="仿宋_GB2312" w:hAnsi="仿宋_GB2312" w:cs="仿宋_GB2312" w:eastAsia="仿宋_GB2312"/>
                <w:sz w:val="18"/>
                <w:b/>
              </w:rPr>
              <w:t>{</w:t>
            </w:r>
            <w:r>
              <w:rPr>
                <w:rFonts w:ascii="仿宋_GB2312" w:hAnsi="仿宋_GB2312" w:cs="仿宋_GB2312" w:eastAsia="仿宋_GB2312"/>
                <w:sz w:val="18"/>
                <w:b/>
              </w:rPr>
              <w:t>如</w:t>
            </w:r>
            <w:r>
              <w:rPr>
                <w:rFonts w:ascii="仿宋_GB2312" w:hAnsi="仿宋_GB2312" w:cs="仿宋_GB2312" w:eastAsia="仿宋_GB2312"/>
                <w:sz w:val="18"/>
                <w:b/>
              </w:rPr>
              <w:t>米（老哥俩）</w:t>
            </w:r>
            <w:r>
              <w:rPr>
                <w:rFonts w:ascii="仿宋_GB2312" w:hAnsi="仿宋_GB2312" w:cs="仿宋_GB2312" w:eastAsia="仿宋_GB2312"/>
                <w:sz w:val="18"/>
                <w:b/>
              </w:rPr>
              <w:t>、面</w:t>
            </w:r>
            <w:r>
              <w:rPr>
                <w:rFonts w:ascii="仿宋_GB2312" w:hAnsi="仿宋_GB2312" w:cs="仿宋_GB2312" w:eastAsia="仿宋_GB2312"/>
                <w:sz w:val="18"/>
                <w:b/>
              </w:rPr>
              <w:t>（爱菊）</w:t>
            </w:r>
            <w:r>
              <w:rPr>
                <w:rFonts w:ascii="仿宋_GB2312" w:hAnsi="仿宋_GB2312" w:cs="仿宋_GB2312" w:eastAsia="仿宋_GB2312"/>
                <w:sz w:val="18"/>
                <w:b/>
              </w:rPr>
              <w:t>、油</w:t>
            </w:r>
            <w:r>
              <w:rPr>
                <w:rFonts w:ascii="仿宋_GB2312" w:hAnsi="仿宋_GB2312" w:cs="仿宋_GB2312" w:eastAsia="仿宋_GB2312"/>
                <w:sz w:val="18"/>
                <w:b/>
              </w:rPr>
              <w:t>（鲁花压榨菜籽油）</w:t>
            </w:r>
            <w:r>
              <w:rPr>
                <w:rFonts w:ascii="仿宋_GB2312" w:hAnsi="仿宋_GB2312" w:cs="仿宋_GB2312" w:eastAsia="仿宋_GB2312"/>
                <w:sz w:val="18"/>
                <w:b/>
              </w:rPr>
              <w:t>、</w:t>
            </w:r>
            <w:r>
              <w:rPr>
                <w:rFonts w:ascii="仿宋_GB2312" w:hAnsi="仿宋_GB2312" w:cs="仿宋_GB2312" w:eastAsia="仿宋_GB2312"/>
                <w:sz w:val="18"/>
                <w:b/>
              </w:rPr>
              <w:t>生抽（海天）、老抽（海天）、蚝油（海天）、香醋、白醋（恒顺）、酵母（安琪）、豆瓣酱</w:t>
            </w:r>
            <w:r>
              <w:rPr>
                <w:rFonts w:ascii="仿宋_GB2312" w:hAnsi="仿宋_GB2312" w:cs="仿宋_GB2312" w:eastAsia="仿宋_GB2312"/>
                <w:sz w:val="18"/>
                <w:b/>
              </w:rPr>
              <w:t>(邳县)、</w:t>
            </w:r>
            <w:r>
              <w:rPr>
                <w:rFonts w:ascii="仿宋_GB2312" w:hAnsi="仿宋_GB2312" w:cs="仿宋_GB2312" w:eastAsia="仿宋_GB2312"/>
                <w:sz w:val="18"/>
                <w:b/>
              </w:rPr>
              <w:t>鸡蛋、肉类、豆制</w:t>
            </w:r>
            <w:r>
              <w:rPr>
                <w:rFonts w:ascii="仿宋_GB2312" w:hAnsi="仿宋_GB2312" w:cs="仿宋_GB2312" w:eastAsia="仿宋_GB2312"/>
                <w:sz w:val="18"/>
                <w:b/>
              </w:rPr>
              <w:t>品、盐、蔬菜等</w:t>
            </w:r>
            <w:r>
              <w:rPr>
                <w:rFonts w:ascii="仿宋_GB2312" w:hAnsi="仿宋_GB2312" w:cs="仿宋_GB2312" w:eastAsia="仿宋_GB2312"/>
                <w:sz w:val="18"/>
                <w:b/>
              </w:rPr>
              <w:t>均要符合国家食品卫生要求，供货商提供的食材必须达到国家相关食品检验检疫规定的标准，不能用潲水</w:t>
            </w:r>
            <w:r>
              <w:rPr>
                <w:rFonts w:ascii="仿宋_GB2312" w:hAnsi="仿宋_GB2312" w:cs="仿宋_GB2312" w:eastAsia="仿宋_GB2312"/>
                <w:sz w:val="18"/>
                <w:b/>
              </w:rPr>
              <w:t>油、腐菜、烂菜、变质肉类及过期食品等。乙方对食品安全负全责，</w:t>
            </w:r>
            <w:r>
              <w:rPr>
                <w:rFonts w:ascii="仿宋_GB2312" w:hAnsi="仿宋_GB2312" w:cs="仿宋_GB2312" w:eastAsia="仿宋_GB2312"/>
                <w:sz w:val="18"/>
                <w:b/>
              </w:rPr>
              <w:t>因乙方提供的食品不符合安全标准，导致甲方工作人员及其他第三人产生的一切人身及财产损失由乙方承担赔偿责任</w:t>
            </w:r>
            <w:r>
              <w:rPr>
                <w:rFonts w:ascii="仿宋_GB2312" w:hAnsi="仿宋_GB2312" w:cs="仿宋_GB2312" w:eastAsia="仿宋_GB2312"/>
                <w:sz w:val="18"/>
                <w:b/>
              </w:rPr>
              <w:t>，甲方不负担任何连带责任；</w:t>
            </w:r>
          </w:p>
          <w:p>
            <w:pPr>
              <w:pStyle w:val="null3"/>
              <w:ind w:firstLine="584"/>
              <w:jc w:val="both"/>
            </w:pPr>
            <w:r>
              <w:rPr>
                <w:rFonts w:ascii="仿宋_GB2312" w:hAnsi="仿宋_GB2312" w:cs="仿宋_GB2312" w:eastAsia="仿宋_GB2312"/>
                <w:sz w:val="18"/>
              </w:rPr>
              <w:t>4.2 乙方的食品加工操作流程及卫生标准应符合《中华人民共</w:t>
            </w:r>
            <w:r>
              <w:rPr>
                <w:rFonts w:ascii="仿宋_GB2312" w:hAnsi="仿宋_GB2312" w:cs="仿宋_GB2312" w:eastAsia="仿宋_GB2312"/>
                <w:sz w:val="18"/>
              </w:rPr>
              <w:t>和国食品卫生法》的相关要求，并制定餐厅食品卫生安全工作规章制度，指定专人负责食品卫生工作的监督与检查；</w:t>
            </w:r>
          </w:p>
          <w:p>
            <w:pPr>
              <w:pStyle w:val="null3"/>
              <w:ind w:firstLine="600"/>
              <w:jc w:val="both"/>
            </w:pPr>
            <w:r>
              <w:rPr>
                <w:rFonts w:ascii="仿宋_GB2312" w:hAnsi="仿宋_GB2312" w:cs="仿宋_GB2312" w:eastAsia="仿宋_GB2312"/>
                <w:sz w:val="18"/>
              </w:rPr>
              <w:t>4.3 早餐同时供应以下品种：</w:t>
            </w:r>
            <w:r>
              <w:rPr>
                <w:rFonts w:ascii="仿宋_GB2312" w:hAnsi="仿宋_GB2312" w:cs="仿宋_GB2312" w:eastAsia="仿宋_GB2312"/>
                <w:sz w:val="18"/>
              </w:rPr>
              <w:t>3</w:t>
            </w:r>
            <w:r>
              <w:rPr>
                <w:rFonts w:ascii="仿宋_GB2312" w:hAnsi="仿宋_GB2312" w:cs="仿宋_GB2312" w:eastAsia="仿宋_GB2312"/>
                <w:sz w:val="18"/>
              </w:rPr>
              <w:t>样小菜</w:t>
            </w:r>
            <w:r>
              <w:rPr>
                <w:rFonts w:ascii="仿宋_GB2312" w:hAnsi="仿宋_GB2312" w:cs="仿宋_GB2312" w:eastAsia="仿宋_GB2312"/>
                <w:sz w:val="18"/>
              </w:rPr>
              <w:t>（</w:t>
            </w:r>
            <w:r>
              <w:rPr>
                <w:rFonts w:ascii="仿宋_GB2312" w:hAnsi="仿宋_GB2312" w:cs="仿宋_GB2312" w:eastAsia="仿宋_GB2312"/>
                <w:sz w:val="18"/>
              </w:rPr>
              <w:t>热、</w:t>
            </w:r>
            <w:r>
              <w:rPr>
                <w:rFonts w:ascii="仿宋_GB2312" w:hAnsi="仿宋_GB2312" w:cs="仿宋_GB2312" w:eastAsia="仿宋_GB2312"/>
                <w:sz w:val="18"/>
              </w:rPr>
              <w:t>凉菜合理搭配</w:t>
            </w:r>
            <w:r>
              <w:rPr>
                <w:rFonts w:ascii="仿宋_GB2312" w:hAnsi="仿宋_GB2312" w:cs="仿宋_GB2312" w:eastAsia="仿宋_GB2312"/>
                <w:sz w:val="18"/>
              </w:rPr>
              <w:t>）</w:t>
            </w:r>
            <w:r>
              <w:rPr>
                <w:rFonts w:ascii="仿宋_GB2312" w:hAnsi="仿宋_GB2312" w:cs="仿宋_GB2312" w:eastAsia="仿宋_GB2312"/>
                <w:sz w:val="18"/>
              </w:rPr>
              <w:t>、一种粥食</w:t>
            </w:r>
            <w:r>
              <w:rPr>
                <w:rFonts w:ascii="仿宋_GB2312" w:hAnsi="仿宋_GB2312" w:cs="仿宋_GB2312" w:eastAsia="仿宋_GB2312"/>
                <w:sz w:val="18"/>
              </w:rPr>
              <w:t>、馒头、</w:t>
            </w:r>
            <w:r>
              <w:rPr>
                <w:rFonts w:ascii="仿宋_GB2312" w:hAnsi="仿宋_GB2312" w:cs="仿宋_GB2312" w:eastAsia="仿宋_GB2312"/>
                <w:sz w:val="18"/>
              </w:rPr>
              <w:t>煮鸡蛋、</w:t>
            </w:r>
            <w:r>
              <w:rPr>
                <w:rFonts w:ascii="仿宋_GB2312" w:hAnsi="仿宋_GB2312" w:cs="仿宋_GB2312" w:eastAsia="仿宋_GB2312"/>
                <w:sz w:val="18"/>
              </w:rPr>
              <w:t>包子或油条油饼等</w:t>
            </w:r>
            <w:r>
              <w:rPr>
                <w:rFonts w:ascii="仿宋_GB2312" w:hAnsi="仿宋_GB2312" w:cs="仿宋_GB2312" w:eastAsia="仿宋_GB2312"/>
                <w:sz w:val="18"/>
              </w:rPr>
              <w:t>随机搭配</w:t>
            </w:r>
            <w:r>
              <w:rPr>
                <w:rFonts w:ascii="仿宋_GB2312" w:hAnsi="仿宋_GB2312" w:cs="仿宋_GB2312" w:eastAsia="仿宋_GB2312"/>
                <w:sz w:val="18"/>
              </w:rPr>
              <w:t>每日不重复；</w:t>
            </w:r>
          </w:p>
          <w:p>
            <w:pPr>
              <w:pStyle w:val="null3"/>
              <w:ind w:firstLine="606"/>
              <w:jc w:val="both"/>
            </w:pPr>
            <w:r>
              <w:rPr>
                <w:rFonts w:ascii="仿宋_GB2312" w:hAnsi="仿宋_GB2312" w:cs="仿宋_GB2312" w:eastAsia="仿宋_GB2312"/>
                <w:sz w:val="18"/>
              </w:rPr>
              <w:t>4.4午餐同时供应以下品种：每周一三五提供米饭（两荤两素一汤）+</w:t>
            </w:r>
            <w:r>
              <w:rPr>
                <w:rFonts w:ascii="仿宋_GB2312" w:hAnsi="仿宋_GB2312" w:cs="仿宋_GB2312" w:eastAsia="仿宋_GB2312"/>
                <w:sz w:val="18"/>
              </w:rPr>
              <w:t>时令水果</w:t>
            </w:r>
            <w:r>
              <w:rPr>
                <w:rFonts w:ascii="仿宋_GB2312" w:hAnsi="仿宋_GB2312" w:cs="仿宋_GB2312" w:eastAsia="仿宋_GB2312"/>
                <w:sz w:val="18"/>
              </w:rPr>
              <w:t>；每周二四提供一种面食</w:t>
            </w:r>
            <w:r>
              <w:rPr>
                <w:rFonts w:ascii="仿宋_GB2312" w:hAnsi="仿宋_GB2312" w:cs="仿宋_GB2312" w:eastAsia="仿宋_GB2312"/>
                <w:sz w:val="18"/>
              </w:rPr>
              <w:t>+时令水果</w:t>
            </w:r>
            <w:r>
              <w:rPr>
                <w:rFonts w:ascii="仿宋_GB2312" w:hAnsi="仿宋_GB2312" w:cs="仿宋_GB2312" w:eastAsia="仿宋_GB2312"/>
                <w:sz w:val="18"/>
              </w:rPr>
              <w:t>+酸奶</w:t>
            </w:r>
            <w:r>
              <w:rPr>
                <w:rFonts w:ascii="仿宋_GB2312" w:hAnsi="仿宋_GB2312" w:cs="仿宋_GB2312" w:eastAsia="仿宋_GB2312"/>
                <w:sz w:val="18"/>
              </w:rPr>
              <w:t>等；</w:t>
            </w:r>
          </w:p>
          <w:p>
            <w:pPr>
              <w:pStyle w:val="null3"/>
              <w:ind w:firstLine="600"/>
              <w:jc w:val="both"/>
            </w:pPr>
            <w:r>
              <w:rPr>
                <w:rFonts w:ascii="仿宋_GB2312" w:hAnsi="仿宋_GB2312" w:cs="仿宋_GB2312" w:eastAsia="仿宋_GB2312"/>
                <w:sz w:val="18"/>
              </w:rPr>
              <w:t>4.</w:t>
            </w:r>
            <w:r>
              <w:rPr>
                <w:rFonts w:ascii="仿宋_GB2312" w:hAnsi="仿宋_GB2312" w:cs="仿宋_GB2312" w:eastAsia="仿宋_GB2312"/>
                <w:sz w:val="18"/>
              </w:rPr>
              <w:t>5</w:t>
            </w:r>
            <w:r>
              <w:rPr>
                <w:rFonts w:ascii="仿宋_GB2312" w:hAnsi="仿宋_GB2312" w:cs="仿宋_GB2312" w:eastAsia="仿宋_GB2312"/>
                <w:sz w:val="18"/>
              </w:rPr>
              <w:t>乙方每餐供应必须充足和及时，并保证所有就餐者正餐用餐，每周菜品排单要达到不重样</w:t>
            </w:r>
            <w:r>
              <w:rPr>
                <w:rFonts w:ascii="仿宋_GB2312" w:hAnsi="仿宋_GB2312" w:cs="仿宋_GB2312" w:eastAsia="仿宋_GB2312"/>
                <w:sz w:val="18"/>
              </w:rPr>
              <w:t>，甲方有权要求乙方对餐厅食品要求进行调整。</w:t>
            </w:r>
          </w:p>
          <w:p>
            <w:pPr>
              <w:pStyle w:val="null3"/>
              <w:ind w:firstLine="600"/>
              <w:jc w:val="both"/>
            </w:pPr>
            <w:r>
              <w:rPr>
                <w:rFonts w:ascii="仿宋_GB2312" w:hAnsi="仿宋_GB2312" w:cs="仿宋_GB2312" w:eastAsia="仿宋_GB2312"/>
                <w:sz w:val="18"/>
              </w:rPr>
              <w:t>4.</w:t>
            </w:r>
            <w:r>
              <w:rPr>
                <w:rFonts w:ascii="仿宋_GB2312" w:hAnsi="仿宋_GB2312" w:cs="仿宋_GB2312" w:eastAsia="仿宋_GB2312"/>
                <w:sz w:val="18"/>
              </w:rPr>
              <w:t>6</w:t>
            </w:r>
            <w:r>
              <w:rPr>
                <w:rFonts w:ascii="仿宋_GB2312" w:hAnsi="仿宋_GB2312" w:cs="仿宋_GB2312" w:eastAsia="仿宋_GB2312"/>
                <w:sz w:val="18"/>
              </w:rPr>
              <w:t xml:space="preserve"> </w:t>
            </w:r>
            <w:r>
              <w:rPr>
                <w:rFonts w:ascii="仿宋_GB2312" w:hAnsi="仿宋_GB2312" w:cs="仿宋_GB2312" w:eastAsia="仿宋_GB2312"/>
                <w:sz w:val="18"/>
              </w:rPr>
              <w:t>就餐时间：早餐</w:t>
            </w:r>
            <w:r>
              <w:rPr>
                <w:rFonts w:ascii="仿宋_GB2312" w:hAnsi="仿宋_GB2312" w:cs="仿宋_GB2312" w:eastAsia="仿宋_GB2312"/>
                <w:sz w:val="18"/>
              </w:rPr>
              <w:t>8:00</w:t>
            </w:r>
            <w:r>
              <w:rPr>
                <w:rFonts w:ascii="仿宋_GB2312" w:hAnsi="仿宋_GB2312" w:cs="仿宋_GB2312" w:eastAsia="仿宋_GB2312"/>
                <w:sz w:val="18"/>
              </w:rPr>
              <w:t>，</w:t>
            </w:r>
            <w:r>
              <w:rPr>
                <w:rFonts w:ascii="仿宋_GB2312" w:hAnsi="仿宋_GB2312" w:cs="仿宋_GB2312" w:eastAsia="仿宋_GB2312"/>
                <w:sz w:val="18"/>
              </w:rPr>
              <w:t>午餐</w:t>
            </w:r>
            <w:r>
              <w:rPr>
                <w:rFonts w:ascii="仿宋_GB2312" w:hAnsi="仿宋_GB2312" w:cs="仿宋_GB2312" w:eastAsia="仿宋_GB2312"/>
                <w:sz w:val="18"/>
              </w:rPr>
              <w:t>12:00 ；(因季节不同执行不同的就餐时间，最终以甲方通知为准)；</w:t>
            </w:r>
          </w:p>
          <w:p>
            <w:pPr>
              <w:pStyle w:val="null3"/>
            </w:pPr>
            <w:r>
              <w:rPr>
                <w:rFonts w:ascii="仿宋_GB2312" w:hAnsi="仿宋_GB2312" w:cs="仿宋_GB2312" w:eastAsia="仿宋_GB2312"/>
                <w:sz w:val="18"/>
              </w:rPr>
              <w:t>4.</w:t>
            </w:r>
            <w:r>
              <w:rPr>
                <w:rFonts w:ascii="仿宋_GB2312" w:hAnsi="仿宋_GB2312" w:cs="仿宋_GB2312" w:eastAsia="仿宋_GB2312"/>
                <w:sz w:val="18"/>
              </w:rPr>
              <w:t>7</w:t>
            </w:r>
            <w:r>
              <w:rPr>
                <w:rFonts w:ascii="仿宋_GB2312" w:hAnsi="仿宋_GB2312" w:cs="仿宋_GB2312" w:eastAsia="仿宋_GB2312"/>
                <w:sz w:val="18"/>
              </w:rPr>
              <w:t>乙方所聘人员须到正规医院</w:t>
            </w:r>
            <w:r>
              <w:rPr>
                <w:rFonts w:ascii="仿宋_GB2312" w:hAnsi="仿宋_GB2312" w:cs="仿宋_GB2312" w:eastAsia="仿宋_GB2312"/>
                <w:sz w:val="18"/>
              </w:rPr>
              <w:t>（市级二级医院</w:t>
            </w:r>
            <w:r>
              <w:rPr>
                <w:rFonts w:ascii="仿宋_GB2312" w:hAnsi="仿宋_GB2312" w:cs="仿宋_GB2312" w:eastAsia="仿宋_GB2312"/>
                <w:sz w:val="18"/>
              </w:rPr>
              <w:t>）</w:t>
            </w:r>
            <w:r>
              <w:rPr>
                <w:rFonts w:ascii="仿宋_GB2312" w:hAnsi="仿宋_GB2312" w:cs="仿宋_GB2312" w:eastAsia="仿宋_GB2312"/>
                <w:sz w:val="18"/>
              </w:rPr>
              <w:t>进行健康检</w:t>
            </w:r>
            <w:r>
              <w:rPr>
                <w:rFonts w:ascii="仿宋_GB2312" w:hAnsi="仿宋_GB2312" w:cs="仿宋_GB2312" w:eastAsia="仿宋_GB2312"/>
                <w:sz w:val="18"/>
              </w:rPr>
              <w:t>查，工作人员须持有效健康证明上岗，并按工种配备专业工作服确保穿戴整齐，卫生整洁。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费用按月进行结算，每月15日前，乙方向甲方开具上月费用有效发票，甲方收到发票30日内，向乙方支付上月餐费。发票送达甲方指定的地点。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该按照相关就餐规定，合理配备服务人员比例以满足相应服务要求，乙方对其公司员工负主要安全责任，另乙方不能因餐厅内部劳资纠纷与管理不善，影响甲方正常工作秩序及餐厅正常就餐，甲方将有权处罚，每次按照合同每月价款2%进行处罚。 2.乙方负责餐厅内日常消防管理和消防责任，若乙方因消防安全预防不当，承担给甲方造成的全部损失。 6. 因不可抗力或其他原因导致双方不能履行合同，双方均不负违约责任。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供应商具备《中华人民共和国政府采购法》第二十二条规定之资格条件</w:t>
            </w:r>
          </w:p>
        </w:tc>
        <w:tc>
          <w:tcPr>
            <w:tcW w:type="dxa" w:w="3322"/>
          </w:tcPr>
          <w:p>
            <w:pPr>
              <w:pStyle w:val="null3"/>
            </w:pPr>
            <w:r>
              <w:rPr>
                <w:rFonts w:ascii="仿宋_GB2312" w:hAnsi="仿宋_GB2312" w:cs="仿宋_GB2312" w:eastAsia="仿宋_GB2312"/>
              </w:rPr>
              <w:t>提供有效的《基本资格条件承诺函》</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必须手持法定代表人身份证明加盖公章，并提供法人身份证原件；法定代表人授权他人参加投标的，必须手持法定代表人授权委托书并附法人身份证复印件及被委托人身份证复印件并加盖公章，并提供被委托人身份证原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本项目专门面向小微企业采购</w:t>
            </w:r>
          </w:p>
        </w:tc>
        <w:tc>
          <w:tcPr>
            <w:tcW w:type="dxa" w:w="1661"/>
          </w:tcPr>
          <w:p>
            <w:pPr>
              <w:pStyle w:val="null3"/>
            </w:pPr>
            <w:r>
              <w:rPr>
                <w:rFonts w:ascii="仿宋_GB2312" w:hAnsi="仿宋_GB2312" w:cs="仿宋_GB2312" w:eastAsia="仿宋_GB2312"/>
              </w:rPr>
              <w:t>供应商资格要求.docx 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响应文件未加盖供应商公章及法定代表人或法定代表人授权的代理人签字或盖章的；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按要求签字盖章，内容齐全、关键字迹清晰。</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响应文件唯一性</w:t>
            </w:r>
          </w:p>
        </w:tc>
        <w:tc>
          <w:tcPr>
            <w:tcW w:type="dxa" w:w="3322"/>
          </w:tcPr>
          <w:p>
            <w:pPr>
              <w:pStyle w:val="null3"/>
            </w:pPr>
            <w:r>
              <w:rPr>
                <w:rFonts w:ascii="仿宋_GB2312" w:hAnsi="仿宋_GB2312" w:cs="仿宋_GB2312" w:eastAsia="仿宋_GB2312"/>
              </w:rPr>
              <w:t>除磋商文件规定提交备选响应方案外，供应商不得递交两份或多份内容不同的响应文件，或在一份响应文件中对同一采购货物报有两个或多个报价，且未声明哪一个为最终报价的。</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符合磋商文件要求，报价超出采购预算或明显低于成本价且无法提供合理说明的</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供应商针对本项目完整、合理、可行的项目服务计划。确保项目正常实施，满足采购人需求。 服务方案详细完整，针对性、可操作性强，完全符合项目要求计20分； 服务方案较为详细、针对性、可操作性较强，基本符合项目要求计14分； 服务方案偏简单，针对性、可操作性一般，未能充分满足项目要求计7分； 未响应不得分。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服务要求应答表.docx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供应商针对本项目的应急措施、应急预案，提供针对项目可行的应急方案。 应急预案详细完整，针对性、可操作性强，完全符合项目要求计12分； 应急预案较为详细完整，针对性、可操作性较强，基本符合项目要求计8分； 应急预案偏简单，针对性、可操作性一般，未能充分满足项目要求计4分； 未响应不得分。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供应商针对本项目有具体、详细的项目人员组织安排、岗位职责分工明确； 人员配备详细完整，针对性、可操作性强，完全符合项目要求计10分； 人员配备较为详细，针对性、可操作性较强，基本符合项目要求，计6分； 人员配备偏简单，针对性、可操作性一般，未能充分满足项目要求，计3分； 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管理制度及质量控制标准情况</w:t>
            </w:r>
          </w:p>
        </w:tc>
        <w:tc>
          <w:tcPr>
            <w:tcW w:type="dxa" w:w="2492"/>
          </w:tcPr>
          <w:p>
            <w:pPr>
              <w:pStyle w:val="null3"/>
            </w:pPr>
            <w:r>
              <w:rPr>
                <w:rFonts w:ascii="仿宋_GB2312" w:hAnsi="仿宋_GB2312" w:cs="仿宋_GB2312" w:eastAsia="仿宋_GB2312"/>
              </w:rPr>
              <w:t>供应商内部管理制度和质量控制标准情况。 具有规章制度，具有针对本项目的质量控制措施及方式，制度详细完整，针对性、可操作性强，完全符合项目要求，计10分。 具有规章制度，具有针对本项目的质量控制措施及方式，制度较为详细，针对性、可操作性较强，基本符合项目要求，计6分。具有规章制度，具有针对本项目的质量控制措施及方式，制度偏简单，针对性、可操作性一般，未能充分满足项目要求，计3分。 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保密管理</w:t>
            </w:r>
          </w:p>
        </w:tc>
        <w:tc>
          <w:tcPr>
            <w:tcW w:type="dxa" w:w="2492"/>
          </w:tcPr>
          <w:p>
            <w:pPr>
              <w:pStyle w:val="null3"/>
            </w:pPr>
            <w:r>
              <w:rPr>
                <w:rFonts w:ascii="仿宋_GB2312" w:hAnsi="仿宋_GB2312" w:cs="仿宋_GB2312" w:eastAsia="仿宋_GB2312"/>
              </w:rPr>
              <w:t>供应商有针对本项目的保密措施及保密方案。人员保密管理方案详细完整，针对性、可操作性强，完全符合项目要求，计10分；人员保密管理方案较为详细，针对性、可操作性较强，基本符合项目要求，计6分； 人员保密管理方案偏简单，针对性、可操作性一般，计3分；未响应不得分。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安全管理方案：供应商有针对本项目的安全防范措施及方案。方案详细完整，针对性、可操作性强，完全符合项目要求计10 分；方案较为详细，针对性、可操作性较强，基本符合项目要求计6分；方案偏简单，针对性、可操作性一般，未能充分满足项目要求，计3分；未响应不得分。注：方案包括但不限于安保、消防、危险品及针对突发性事件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2022年1月1日至今每提供一个类似项目业绩得2分，满分6分。（须提供项目合同扫描件或复印件，以合同签订时间为准，不提供证明材料不予承认）</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考核、培训措施</w:t>
            </w:r>
          </w:p>
        </w:tc>
        <w:tc>
          <w:tcPr>
            <w:tcW w:type="dxa" w:w="2492"/>
          </w:tcPr>
          <w:p>
            <w:pPr>
              <w:pStyle w:val="null3"/>
            </w:pPr>
            <w:r>
              <w:rPr>
                <w:rFonts w:ascii="仿宋_GB2312" w:hAnsi="仿宋_GB2312" w:cs="仿宋_GB2312" w:eastAsia="仿宋_GB2312"/>
              </w:rPr>
              <w:t>根据供应商提供的工作人员上岗前的安全、制度、操作等方面的培训方案，考核措施，及相关食品卫生、安全、制度、操作等方面的培训方案等内容进行评审，措施详细完整，针对性、可操作性强，完全符合项目要求计12分；措施较为详细，针对性、可操作性较强，基本符合项目要求计8分；措施偏简单，针对性、可操作性一般，未能充分满足项目要求，计4分； 未响应不得分。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依据财库[2007]2号文，价格分统一采用低价优先法计算，即满足磋商文件要求且磋商价格最低的为磋商基准价，其价格分为满分。其他供应商的价格分统一按照下列公式计算： 磋商总报价得分=（磋商基准价/最后磋商报价）×10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