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版本号：HCRZB-2025047.1B120251219001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新城区委、区政协机关食堂2026年业务委托(二次)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HCRZB-2025047.1B1</w:t>
      </w:r>
      <w:r>
        <w:br/>
      </w:r>
      <w:r>
        <w:br/>
      </w:r>
      <w:r>
        <w:br/>
      </w:r>
    </w:p>
    <w:p>
      <w:pPr>
        <w:pStyle w:val="null3"/>
        <w:jc w:val="center"/>
        <w:outlineLvl w:val="2"/>
      </w:pPr>
      <w:r>
        <w:rPr>
          <w:rFonts w:ascii="仿宋_GB2312" w:hAnsi="仿宋_GB2312" w:cs="仿宋_GB2312" w:eastAsia="仿宋_GB2312"/>
          <w:sz w:val="28"/>
          <w:b/>
        </w:rPr>
        <w:t>中共西安市新城区委办公室</w:t>
      </w:r>
    </w:p>
    <w:p>
      <w:pPr>
        <w:pStyle w:val="null3"/>
        <w:jc w:val="center"/>
        <w:outlineLvl w:val="2"/>
      </w:pPr>
      <w:r>
        <w:rPr>
          <w:rFonts w:ascii="仿宋_GB2312" w:hAnsi="仿宋_GB2312" w:cs="仿宋_GB2312" w:eastAsia="仿宋_GB2312"/>
          <w:sz w:val="28"/>
          <w:b/>
        </w:rPr>
        <w:t>陕西华程锐建设项目管理有限公司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陕西华程锐建设项目管理有限公司</w:t>
      </w:r>
      <w:r>
        <w:rPr>
          <w:rFonts w:ascii="仿宋_GB2312" w:hAnsi="仿宋_GB2312" w:cs="仿宋_GB2312" w:eastAsia="仿宋_GB2312"/>
        </w:rPr>
        <w:t>（以下简称“代理机构”）受</w:t>
      </w:r>
      <w:r>
        <w:rPr>
          <w:rFonts w:ascii="仿宋_GB2312" w:hAnsi="仿宋_GB2312" w:cs="仿宋_GB2312" w:eastAsia="仿宋_GB2312"/>
        </w:rPr>
        <w:t>中共西安市新城区委办公室</w:t>
      </w:r>
      <w:r>
        <w:rPr>
          <w:rFonts w:ascii="仿宋_GB2312" w:hAnsi="仿宋_GB2312" w:cs="仿宋_GB2312" w:eastAsia="仿宋_GB2312"/>
        </w:rPr>
        <w:t>委托，拟对</w:t>
      </w:r>
      <w:r>
        <w:rPr>
          <w:rFonts w:ascii="仿宋_GB2312" w:hAnsi="仿宋_GB2312" w:cs="仿宋_GB2312" w:eastAsia="仿宋_GB2312"/>
        </w:rPr>
        <w:t>新城区委、区政协机关食堂2026年业务委托(二次)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HCRZB-2025047.1B1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新城区委、区政协机关食堂2026年业务委托(二次)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区委、政协机关食堂业务对外进行承包，用餐人员约260人。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采购包1（新城区委、政协机关食堂2026年业务委托）：属于专门面向中小企业采购。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2、食品经营许可证：具备合法有效的食品经营许可证。</w:t>
      </w:r>
    </w:p>
    <w:p>
      <w:pPr>
        <w:pStyle w:val="null3"/>
      </w:pPr>
      <w:r>
        <w:rPr>
          <w:rFonts w:ascii="仿宋_GB2312" w:hAnsi="仿宋_GB2312" w:cs="仿宋_GB2312" w:eastAsia="仿宋_GB2312"/>
        </w:rPr>
        <w:t>3、纳税证明：提供磋商截止日前一年内已缴纳的至少一个月的纳税证明或完税证明，依法免税的单位应提供相关证明材料。</w:t>
      </w:r>
    </w:p>
    <w:p>
      <w:pPr>
        <w:pStyle w:val="null3"/>
      </w:pPr>
      <w:r>
        <w:rPr>
          <w:rFonts w:ascii="仿宋_GB2312" w:hAnsi="仿宋_GB2312" w:cs="仿宋_GB2312" w:eastAsia="仿宋_GB2312"/>
        </w:rPr>
        <w:t>4、社保证明：提供磋商截止日前一年内已缴存的至少一个月的社会保障资金缴存单据或社保机构开具的社会保险参保缴费情况证明，依法不需要缴纳社会保障资金的单位应提供相关证明材料。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5、三年无违法声明：参加政府采购活动前3年内，在经营活动中没有重大违法记录的书面声明。</w:t>
      </w:r>
    </w:p>
    <w:p>
      <w:pPr>
        <w:pStyle w:val="null3"/>
      </w:pPr>
      <w:r>
        <w:rPr>
          <w:rFonts w:ascii="仿宋_GB2312" w:hAnsi="仿宋_GB2312" w:cs="仿宋_GB2312" w:eastAsia="仿宋_GB2312"/>
        </w:rPr>
        <w:t>6、履约能力声明：提供具有履行合同所必需的设备和专业技术能力的承诺。</w:t>
      </w:r>
    </w:p>
    <w:p>
      <w:pPr>
        <w:pStyle w:val="null3"/>
      </w:pPr>
      <w:r>
        <w:rPr>
          <w:rFonts w:ascii="仿宋_GB2312" w:hAnsi="仿宋_GB2312" w:cs="仿宋_GB2312" w:eastAsia="仿宋_GB2312"/>
        </w:rPr>
        <w:t>7、身份证明：法定代表人授权书（附法定代表人、被授权人身份证复印件）及被授权人身份证（法定代表人直接参加磋商，须提供法定代表人身份证明及身份证原件）。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中共西安市新城区委办公室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陕西省西安市新城区西新街6号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中共西安市新城区委办公室经办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87446910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陕西华程锐建设项目管理有限公司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陕西省西安市雁塔区陕西省西安市高新区丈八街办锦业一路10号中投国际A座1903室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叶佳铭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029-81116828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采购包1：1,254,000.00元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和改革委员会办公厅颁发的《关于招标代理服务收费有关问题的通知》（发改办价格〔2003〕857号）的有关规定标准计取。 2、成交单位在领取成交通知书前，须向采购代理机构一次性支付采购代理服务费。 代理费缴存账户： 开户名称：陕西华程锐建设项目管理有限公司 开 户 行：华夏银行西安锦业路支行 账 号：1146 2000 0001 2756 3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中共西安市新城区委办公室</w:t>
      </w:r>
      <w:r>
        <w:rPr>
          <w:rFonts w:ascii="仿宋_GB2312" w:hAnsi="仿宋_GB2312" w:cs="仿宋_GB2312" w:eastAsia="仿宋_GB2312"/>
        </w:rPr>
        <w:t>和</w:t>
      </w:r>
      <w:r>
        <w:rPr>
          <w:rFonts w:ascii="仿宋_GB2312" w:hAnsi="仿宋_GB2312" w:cs="仿宋_GB2312" w:eastAsia="仿宋_GB2312"/>
        </w:rPr>
        <w:t>陕西华程锐建设项目管理有限公司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中共西安市新城区委办公室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陕西华程锐建设项目管理有限公司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中共西安市新城区委办公室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陕西华程锐建设项目管理有限公司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陕西华程锐建设项目管理有限公司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陕西华程锐建设项目管理有限公司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陕西华程锐建设项目管理有限公司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联系人：叶佳铭</w:t>
      </w:r>
    </w:p>
    <w:p>
      <w:pPr>
        <w:pStyle w:val="null3"/>
      </w:pPr>
      <w:r>
        <w:rPr>
          <w:rFonts w:ascii="仿宋_GB2312" w:hAnsi="仿宋_GB2312" w:cs="仿宋_GB2312" w:eastAsia="仿宋_GB2312"/>
        </w:rPr>
        <w:t>联系电话：029-81116828</w:t>
      </w:r>
    </w:p>
    <w:p>
      <w:pPr>
        <w:pStyle w:val="null3"/>
      </w:pPr>
      <w:r>
        <w:rPr>
          <w:rFonts w:ascii="仿宋_GB2312" w:hAnsi="仿宋_GB2312" w:cs="仿宋_GB2312" w:eastAsia="仿宋_GB2312"/>
        </w:rPr>
        <w:t>地址：西安市高新区锦业一路中投国际A 座1903室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区委、政协机关食堂业务对外进行承包，用餐人员约260人。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1,254,000.00</w:t>
      </w:r>
    </w:p>
    <w:p>
      <w:pPr>
        <w:pStyle w:val="null3"/>
      </w:pPr>
      <w:r>
        <w:rPr>
          <w:rFonts w:ascii="仿宋_GB2312" w:hAnsi="仿宋_GB2312" w:cs="仿宋_GB2312" w:eastAsia="仿宋_GB2312"/>
        </w:rPr>
        <w:t>采购包最高限价（元）: 1,254,000.00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1,254,000.00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一、项目概况</w:t>
            </w:r>
          </w:p>
          <w:p>
            <w:pPr>
              <w:pStyle w:val="null3"/>
            </w:pPr>
            <w:r>
              <w:rPr>
                <w:rFonts w:ascii="仿宋_GB2312" w:hAnsi="仿宋_GB2312" w:cs="仿宋_GB2312" w:eastAsia="仿宋_GB2312"/>
              </w:rPr>
              <w:t>区委、政协机关食堂业务对外进行承包，用餐人员约260人。</w:t>
            </w:r>
          </w:p>
          <w:p>
            <w:pPr>
              <w:pStyle w:val="null3"/>
            </w:pPr>
            <w:r>
              <w:rPr>
                <w:rFonts w:ascii="仿宋_GB2312" w:hAnsi="仿宋_GB2312" w:cs="仿宋_GB2312" w:eastAsia="仿宋_GB2312"/>
                <w:b/>
              </w:rPr>
              <w:t>二、采购内容</w:t>
            </w:r>
          </w:p>
          <w:p>
            <w:pPr>
              <w:pStyle w:val="null3"/>
            </w:pPr>
            <w:r>
              <w:rPr>
                <w:rFonts w:ascii="仿宋_GB2312" w:hAnsi="仿宋_GB2312" w:cs="仿宋_GB2312" w:eastAsia="仿宋_GB2312"/>
                <w:b/>
              </w:rPr>
              <w:t>（一）服务内容</w:t>
            </w:r>
          </w:p>
          <w:p>
            <w:pPr>
              <w:pStyle w:val="null3"/>
            </w:pPr>
            <w:r>
              <w:rPr>
                <w:rFonts w:ascii="仿宋_GB2312" w:hAnsi="仿宋_GB2312" w:cs="仿宋_GB2312" w:eastAsia="仿宋_GB2312"/>
              </w:rPr>
              <w:t>承担机关食堂采用全外包服务（包含食材采购、制作加工、就餐服务、食品安全管理等）；主要功能或目标:保障区委、政协机关工作人员用餐。；需满足的要求:保障区委、政协机关工作人员用餐。</w:t>
            </w:r>
          </w:p>
          <w:p>
            <w:pPr>
              <w:pStyle w:val="null3"/>
            </w:pPr>
            <w:r>
              <w:rPr>
                <w:rFonts w:ascii="仿宋_GB2312" w:hAnsi="仿宋_GB2312" w:cs="仿宋_GB2312" w:eastAsia="仿宋_GB2312"/>
                <w:b/>
              </w:rPr>
              <w:t>（二）供餐内容及要求</w:t>
            </w:r>
          </w:p>
          <w:p>
            <w:pPr>
              <w:pStyle w:val="null3"/>
            </w:pPr>
            <w:r>
              <w:rPr>
                <w:rFonts w:ascii="仿宋_GB2312" w:hAnsi="仿宋_GB2312" w:cs="仿宋_GB2312" w:eastAsia="仿宋_GB2312"/>
              </w:rPr>
              <w:t>1、供餐内容</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餐别</w:t>
                  </w:r>
                </w:p>
              </w:tc>
              <w:tc>
                <w:tcPr>
                  <w:tcW w:type="dxa" w:w="851"/>
                </w:tcPr>
                <w:p>
                  <w:pPr>
                    <w:pStyle w:val="null3"/>
                  </w:pPr>
                  <w:r>
                    <w:rPr>
                      <w:rFonts w:ascii="仿宋_GB2312" w:hAnsi="仿宋_GB2312" w:cs="仿宋_GB2312" w:eastAsia="仿宋_GB2312"/>
                    </w:rPr>
                    <w:t>供餐内容</w:t>
                  </w:r>
                </w:p>
              </w:tc>
              <w:tc>
                <w:tcPr>
                  <w:tcW w:type="dxa" w:w="851"/>
                </w:tcPr>
                <w:p>
                  <w:pPr>
                    <w:pStyle w:val="null3"/>
                  </w:pPr>
                  <w:r>
                    <w:rPr>
                      <w:rFonts w:ascii="仿宋_GB2312" w:hAnsi="仿宋_GB2312" w:cs="仿宋_GB2312" w:eastAsia="仿宋_GB2312"/>
                    </w:rPr>
                    <w:t>备注</w:t>
                  </w:r>
                </w:p>
              </w:tc>
            </w:tr>
            <w:tr>
              <w:tc>
                <w:tcPr>
                  <w:tcW w:type="dxa" w:w="851"/>
                </w:tcPr>
                <w:p>
                  <w:pPr>
                    <w:pStyle w:val="null3"/>
                  </w:pPr>
                  <w:r>
                    <w:rPr>
                      <w:rFonts w:ascii="仿宋_GB2312" w:hAnsi="仿宋_GB2312" w:cs="仿宋_GB2312" w:eastAsia="仿宋_GB2312"/>
                    </w:rPr>
                    <w:t>早餐</w:t>
                  </w:r>
                </w:p>
              </w:tc>
              <w:tc>
                <w:tcPr>
                  <w:tcW w:type="dxa" w:w="851"/>
                </w:tcPr>
                <w:p>
                  <w:pPr>
                    <w:pStyle w:val="null3"/>
                  </w:pPr>
                  <w:r>
                    <w:rPr>
                      <w:rFonts w:ascii="仿宋_GB2312" w:hAnsi="仿宋_GB2312" w:cs="仿宋_GB2312" w:eastAsia="仿宋_GB2312"/>
                    </w:rPr>
                    <w:t>菜品不少于4种，稀饭粥类不少于2种，胡辣汤、油茶、芝麻糊等风味品每周至少上1次；包子、花卷、馒头、油条、油饼、发糕等中式面点轮换供应；牛奶或酸奶（质量价格中优）、蛋类为每日早餐标配。</w:t>
                  </w:r>
                </w:p>
              </w:tc>
              <w:tc>
                <w:tcPr>
                  <w:tcW w:type="dxa" w:w="851"/>
                  <w:vMerge w:val="restart"/>
                </w:tcPr>
                <w:p>
                  <w:pPr>
                    <w:pStyle w:val="null3"/>
                  </w:pPr>
                  <w:r>
                    <w:rPr>
                      <w:rFonts w:ascii="仿宋_GB2312" w:hAnsi="仿宋_GB2312" w:cs="仿宋_GB2312" w:eastAsia="仿宋_GB2312"/>
                    </w:rPr>
                    <w:t>鱼类和牛羊肉类菜品，每周供应不少于1次。</w:t>
                  </w:r>
                </w:p>
              </w:tc>
            </w:tr>
            <w:tr>
              <w:tc>
                <w:tcPr>
                  <w:tcW w:type="dxa" w:w="851"/>
                </w:tcPr>
                <w:p>
                  <w:pPr>
                    <w:pStyle w:val="null3"/>
                  </w:pPr>
                  <w:r>
                    <w:rPr>
                      <w:rFonts w:ascii="仿宋_GB2312" w:hAnsi="仿宋_GB2312" w:cs="仿宋_GB2312" w:eastAsia="仿宋_GB2312"/>
                    </w:rPr>
                    <w:t>午餐</w:t>
                  </w:r>
                </w:p>
              </w:tc>
              <w:tc>
                <w:tcPr>
                  <w:tcW w:type="dxa" w:w="851"/>
                </w:tcPr>
                <w:p>
                  <w:pPr>
                    <w:pStyle w:val="null3"/>
                  </w:pPr>
                  <w:r>
                    <w:rPr>
                      <w:rFonts w:ascii="仿宋_GB2312" w:hAnsi="仿宋_GB2312" w:cs="仿宋_GB2312" w:eastAsia="仿宋_GB2312"/>
                    </w:rPr>
                    <w:t>设置炒菜档口1个、面食档口1个。</w:t>
                  </w:r>
                  <w:r>
                    <w:br/>
                  </w:r>
                  <w:r>
                    <w:rPr>
                      <w:rFonts w:ascii="仿宋_GB2312" w:hAnsi="仿宋_GB2312" w:cs="仿宋_GB2312" w:eastAsia="仿宋_GB2312"/>
                    </w:rPr>
                    <w:t xml:space="preserve">  炒菜档口供应：菜品不少于6种（主荤不少于1种、半荤不少于2种、素菜不少于3种），米饭1种（白米饭和杂粮轮换供应）；</w:t>
                  </w:r>
                  <w:r>
                    <w:br/>
                  </w:r>
                  <w:r>
                    <w:rPr>
                      <w:rFonts w:ascii="仿宋_GB2312" w:hAnsi="仿宋_GB2312" w:cs="仿宋_GB2312" w:eastAsia="仿宋_GB2312"/>
                    </w:rPr>
                    <w:t xml:space="preserve">  面食档口供应：炸酱面、油泼面、米线等常见面食1种，一周供应1次饺子。</w:t>
                  </w:r>
                  <w:r>
                    <w:br/>
                  </w:r>
                  <w:r>
                    <w:rPr>
                      <w:rFonts w:ascii="仿宋_GB2312" w:hAnsi="仿宋_GB2312" w:cs="仿宋_GB2312" w:eastAsia="仿宋_GB2312"/>
                    </w:rPr>
                    <w:t xml:space="preserve">  供应自助开口小菜不少于2种；</w:t>
                  </w:r>
                  <w:r>
                    <w:br/>
                  </w:r>
                  <w:r>
                    <w:rPr>
                      <w:rFonts w:ascii="仿宋_GB2312" w:hAnsi="仿宋_GB2312" w:cs="仿宋_GB2312" w:eastAsia="仿宋_GB2312"/>
                    </w:rPr>
                    <w:t xml:space="preserve">  汤品1种；水果1种。</w:t>
                  </w:r>
                </w:p>
              </w:tc>
              <w:tc>
                <w:tcPr>
                  <w:tcW w:type="dxa" w:w="851"/>
                  <w:vMerge/>
                </w:tcPr>
                <w:p/>
              </w:tc>
            </w:tr>
          </w:tbl>
          <w:p>
            <w:pPr>
              <w:pStyle w:val="null3"/>
            </w:pPr>
            <w:r>
              <w:rPr>
                <w:rFonts w:ascii="仿宋_GB2312" w:hAnsi="仿宋_GB2312" w:cs="仿宋_GB2312" w:eastAsia="仿宋_GB2312"/>
              </w:rPr>
              <w:t>2、供餐要求</w:t>
            </w:r>
          </w:p>
          <w:p>
            <w:pPr>
              <w:pStyle w:val="null3"/>
            </w:pPr>
            <w:r>
              <w:rPr>
                <w:rFonts w:ascii="仿宋_GB2312" w:hAnsi="仿宋_GB2312" w:cs="仿宋_GB2312" w:eastAsia="仿宋_GB2312"/>
              </w:rPr>
              <w:t>实行工作日早、中餐正常供餐保障，加班、休息日及法定节假日按采购人指定时间段做好保障供餐。</w:t>
            </w:r>
          </w:p>
          <w:p>
            <w:pPr>
              <w:pStyle w:val="null3"/>
            </w:pPr>
            <w:r>
              <w:rPr>
                <w:rFonts w:ascii="仿宋_GB2312" w:hAnsi="仿宋_GB2312" w:cs="仿宋_GB2312" w:eastAsia="仿宋_GB2312"/>
                <w:b/>
              </w:rPr>
              <w:t>（三）人员配备要求</w:t>
            </w:r>
          </w:p>
          <w:p>
            <w:pPr>
              <w:pStyle w:val="null3"/>
            </w:pPr>
            <w:r>
              <w:rPr>
                <w:rFonts w:ascii="仿宋_GB2312" w:hAnsi="仿宋_GB2312" w:cs="仿宋_GB2312" w:eastAsia="仿宋_GB2312"/>
              </w:rPr>
              <w:t>1、所有派遣员工必须身体健康，上岗前须通过当地卫生部门指定医院或防疫站的体检，并持有有效健康证，无证人员不得上岗。</w:t>
            </w:r>
          </w:p>
          <w:p>
            <w:pPr>
              <w:pStyle w:val="null3"/>
            </w:pPr>
            <w:r>
              <w:rPr>
                <w:rFonts w:ascii="仿宋_GB2312" w:hAnsi="仿宋_GB2312" w:cs="仿宋_GB2312" w:eastAsia="仿宋_GB2312"/>
              </w:rPr>
              <w:t>2、相关岗位人员须持有相应等级的职业资格证书和采购人合理要求的证件，并且技术水平过硬，能够保证服务质量。</w:t>
            </w:r>
          </w:p>
          <w:p>
            <w:pPr>
              <w:pStyle w:val="null3"/>
            </w:pPr>
            <w:r>
              <w:rPr>
                <w:rFonts w:ascii="仿宋_GB2312" w:hAnsi="仿宋_GB2312" w:cs="仿宋_GB2312" w:eastAsia="仿宋_GB2312"/>
              </w:rPr>
              <w:t>3、派遣员工必须符合国家劳动法规定的年龄要求，不得配备超龄或不足法定年龄的员工。</w:t>
            </w:r>
          </w:p>
          <w:p>
            <w:pPr>
              <w:pStyle w:val="null3"/>
            </w:pPr>
            <w:r>
              <w:rPr>
                <w:rFonts w:ascii="仿宋_GB2312" w:hAnsi="仿宋_GB2312" w:cs="仿宋_GB2312" w:eastAsia="仿宋_GB2312"/>
              </w:rPr>
              <w:t>4、员工由供应商自行招聘，员工工资和社保、医保等福利待遇及意外保险等均由服务商承担。</w:t>
            </w:r>
          </w:p>
          <w:p>
            <w:pPr>
              <w:pStyle w:val="null3"/>
            </w:pPr>
            <w:r>
              <w:rPr>
                <w:rFonts w:ascii="仿宋_GB2312" w:hAnsi="仿宋_GB2312" w:cs="仿宋_GB2312" w:eastAsia="仿宋_GB2312"/>
              </w:rPr>
              <w:t>5、员工数量要求：厨师长1名、红案厨师1名、面点厨师1名、中厨2名、服务员3名、杂工1名。</w:t>
            </w:r>
          </w:p>
          <w:p>
            <w:pPr>
              <w:pStyle w:val="null3"/>
            </w:pPr>
            <w:r>
              <w:rPr>
                <w:rFonts w:ascii="仿宋_GB2312" w:hAnsi="仿宋_GB2312" w:cs="仿宋_GB2312" w:eastAsia="仿宋_GB2312"/>
                <w:b/>
              </w:rPr>
              <w:t>三、费用承担</w:t>
            </w:r>
          </w:p>
          <w:p>
            <w:pPr>
              <w:pStyle w:val="null3"/>
            </w:pPr>
            <w:r>
              <w:rPr>
                <w:rFonts w:ascii="仿宋_GB2312" w:hAnsi="仿宋_GB2312" w:cs="仿宋_GB2312" w:eastAsia="仿宋_GB2312"/>
                <w:b/>
              </w:rPr>
              <w:t>（一）采购人承担费用</w:t>
            </w:r>
          </w:p>
          <w:p>
            <w:pPr>
              <w:pStyle w:val="null3"/>
            </w:pPr>
            <w:r>
              <w:rPr>
                <w:rFonts w:ascii="仿宋_GB2312" w:hAnsi="仿宋_GB2312" w:cs="仿宋_GB2312" w:eastAsia="仿宋_GB2312"/>
              </w:rPr>
              <w:t>1、水、电、气费用由采购人承担。</w:t>
            </w:r>
          </w:p>
          <w:p>
            <w:pPr>
              <w:pStyle w:val="null3"/>
            </w:pPr>
            <w:r>
              <w:rPr>
                <w:rFonts w:ascii="仿宋_GB2312" w:hAnsi="仿宋_GB2312" w:cs="仿宋_GB2312" w:eastAsia="仿宋_GB2312"/>
              </w:rPr>
              <w:t>2、餐厅桌椅维修维保费用由采购人承担。</w:t>
            </w:r>
          </w:p>
          <w:p>
            <w:pPr>
              <w:pStyle w:val="null3"/>
            </w:pPr>
            <w:r>
              <w:rPr>
                <w:rFonts w:ascii="仿宋_GB2312" w:hAnsi="仿宋_GB2312" w:cs="仿宋_GB2312" w:eastAsia="仿宋_GB2312"/>
              </w:rPr>
              <w:t>3、餐厅操作间及公共区域基础设施维修费用由采购人承担。</w:t>
            </w:r>
          </w:p>
          <w:p>
            <w:pPr>
              <w:pStyle w:val="null3"/>
            </w:pPr>
            <w:r>
              <w:rPr>
                <w:rFonts w:ascii="仿宋_GB2312" w:hAnsi="仿宋_GB2312" w:cs="仿宋_GB2312" w:eastAsia="仿宋_GB2312"/>
              </w:rPr>
              <w:t>4、餐厅照明灯具及公共设施维修维护费用由采购人承担。</w:t>
            </w:r>
          </w:p>
          <w:p>
            <w:pPr>
              <w:pStyle w:val="null3"/>
            </w:pPr>
            <w:r>
              <w:rPr>
                <w:rFonts w:ascii="仿宋_GB2312" w:hAnsi="仿宋_GB2312" w:cs="仿宋_GB2312" w:eastAsia="仿宋_GB2312"/>
              </w:rPr>
              <w:t>5、餐厅运水烟罩、燃气报警器、排油烟系统清洗、维修维护费用由采购人承担。</w:t>
            </w:r>
          </w:p>
          <w:p>
            <w:pPr>
              <w:pStyle w:val="null3"/>
            </w:pPr>
            <w:r>
              <w:rPr>
                <w:rFonts w:ascii="仿宋_GB2312" w:hAnsi="仿宋_GB2312" w:cs="仿宋_GB2312" w:eastAsia="仿宋_GB2312"/>
              </w:rPr>
              <w:t>6、餐厅餐卡网络设备系统及餐厅公用LED显示屏维修维护费用由采购人承担。</w:t>
            </w:r>
          </w:p>
          <w:p>
            <w:pPr>
              <w:pStyle w:val="null3"/>
            </w:pPr>
            <w:r>
              <w:rPr>
                <w:rFonts w:ascii="仿宋_GB2312" w:hAnsi="仿宋_GB2312" w:cs="仿宋_GB2312" w:eastAsia="仿宋_GB2312"/>
              </w:rPr>
              <w:t>7、采购人临时性指定的工作任务和专项保障任务所产生费用由采购人承担。</w:t>
            </w:r>
          </w:p>
          <w:p>
            <w:pPr>
              <w:pStyle w:val="null3"/>
            </w:pPr>
            <w:r>
              <w:rPr>
                <w:rFonts w:ascii="仿宋_GB2312" w:hAnsi="仿宋_GB2312" w:cs="仿宋_GB2312" w:eastAsia="仿宋_GB2312"/>
              </w:rPr>
              <w:t>8、采购人要求制作的餐厅宣传展板及标识等所产生的费用由采购人承担。</w:t>
            </w:r>
          </w:p>
          <w:p>
            <w:pPr>
              <w:pStyle w:val="null3"/>
            </w:pPr>
            <w:r>
              <w:rPr>
                <w:rFonts w:ascii="仿宋_GB2312" w:hAnsi="仿宋_GB2312" w:cs="仿宋_GB2312" w:eastAsia="仿宋_GB2312"/>
                <w:b/>
              </w:rPr>
              <w:t>（二）服务商承担费用</w:t>
            </w:r>
          </w:p>
          <w:p>
            <w:pPr>
              <w:pStyle w:val="null3"/>
            </w:pPr>
            <w:r>
              <w:rPr>
                <w:rFonts w:ascii="仿宋_GB2312" w:hAnsi="仿宋_GB2312" w:cs="仿宋_GB2312" w:eastAsia="仿宋_GB2312"/>
              </w:rPr>
              <w:t>1、服务商承担餐厅米、面、油、肉类、冻货、蔬菜及调味品等原材料采购费用。</w:t>
            </w:r>
          </w:p>
          <w:p>
            <w:pPr>
              <w:pStyle w:val="null3"/>
            </w:pPr>
            <w:r>
              <w:rPr>
                <w:rFonts w:ascii="仿宋_GB2312" w:hAnsi="仿宋_GB2312" w:cs="仿宋_GB2312" w:eastAsia="仿宋_GB2312"/>
              </w:rPr>
              <w:t>2、服务商承担餐厅工作人员劳务费用。</w:t>
            </w:r>
          </w:p>
          <w:p>
            <w:pPr>
              <w:pStyle w:val="null3"/>
            </w:pPr>
            <w:r>
              <w:rPr>
                <w:rFonts w:ascii="仿宋_GB2312" w:hAnsi="仿宋_GB2312" w:cs="仿宋_GB2312" w:eastAsia="仿宋_GB2312"/>
              </w:rPr>
              <w:t>3、采购人免费为服务商提供住宿和办公基础条件（床、员工衣柜、办公桌椅、文件柜），其他配套所产生的费用由服务商承担（员工个人用品、办公网络等）。</w:t>
            </w:r>
          </w:p>
          <w:p>
            <w:pPr>
              <w:pStyle w:val="null3"/>
            </w:pPr>
            <w:r>
              <w:rPr>
                <w:rFonts w:ascii="仿宋_GB2312" w:hAnsi="仿宋_GB2312" w:cs="仿宋_GB2312" w:eastAsia="仿宋_GB2312"/>
              </w:rPr>
              <w:t>4、采购人免费提供现有餐厨设备，服务期内的设备维修、报废更新、设备添置及餐具小件购置均由服务商承担。</w:t>
            </w:r>
          </w:p>
          <w:p>
            <w:pPr>
              <w:pStyle w:val="null3"/>
            </w:pPr>
            <w:r>
              <w:rPr>
                <w:rFonts w:ascii="仿宋_GB2312" w:hAnsi="仿宋_GB2312" w:cs="仿宋_GB2312" w:eastAsia="仿宋_GB2312"/>
              </w:rPr>
              <w:t>5、冷（冻）库设施维修维保费用由服务商承担。</w:t>
            </w:r>
          </w:p>
          <w:p>
            <w:pPr>
              <w:pStyle w:val="null3"/>
            </w:pPr>
            <w:r>
              <w:rPr>
                <w:rFonts w:ascii="仿宋_GB2312" w:hAnsi="仿宋_GB2312" w:cs="仿宋_GB2312" w:eastAsia="仿宋_GB2312"/>
              </w:rPr>
              <w:t>6、外卖和就餐者所需一次性打包餐具及餐厅低值易耗品配备费用由服务商承担。</w:t>
            </w:r>
          </w:p>
          <w:p>
            <w:pPr>
              <w:pStyle w:val="null3"/>
            </w:pPr>
            <w:r>
              <w:rPr>
                <w:rFonts w:ascii="仿宋_GB2312" w:hAnsi="仿宋_GB2312" w:cs="仿宋_GB2312" w:eastAsia="仿宋_GB2312"/>
              </w:rPr>
              <w:t>7、餐厅病媒防治工作由服务商聘请具有专业资质的公司实施，费用由服务商承担。</w:t>
            </w:r>
          </w:p>
          <w:p>
            <w:pPr>
              <w:pStyle w:val="null3"/>
            </w:pPr>
            <w:r>
              <w:rPr>
                <w:rFonts w:ascii="仿宋_GB2312" w:hAnsi="仿宋_GB2312" w:cs="仿宋_GB2312" w:eastAsia="仿宋_GB2312"/>
              </w:rPr>
              <w:t>8、餐厅工作人员业务培训费用由服务商承担。</w:t>
            </w:r>
          </w:p>
          <w:p>
            <w:pPr>
              <w:pStyle w:val="null3"/>
            </w:pPr>
            <w:r>
              <w:rPr>
                <w:rFonts w:ascii="仿宋_GB2312" w:hAnsi="仿宋_GB2312" w:cs="仿宋_GB2312" w:eastAsia="仿宋_GB2312"/>
              </w:rPr>
              <w:t>9、服务商自我宣传的相关费用由服务商承担。</w:t>
            </w:r>
          </w:p>
          <w:p>
            <w:pPr>
              <w:pStyle w:val="null3"/>
            </w:pPr>
            <w:r>
              <w:rPr>
                <w:rFonts w:ascii="仿宋_GB2312" w:hAnsi="仿宋_GB2312" w:cs="仿宋_GB2312" w:eastAsia="仿宋_GB2312"/>
                <w:b/>
              </w:rPr>
              <w:t>四、服务质量要求</w:t>
            </w:r>
          </w:p>
          <w:p>
            <w:pPr>
              <w:pStyle w:val="null3"/>
            </w:pPr>
            <w:r>
              <w:rPr>
                <w:rFonts w:ascii="仿宋_GB2312" w:hAnsi="仿宋_GB2312" w:cs="仿宋_GB2312" w:eastAsia="仿宋_GB2312"/>
                <w:b/>
              </w:rPr>
              <w:t>（一）基本要求</w:t>
            </w:r>
          </w:p>
          <w:p>
            <w:pPr>
              <w:pStyle w:val="null3"/>
            </w:pPr>
            <w:r>
              <w:rPr>
                <w:rFonts w:ascii="仿宋_GB2312" w:hAnsi="仿宋_GB2312" w:cs="仿宋_GB2312" w:eastAsia="仿宋_GB2312"/>
              </w:rPr>
              <w:t>1、服务商在业务履行过程中要服从采购人对生产场地、工作及生活环境的安排和要求，严格执行采购人相关管理规定，并按采购人制定的标准（考核办法及评分细则）接受考核及相应处罚。</w:t>
            </w:r>
          </w:p>
          <w:p>
            <w:pPr>
              <w:pStyle w:val="null3"/>
            </w:pPr>
            <w:r>
              <w:rPr>
                <w:rFonts w:ascii="仿宋_GB2312" w:hAnsi="仿宋_GB2312" w:cs="仿宋_GB2312" w:eastAsia="仿宋_GB2312"/>
              </w:rPr>
              <w:t>2、按采购人指标分配要求，从合同签订之日起，6个月内完成采购人年分配任务，未按时完成的从服务商应结算费用中扣除。</w:t>
            </w:r>
          </w:p>
          <w:p>
            <w:pPr>
              <w:pStyle w:val="null3"/>
            </w:pPr>
            <w:r>
              <w:rPr>
                <w:rFonts w:ascii="仿宋_GB2312" w:hAnsi="仿宋_GB2312" w:cs="仿宋_GB2312" w:eastAsia="仿宋_GB2312"/>
              </w:rPr>
              <w:t>3、操作间、餐厅、员工宿舍、库房等区域的水、电、气等基础设施改造必报备人采购审核批准，公共区域悬挂、摆放、张贴宣传广告等须报采购人审核同意。</w:t>
            </w:r>
          </w:p>
          <w:p>
            <w:pPr>
              <w:pStyle w:val="null3"/>
            </w:pPr>
            <w:r>
              <w:rPr>
                <w:rFonts w:ascii="仿宋_GB2312" w:hAnsi="仿宋_GB2312" w:cs="仿宋_GB2312" w:eastAsia="仿宋_GB2312"/>
              </w:rPr>
              <w:t>4、服务商必须向采购人每月提供运行成本明细,报采购人进行核算备案。采购人成本核算小组负责市场询价，服务商食材采购价格不得高于大型超市团购价格（含运送费）。</w:t>
            </w:r>
          </w:p>
          <w:p>
            <w:pPr>
              <w:pStyle w:val="null3"/>
            </w:pPr>
            <w:r>
              <w:rPr>
                <w:rFonts w:ascii="仿宋_GB2312" w:hAnsi="仿宋_GB2312" w:cs="仿宋_GB2312" w:eastAsia="仿宋_GB2312"/>
              </w:rPr>
              <w:t>5、服务商须向采购人提供供餐服务保障方案。</w:t>
            </w:r>
          </w:p>
          <w:p>
            <w:pPr>
              <w:pStyle w:val="null3"/>
            </w:pPr>
            <w:r>
              <w:rPr>
                <w:rFonts w:ascii="仿宋_GB2312" w:hAnsi="仿宋_GB2312" w:cs="仿宋_GB2312" w:eastAsia="仿宋_GB2312"/>
              </w:rPr>
              <w:t>6、餐具保持完好率（指餐具无裂缝、无豁口或破损）在98%以上，筷子须每三个月更换一次。所更换餐具须符合采购人要求和规格，更换凭据须报采购人备案留存。</w:t>
            </w:r>
          </w:p>
          <w:p>
            <w:pPr>
              <w:pStyle w:val="null3"/>
            </w:pPr>
            <w:r>
              <w:rPr>
                <w:rFonts w:ascii="仿宋_GB2312" w:hAnsi="仿宋_GB2312" w:cs="仿宋_GB2312" w:eastAsia="仿宋_GB2312"/>
              </w:rPr>
              <w:t>7、厨具中菜刀、铁锅、菜墩、炒勺等小件厨具补充更新，须符合采购人要求和规格，更换凭据须报采购人备案留存。</w:t>
            </w:r>
          </w:p>
          <w:p>
            <w:pPr>
              <w:pStyle w:val="null3"/>
            </w:pPr>
            <w:r>
              <w:rPr>
                <w:rFonts w:ascii="仿宋_GB2312" w:hAnsi="仿宋_GB2312" w:cs="仿宋_GB2312" w:eastAsia="仿宋_GB2312"/>
              </w:rPr>
              <w:t>8、所使用低值易耗品必须符合国家质量标准。</w:t>
            </w:r>
          </w:p>
          <w:p>
            <w:pPr>
              <w:pStyle w:val="null3"/>
            </w:pPr>
            <w:r>
              <w:rPr>
                <w:rFonts w:ascii="仿宋_GB2312" w:hAnsi="仿宋_GB2312" w:cs="仿宋_GB2312" w:eastAsia="仿宋_GB2312"/>
              </w:rPr>
              <w:t>9、餐厅病媒防治工作，必须聘请具有专业资质公司具体组织实施。每次相关工作资料须报采购人备案留存。</w:t>
            </w:r>
          </w:p>
          <w:p>
            <w:pPr>
              <w:pStyle w:val="null3"/>
            </w:pPr>
            <w:r>
              <w:rPr>
                <w:rFonts w:ascii="仿宋_GB2312" w:hAnsi="仿宋_GB2312" w:cs="仿宋_GB2312" w:eastAsia="仿宋_GB2312"/>
              </w:rPr>
              <w:t>10、服务商制作的宣传展板和标志标识等每年至少更换一次。</w:t>
            </w:r>
          </w:p>
          <w:p>
            <w:pPr>
              <w:pStyle w:val="null3"/>
            </w:pPr>
            <w:r>
              <w:rPr>
                <w:rFonts w:ascii="仿宋_GB2312" w:hAnsi="仿宋_GB2312" w:cs="仿宋_GB2312" w:eastAsia="仿宋_GB2312"/>
              </w:rPr>
              <w:t>11、餐厅工作人员业务培训每季度不少1次，培训资料须报采购人备案留存。</w:t>
            </w:r>
          </w:p>
          <w:p>
            <w:pPr>
              <w:pStyle w:val="null3"/>
            </w:pPr>
            <w:r>
              <w:rPr>
                <w:rFonts w:ascii="仿宋_GB2312" w:hAnsi="仿宋_GB2312" w:cs="仿宋_GB2312" w:eastAsia="仿宋_GB2312"/>
              </w:rPr>
              <w:t>12、服务商承担服务期内全部生产安全责任。</w:t>
            </w:r>
          </w:p>
          <w:p>
            <w:pPr>
              <w:pStyle w:val="null3"/>
            </w:pPr>
            <w:r>
              <w:rPr>
                <w:rFonts w:ascii="仿宋_GB2312" w:hAnsi="仿宋_GB2312" w:cs="仿宋_GB2312" w:eastAsia="仿宋_GB2312"/>
              </w:rPr>
              <w:t>13、服务商应严格遵守并执行采购人制定的考核管理等制度。</w:t>
            </w:r>
          </w:p>
          <w:p>
            <w:pPr>
              <w:pStyle w:val="null3"/>
            </w:pPr>
            <w:r>
              <w:rPr>
                <w:rFonts w:ascii="仿宋_GB2312" w:hAnsi="仿宋_GB2312" w:cs="仿宋_GB2312" w:eastAsia="仿宋_GB2312"/>
              </w:rPr>
              <w:t>14、各种设施设备必须悬挂或粘贴操作规程标识牌，按操作规程进行操作，严禁违规操作使用。</w:t>
            </w:r>
          </w:p>
          <w:p>
            <w:pPr>
              <w:pStyle w:val="null3"/>
            </w:pPr>
            <w:r>
              <w:rPr>
                <w:rFonts w:ascii="仿宋_GB2312" w:hAnsi="仿宋_GB2312" w:cs="仿宋_GB2312" w:eastAsia="仿宋_GB2312"/>
              </w:rPr>
              <w:t>15、服务商必须确保食品质量和食品卫生安全。</w:t>
            </w:r>
          </w:p>
          <w:p>
            <w:pPr>
              <w:pStyle w:val="null3"/>
            </w:pPr>
            <w:r>
              <w:rPr>
                <w:rFonts w:ascii="仿宋_GB2312" w:hAnsi="仿宋_GB2312" w:cs="仿宋_GB2312" w:eastAsia="仿宋_GB2312"/>
              </w:rPr>
              <w:t>16、服务商要严格遵守采购人制定的食品外卖管理规定，出示外卖食品原材料成本和预售价格，售卖价格须经采购人审核批准。</w:t>
            </w:r>
          </w:p>
          <w:p>
            <w:pPr>
              <w:pStyle w:val="null3"/>
            </w:pPr>
            <w:r>
              <w:rPr>
                <w:rFonts w:ascii="仿宋_GB2312" w:hAnsi="仿宋_GB2312" w:cs="仿宋_GB2312" w:eastAsia="仿宋_GB2312"/>
              </w:rPr>
              <w:t>17、服务商须严格遵守食品卫生安全法规，餐具每餐前经过消毒，餐厅每餐前后打扫，保持整洁。</w:t>
            </w:r>
          </w:p>
          <w:p>
            <w:pPr>
              <w:pStyle w:val="null3"/>
            </w:pPr>
            <w:r>
              <w:rPr>
                <w:rFonts w:ascii="仿宋_GB2312" w:hAnsi="仿宋_GB2312" w:cs="仿宋_GB2312" w:eastAsia="仿宋_GB2312"/>
              </w:rPr>
              <w:t>18、服务商派遣人员每年进行一次健康体检，保证工作人员身体健康、无传染病，符合食品卫生从业人员标准，持有效健康证上岗。</w:t>
            </w:r>
          </w:p>
          <w:p>
            <w:pPr>
              <w:pStyle w:val="null3"/>
            </w:pPr>
            <w:r>
              <w:rPr>
                <w:rFonts w:ascii="仿宋_GB2312" w:hAnsi="仿宋_GB2312" w:cs="仿宋_GB2312" w:eastAsia="仿宋_GB2312"/>
              </w:rPr>
              <w:t>19、服务商不得采购“三无”产品、加工霉烂变质商品或不卫生的食品。不得销售未向采购人报备的食品和不符合食用标准的食品。</w:t>
            </w:r>
          </w:p>
          <w:p>
            <w:pPr>
              <w:pStyle w:val="null3"/>
            </w:pPr>
            <w:r>
              <w:rPr>
                <w:rFonts w:ascii="仿宋_GB2312" w:hAnsi="仿宋_GB2312" w:cs="仿宋_GB2312" w:eastAsia="仿宋_GB2312"/>
              </w:rPr>
              <w:t>20、服务商须按规定要求和操作规程，做好排油烟系统的日常维护保养,维护保养台帐须报采购人备案留存。</w:t>
            </w:r>
          </w:p>
          <w:p>
            <w:pPr>
              <w:pStyle w:val="null3"/>
            </w:pPr>
            <w:r>
              <w:rPr>
                <w:rFonts w:ascii="仿宋_GB2312" w:hAnsi="仿宋_GB2312" w:cs="仿宋_GB2312" w:eastAsia="仿宋_GB2312"/>
              </w:rPr>
              <w:t>21、服务商须按规定要求和操作规程，每日做好天然气安全使用记录,记录台帐须每月报采购人备案留存。</w:t>
            </w:r>
          </w:p>
          <w:p>
            <w:pPr>
              <w:pStyle w:val="null3"/>
            </w:pPr>
            <w:r>
              <w:rPr>
                <w:rFonts w:ascii="仿宋_GB2312" w:hAnsi="仿宋_GB2312" w:cs="仿宋_GB2312" w:eastAsia="仿宋_GB2312"/>
              </w:rPr>
              <w:t>22、库房落实架子化、箱子化、标签化，食材必须有分类标识牌。</w:t>
            </w:r>
          </w:p>
          <w:p>
            <w:pPr>
              <w:pStyle w:val="null3"/>
            </w:pPr>
            <w:r>
              <w:rPr>
                <w:rFonts w:ascii="仿宋_GB2312" w:hAnsi="仿宋_GB2312" w:cs="仿宋_GB2312" w:eastAsia="仿宋_GB2312"/>
                <w:b/>
              </w:rPr>
              <w:t>（二）其他要求</w:t>
            </w:r>
          </w:p>
          <w:p>
            <w:pPr>
              <w:pStyle w:val="null3"/>
            </w:pPr>
            <w:r>
              <w:rPr>
                <w:rFonts w:ascii="仿宋_GB2312" w:hAnsi="仿宋_GB2312" w:cs="仿宋_GB2312" w:eastAsia="仿宋_GB2312"/>
              </w:rPr>
              <w:t>1、采购原材料由服务商自行检查验收登记，采购人进行监督及抽检。服务商须确保所采购原材料可溯源追查，不得采购劣质或过期产品。</w:t>
            </w:r>
          </w:p>
          <w:p>
            <w:pPr>
              <w:pStyle w:val="null3"/>
            </w:pPr>
            <w:r>
              <w:rPr>
                <w:rFonts w:ascii="仿宋_GB2312" w:hAnsi="仿宋_GB2312" w:cs="仿宋_GB2312" w:eastAsia="仿宋_GB2312"/>
              </w:rPr>
              <w:t>2、采购人有权对服务商进行成本核算，服务商须提供相应的票据、出入库记录、登记簿等，并保证其提供资料的真实性和完整性，服务商获取净利润不得超原材料采购总额的10%。</w:t>
            </w:r>
          </w:p>
          <w:p>
            <w:pPr>
              <w:pStyle w:val="null3"/>
            </w:pPr>
            <w:r>
              <w:rPr>
                <w:rFonts w:ascii="仿宋_GB2312" w:hAnsi="仿宋_GB2312" w:cs="仿宋_GB2312" w:eastAsia="仿宋_GB2312"/>
              </w:rPr>
              <w:t>3、服务商对采购人现有餐厨设备及餐具用品需要更换或报废时，须报采购人许可。合同期满或服务商提前退出时，设备交接必须保持完好率100%。</w:t>
            </w:r>
          </w:p>
          <w:p>
            <w:pPr>
              <w:pStyle w:val="null3"/>
            </w:pPr>
            <w:r>
              <w:rPr>
                <w:rFonts w:ascii="仿宋_GB2312" w:hAnsi="仿宋_GB2312" w:cs="仿宋_GB2312" w:eastAsia="仿宋_GB2312"/>
              </w:rPr>
              <w:t>4、服务商应严格遵守国家有关安全生产的法律法规，定期进行消防设施安全检查，发现隐患及时上报，配合采购人及时处理各类隐患。</w:t>
            </w:r>
          </w:p>
          <w:p>
            <w:pPr>
              <w:pStyle w:val="null3"/>
            </w:pPr>
            <w:r>
              <w:rPr>
                <w:rFonts w:ascii="仿宋_GB2312" w:hAnsi="仿宋_GB2312" w:cs="仿宋_GB2312" w:eastAsia="仿宋_GB2312"/>
              </w:rPr>
              <w:t>5、服务商须加强安全生产宣传教育，建立健全各项安全生产管理机制和安全生产管理制度，教育所属员工严格遵守安全操作规程，承担所有安全事故及安全生产责任。</w:t>
            </w:r>
          </w:p>
          <w:p>
            <w:pPr>
              <w:pStyle w:val="null3"/>
            </w:pPr>
            <w:r>
              <w:rPr>
                <w:rFonts w:ascii="仿宋_GB2312" w:hAnsi="仿宋_GB2312" w:cs="仿宋_GB2312" w:eastAsia="仿宋_GB2312"/>
              </w:rPr>
              <w:t>6、服务商须制订生产安全事故应急救援预案及紧急事故处置应急预案，适时组织应急处置演练活动。</w:t>
            </w:r>
          </w:p>
          <w:p>
            <w:pPr>
              <w:pStyle w:val="null3"/>
            </w:pPr>
            <w:r>
              <w:rPr>
                <w:rFonts w:ascii="仿宋_GB2312" w:hAnsi="仿宋_GB2312" w:cs="仿宋_GB2312" w:eastAsia="仿宋_GB2312"/>
              </w:rPr>
              <w:t>7、定期召开安全生产动员会，及时传达上级主管部门有关安全生产精神。定期对员工进行消防、设备规范操作的培训教育，增强全员安全生产意识。</w:t>
            </w:r>
          </w:p>
          <w:p>
            <w:pPr>
              <w:pStyle w:val="null3"/>
            </w:pPr>
            <w:r>
              <w:rPr>
                <w:rFonts w:ascii="仿宋_GB2312" w:hAnsi="仿宋_GB2312" w:cs="仿宋_GB2312" w:eastAsia="仿宋_GB2312"/>
              </w:rPr>
              <w:t>8、服务商员工因工或非因工发生人身伤、残、亡或财产损失的，由服务商承担。</w:t>
            </w:r>
          </w:p>
          <w:p>
            <w:pPr>
              <w:pStyle w:val="null3"/>
            </w:pPr>
            <w:r>
              <w:rPr>
                <w:rFonts w:ascii="仿宋_GB2312" w:hAnsi="仿宋_GB2312" w:cs="仿宋_GB2312" w:eastAsia="仿宋_GB2312"/>
              </w:rPr>
              <w:t>9、采购人为服务商提供的住宿及办公场所，由采购人根据需求实行统一调配。</w:t>
            </w:r>
          </w:p>
          <w:p>
            <w:pPr>
              <w:pStyle w:val="null3"/>
            </w:pPr>
            <w:r>
              <w:rPr>
                <w:rFonts w:ascii="仿宋_GB2312" w:hAnsi="仿宋_GB2312" w:cs="仿宋_GB2312" w:eastAsia="仿宋_GB2312"/>
              </w:rPr>
              <w:t>10、服务商添置餐厨设备、小件报采购人备案登记，服务期满后产权归采购人所有。</w:t>
            </w:r>
          </w:p>
          <w:p>
            <w:pPr>
              <w:pStyle w:val="null3"/>
            </w:pPr>
            <w:r>
              <w:rPr>
                <w:rFonts w:ascii="仿宋_GB2312" w:hAnsi="仿宋_GB2312" w:cs="仿宋_GB2312" w:eastAsia="仿宋_GB2312"/>
                <w:b/>
              </w:rPr>
              <w:t>五、商务要求</w:t>
            </w:r>
          </w:p>
          <w:p>
            <w:pPr>
              <w:pStyle w:val="null3"/>
            </w:pPr>
            <w:r>
              <w:rPr>
                <w:rFonts w:ascii="仿宋_GB2312" w:hAnsi="仿宋_GB2312" w:cs="仿宋_GB2312" w:eastAsia="仿宋_GB2312"/>
                <w:b/>
              </w:rPr>
              <w:t>（一）服务期</w:t>
            </w:r>
          </w:p>
          <w:p>
            <w:pPr>
              <w:pStyle w:val="null3"/>
            </w:pPr>
            <w:r>
              <w:rPr>
                <w:rFonts w:ascii="仿宋_GB2312" w:hAnsi="仿宋_GB2312" w:cs="仿宋_GB2312" w:eastAsia="仿宋_GB2312"/>
              </w:rPr>
              <w:t>招标服务期两年，合同一年一签，续订条件为服务商满足采购人供餐要求及考核成绩达良好以上（具体要求签订合同时明确）。</w:t>
            </w:r>
          </w:p>
          <w:p>
            <w:pPr>
              <w:pStyle w:val="null3"/>
            </w:pPr>
            <w:r>
              <w:rPr>
                <w:rFonts w:ascii="仿宋_GB2312" w:hAnsi="仿宋_GB2312" w:cs="仿宋_GB2312" w:eastAsia="仿宋_GB2312"/>
                <w:b/>
              </w:rPr>
              <w:t>（二）服务费用结算方式</w:t>
            </w:r>
          </w:p>
          <w:p>
            <w:pPr>
              <w:pStyle w:val="null3"/>
            </w:pPr>
            <w:r>
              <w:rPr>
                <w:rFonts w:ascii="仿宋_GB2312" w:hAnsi="仿宋_GB2312" w:cs="仿宋_GB2312" w:eastAsia="仿宋_GB2312"/>
              </w:rPr>
              <w:t>以售饭系统统计的实际就餐刷卡人数，按早餐不超过4元/人、午餐不超过15元/人的标准（此标准包含原材料购费用和劳务费用）据实结算，采购人每月15日前以转账方式结清上月费用，如遇公休或节假日，转账期顺延。</w:t>
            </w:r>
          </w:p>
          <w:p>
            <w:pPr>
              <w:pStyle w:val="null3"/>
            </w:pPr>
            <w:r>
              <w:rPr>
                <w:rFonts w:ascii="仿宋_GB2312" w:hAnsi="仿宋_GB2312" w:cs="仿宋_GB2312" w:eastAsia="仿宋_GB2312"/>
                <w:b/>
              </w:rPr>
              <w:t>六、相关定义</w:t>
            </w:r>
          </w:p>
          <w:p>
            <w:pPr>
              <w:pStyle w:val="null3"/>
            </w:pPr>
            <w:r>
              <w:rPr>
                <w:rFonts w:ascii="仿宋_GB2312" w:hAnsi="仿宋_GB2312" w:cs="仿宋_GB2312" w:eastAsia="仿宋_GB2312"/>
              </w:rPr>
              <w:t>1、餐具：指用于分发或摄取食物的器皿和用具。餐具包括成套的金属器具、陶瓷餐具、茶具酒器、玻璃器皿、盘碟和托盘以及用途各异的各种容器和手持用具。如：碗、筷、勺、分餐盘、碟、茶具酒器等就餐手持用具。</w:t>
            </w:r>
          </w:p>
          <w:p>
            <w:pPr>
              <w:pStyle w:val="null3"/>
            </w:pPr>
            <w:r>
              <w:rPr>
                <w:rFonts w:ascii="仿宋_GB2312" w:hAnsi="仿宋_GB2312" w:cs="仿宋_GB2312" w:eastAsia="仿宋_GB2312"/>
              </w:rPr>
              <w:t>2、厨具：指以厨房电器为主的厨房用具，包括灶具、炊具、厨房电器和橱柜等。如：菜刀、锅、菜墩、各种铝盆、汤桶、蒸箱、冰箱、烤箱、消毒柜、和面机等。</w:t>
            </w:r>
          </w:p>
          <w:p>
            <w:pPr>
              <w:pStyle w:val="null3"/>
            </w:pPr>
            <w:r>
              <w:rPr>
                <w:rFonts w:ascii="仿宋_GB2312" w:hAnsi="仿宋_GB2312" w:cs="仿宋_GB2312" w:eastAsia="仿宋_GB2312"/>
              </w:rPr>
              <w:t>3、低值易耗品：指劳动资料中单位价值在规定限额以下或使用年限比较短（一般在一年以内）的物品。如抽纸、抽纸盒、洗洁精、洗衣粉、绞手套、线手套、扫把、撮箕、刮皮刀、抹布、工作服等用品。</w:t>
            </w:r>
          </w:p>
          <w:p>
            <w:pPr>
              <w:pStyle w:val="null3"/>
            </w:pPr>
            <w:r>
              <w:rPr>
                <w:rFonts w:ascii="仿宋_GB2312" w:hAnsi="仿宋_GB2312" w:cs="仿宋_GB2312" w:eastAsia="仿宋_GB2312"/>
                <w:b/>
              </w:rPr>
              <w:t>七、考核要求</w:t>
            </w:r>
          </w:p>
          <w:p>
            <w:pPr>
              <w:pStyle w:val="null3"/>
            </w:pPr>
            <w:r>
              <w:rPr>
                <w:rFonts w:ascii="仿宋_GB2312" w:hAnsi="仿宋_GB2312" w:cs="仿宋_GB2312" w:eastAsia="仿宋_GB2312"/>
              </w:rPr>
              <w:t>餐厅采用全外包模式，按照国家颁发的《餐饮业食品卫生管理办法》和《中华人民共和国食品安全法》等相关法规要求，依照合同业务需求标准和内容结合中心目标任务，制定本考核方案。</w:t>
            </w:r>
          </w:p>
          <w:p>
            <w:pPr>
              <w:pStyle w:val="null3"/>
            </w:pPr>
            <w:r>
              <w:rPr>
                <w:rFonts w:ascii="仿宋_GB2312" w:hAnsi="仿宋_GB2312" w:cs="仿宋_GB2312" w:eastAsia="仿宋_GB2312"/>
              </w:rPr>
              <w:t>一、考核宗旨</w:t>
            </w:r>
          </w:p>
          <w:p>
            <w:pPr>
              <w:pStyle w:val="null3"/>
            </w:pPr>
            <w:r>
              <w:rPr>
                <w:rFonts w:ascii="仿宋_GB2312" w:hAnsi="仿宋_GB2312" w:cs="仿宋_GB2312" w:eastAsia="仿宋_GB2312"/>
              </w:rPr>
              <w:t>通过对包厨单位原材料采购、饭菜加工、服务质量、满意调查等全流程考核，加强对餐厅的监督检查，达到对包厨单位服务保障工作的管理和指导，实现安全供餐、福利供餐、优质供餐，促进生活服务保障工作高质量发展。</w:t>
            </w:r>
          </w:p>
          <w:p>
            <w:pPr>
              <w:pStyle w:val="null3"/>
            </w:pPr>
            <w:r>
              <w:rPr>
                <w:rFonts w:ascii="仿宋_GB2312" w:hAnsi="仿宋_GB2312" w:cs="仿宋_GB2312" w:eastAsia="仿宋_GB2312"/>
              </w:rPr>
              <w:t>二、考核领导小组</w:t>
            </w:r>
          </w:p>
          <w:p>
            <w:pPr>
              <w:pStyle w:val="null3"/>
            </w:pPr>
            <w:r>
              <w:rPr>
                <w:rFonts w:ascii="仿宋_GB2312" w:hAnsi="仿宋_GB2312" w:cs="仿宋_GB2312" w:eastAsia="仿宋_GB2312"/>
              </w:rPr>
              <w:t>组  长：</w:t>
            </w:r>
          </w:p>
          <w:p>
            <w:pPr>
              <w:pStyle w:val="null3"/>
            </w:pPr>
            <w:r>
              <w:rPr>
                <w:rFonts w:ascii="仿宋_GB2312" w:hAnsi="仿宋_GB2312" w:cs="仿宋_GB2312" w:eastAsia="仿宋_GB2312"/>
              </w:rPr>
              <w:t>副组长：</w:t>
            </w:r>
          </w:p>
          <w:p>
            <w:pPr>
              <w:pStyle w:val="null3"/>
            </w:pPr>
            <w:r>
              <w:rPr>
                <w:rFonts w:ascii="仿宋_GB2312" w:hAnsi="仿宋_GB2312" w:cs="仿宋_GB2312" w:eastAsia="仿宋_GB2312"/>
              </w:rPr>
              <w:t>成  员：</w:t>
            </w:r>
          </w:p>
          <w:p>
            <w:pPr>
              <w:pStyle w:val="null3"/>
            </w:pPr>
            <w:r>
              <w:rPr>
                <w:rFonts w:ascii="仿宋_GB2312" w:hAnsi="仿宋_GB2312" w:cs="仿宋_GB2312" w:eastAsia="仿宋_GB2312"/>
              </w:rPr>
              <w:t>三、考核内容和标准</w:t>
            </w:r>
          </w:p>
          <w:p>
            <w:pPr>
              <w:pStyle w:val="null3"/>
            </w:pPr>
            <w:r>
              <w:rPr>
                <w:rFonts w:ascii="仿宋_GB2312" w:hAnsi="仿宋_GB2312" w:cs="仿宋_GB2312" w:eastAsia="仿宋_GB2312"/>
              </w:rPr>
              <w:t>操作间规划、制度台账、原材料采购、食材检测、库房管理、设施设备管理、水电气安全、饭菜加工和出售、食品留样、餐具清洗消毒、厉行节约、垃圾分类、卫生保洁、宿舍管理、意见投诉等均为考核内容。具体标准为：</w:t>
            </w:r>
          </w:p>
          <w:p>
            <w:pPr>
              <w:pStyle w:val="null3"/>
            </w:pPr>
            <w:r>
              <w:rPr>
                <w:rFonts w:ascii="仿宋_GB2312" w:hAnsi="仿宋_GB2312" w:cs="仿宋_GB2312" w:eastAsia="仿宋_GB2312"/>
                <w:b/>
              </w:rPr>
              <w:t>（一）采购验收考核</w:t>
            </w:r>
          </w:p>
          <w:p>
            <w:pPr>
              <w:pStyle w:val="null3"/>
            </w:pPr>
            <w:r>
              <w:rPr>
                <w:rFonts w:ascii="仿宋_GB2312" w:hAnsi="仿宋_GB2312" w:cs="仿宋_GB2312" w:eastAsia="仿宋_GB2312"/>
              </w:rPr>
              <w:t>1、食材采购必须制定采购计划，明确采购产品名称、规格、型号、数量、供货期限等信息，不得采购野生动物。</w:t>
            </w:r>
          </w:p>
          <w:p>
            <w:pPr>
              <w:pStyle w:val="null3"/>
            </w:pPr>
            <w:r>
              <w:rPr>
                <w:rFonts w:ascii="仿宋_GB2312" w:hAnsi="仿宋_GB2312" w:cs="仿宋_GB2312" w:eastAsia="仿宋_GB2312"/>
              </w:rPr>
              <w:t>2、建立食材来源台账，严格执行验收管理制度，审验供货商的经营资格，验明产品合格证明和产品标识。验收时要索取、查验采购产品的相关证明、票据、凭证及验收报告。</w:t>
            </w:r>
          </w:p>
          <w:p>
            <w:pPr>
              <w:pStyle w:val="null3"/>
            </w:pPr>
            <w:r>
              <w:rPr>
                <w:rFonts w:ascii="仿宋_GB2312" w:hAnsi="仿宋_GB2312" w:cs="仿宋_GB2312" w:eastAsia="仿宋_GB2312"/>
              </w:rPr>
              <w:t>3、监管部门随机对包厨单位食材进行检查检测，发现一次不合格食材，视情经济处罚100—5000元。</w:t>
            </w:r>
          </w:p>
          <w:p>
            <w:pPr>
              <w:pStyle w:val="null3"/>
            </w:pPr>
            <w:r>
              <w:rPr>
                <w:rFonts w:ascii="仿宋_GB2312" w:hAnsi="仿宋_GB2312" w:cs="仿宋_GB2312" w:eastAsia="仿宋_GB2312"/>
              </w:rPr>
              <w:t>、包厨单位必须对采购的蔬菜进行农药残留检测，随时进行抽测。对不符合标准的每次经济处罚2000元。</w:t>
            </w:r>
          </w:p>
          <w:p>
            <w:pPr>
              <w:pStyle w:val="null3"/>
            </w:pPr>
            <w:r>
              <w:rPr>
                <w:rFonts w:ascii="仿宋_GB2312" w:hAnsi="仿宋_GB2312" w:cs="仿宋_GB2312" w:eastAsia="仿宋_GB2312"/>
              </w:rPr>
              <w:t>5、对质量问题较突出的食材，每次经济处罚100000元，并报备监管部门，做好重大突发事件处理登记以及后续处理情况追踪。</w:t>
            </w:r>
          </w:p>
          <w:p>
            <w:pPr>
              <w:pStyle w:val="null3"/>
            </w:pPr>
            <w:r>
              <w:rPr>
                <w:rFonts w:ascii="仿宋_GB2312" w:hAnsi="仿宋_GB2312" w:cs="仿宋_GB2312" w:eastAsia="仿宋_GB2312"/>
                <w:b/>
              </w:rPr>
              <w:t>（二）食品设计合理性考核</w:t>
            </w:r>
          </w:p>
          <w:p>
            <w:pPr>
              <w:pStyle w:val="null3"/>
            </w:pPr>
            <w:r>
              <w:rPr>
                <w:rFonts w:ascii="仿宋_GB2312" w:hAnsi="仿宋_GB2312" w:cs="仿宋_GB2312" w:eastAsia="仿宋_GB2312"/>
              </w:rPr>
              <w:t>1、包厨单位主副食品类不得少于招标文件规定的基本需求标准，品种体现多样化。</w:t>
            </w:r>
          </w:p>
          <w:p>
            <w:pPr>
              <w:pStyle w:val="null3"/>
            </w:pPr>
            <w:r>
              <w:rPr>
                <w:rFonts w:ascii="仿宋_GB2312" w:hAnsi="仿宋_GB2312" w:cs="仿宋_GB2312" w:eastAsia="仿宋_GB2312"/>
              </w:rPr>
              <w:t>2、色、香、味、形符合要求；营养配置合理，突出特色，体现个性化选择；每季度满意度测评不得低于90%。</w:t>
            </w:r>
          </w:p>
          <w:p>
            <w:pPr>
              <w:pStyle w:val="null3"/>
            </w:pPr>
            <w:r>
              <w:rPr>
                <w:rFonts w:ascii="仿宋_GB2312" w:hAnsi="仿宋_GB2312" w:cs="仿宋_GB2312" w:eastAsia="仿宋_GB2312"/>
              </w:rPr>
              <w:t>3、日常供餐必须按计划菜单执行。未经批准，无特殊情况不得随意调换或更换。</w:t>
            </w:r>
          </w:p>
          <w:p>
            <w:pPr>
              <w:pStyle w:val="null3"/>
            </w:pPr>
            <w:r>
              <w:rPr>
                <w:rFonts w:ascii="仿宋_GB2312" w:hAnsi="仿宋_GB2312" w:cs="仿宋_GB2312" w:eastAsia="仿宋_GB2312"/>
                <w:b/>
              </w:rPr>
              <w:t>（三）安全考核</w:t>
            </w:r>
          </w:p>
          <w:p>
            <w:pPr>
              <w:pStyle w:val="null3"/>
            </w:pPr>
            <w:r>
              <w:rPr>
                <w:rFonts w:ascii="仿宋_GB2312" w:hAnsi="仿宋_GB2312" w:cs="仿宋_GB2312" w:eastAsia="仿宋_GB2312"/>
              </w:rPr>
              <w:t>1、食品卫生考核</w:t>
            </w:r>
          </w:p>
          <w:p>
            <w:pPr>
              <w:pStyle w:val="null3"/>
            </w:pPr>
            <w:r>
              <w:rPr>
                <w:rFonts w:ascii="仿宋_GB2312" w:hAnsi="仿宋_GB2312" w:cs="仿宋_GB2312" w:eastAsia="仿宋_GB2312"/>
              </w:rPr>
              <w:t>（1）原料采购、运送、保管、使用过程不能出现污染。</w:t>
            </w:r>
          </w:p>
          <w:p>
            <w:pPr>
              <w:pStyle w:val="null3"/>
            </w:pPr>
            <w:r>
              <w:rPr>
                <w:rFonts w:ascii="仿宋_GB2312" w:hAnsi="仿宋_GB2312" w:cs="仿宋_GB2312" w:eastAsia="仿宋_GB2312"/>
              </w:rPr>
              <w:t>（2）原料储存、使用不能出现鼠咬、虫蛀、霉变情况，发现一次处罚2000元。</w:t>
            </w:r>
          </w:p>
          <w:p>
            <w:pPr>
              <w:pStyle w:val="null3"/>
            </w:pPr>
            <w:r>
              <w:rPr>
                <w:rFonts w:ascii="仿宋_GB2312" w:hAnsi="仿宋_GB2312" w:cs="仿宋_GB2312" w:eastAsia="仿宋_GB2312"/>
              </w:rPr>
              <w:t>（3）粗菜细作，突出家常味。出售食品鲜嫩可口，不得有异物、异味，更不能有霉变迹象。</w:t>
            </w:r>
          </w:p>
          <w:p>
            <w:pPr>
              <w:pStyle w:val="null3"/>
            </w:pPr>
            <w:r>
              <w:rPr>
                <w:rFonts w:ascii="仿宋_GB2312" w:hAnsi="仿宋_GB2312" w:cs="仿宋_GB2312" w:eastAsia="仿宋_GB2312"/>
              </w:rPr>
              <w:t>（4）食品储存、加工以及设备、工具使用，必须做到荤素分开、生熟分开、冷热分开。</w:t>
            </w:r>
          </w:p>
          <w:p>
            <w:pPr>
              <w:pStyle w:val="null3"/>
            </w:pPr>
            <w:r>
              <w:rPr>
                <w:rFonts w:ascii="仿宋_GB2312" w:hAnsi="仿宋_GB2312" w:cs="仿宋_GB2312" w:eastAsia="仿宋_GB2312"/>
              </w:rPr>
              <w:t>（5）凡发生食品安全事故，无论事故大小，该项考核为不合格。</w:t>
            </w:r>
          </w:p>
          <w:p>
            <w:pPr>
              <w:pStyle w:val="null3"/>
            </w:pPr>
            <w:r>
              <w:rPr>
                <w:rFonts w:ascii="仿宋_GB2312" w:hAnsi="仿宋_GB2312" w:cs="仿宋_GB2312" w:eastAsia="仿宋_GB2312"/>
              </w:rPr>
              <w:t>2、人员卫生考核</w:t>
            </w:r>
          </w:p>
          <w:p>
            <w:pPr>
              <w:pStyle w:val="null3"/>
            </w:pPr>
            <w:r>
              <w:rPr>
                <w:rFonts w:ascii="仿宋_GB2312" w:hAnsi="仿宋_GB2312" w:cs="仿宋_GB2312" w:eastAsia="仿宋_GB2312"/>
              </w:rPr>
              <w:t>（1）服务人员必须持健康证上岗，且每年体检一次。</w:t>
            </w:r>
          </w:p>
          <w:p>
            <w:pPr>
              <w:pStyle w:val="null3"/>
            </w:pPr>
            <w:r>
              <w:rPr>
                <w:rFonts w:ascii="仿宋_GB2312" w:hAnsi="仿宋_GB2312" w:cs="仿宋_GB2312" w:eastAsia="仿宋_GB2312"/>
              </w:rPr>
              <w:t>（2）工作人员班前班后坚持洗、消制度，严禁“三长”。</w:t>
            </w:r>
          </w:p>
          <w:p>
            <w:pPr>
              <w:pStyle w:val="null3"/>
            </w:pPr>
            <w:r>
              <w:rPr>
                <w:rFonts w:ascii="仿宋_GB2312" w:hAnsi="仿宋_GB2312" w:cs="仿宋_GB2312" w:eastAsia="仿宋_GB2312"/>
              </w:rPr>
              <w:t>（3）工作人员进操作区域必须着工作服、戴帽子，售饭时必须戴口罩和卫生手套，并保持干净卫生。</w:t>
            </w:r>
          </w:p>
          <w:p>
            <w:pPr>
              <w:pStyle w:val="null3"/>
            </w:pPr>
            <w:r>
              <w:rPr>
                <w:rFonts w:ascii="仿宋_GB2312" w:hAnsi="仿宋_GB2312" w:cs="仿宋_GB2312" w:eastAsia="仿宋_GB2312"/>
              </w:rPr>
              <w:t>3、环境卫生考核。</w:t>
            </w:r>
          </w:p>
          <w:p>
            <w:pPr>
              <w:pStyle w:val="null3"/>
            </w:pPr>
            <w:r>
              <w:rPr>
                <w:rFonts w:ascii="仿宋_GB2312" w:hAnsi="仿宋_GB2312" w:cs="仿宋_GB2312" w:eastAsia="仿宋_GB2312"/>
              </w:rPr>
              <w:t>（1）操作间病媒防治工作必须聘请具有专业资质的病媒防治专业消杀灭公司具体落实，产生的费用由包厨单位承担。</w:t>
            </w:r>
          </w:p>
          <w:p>
            <w:pPr>
              <w:pStyle w:val="null3"/>
            </w:pPr>
            <w:r>
              <w:rPr>
                <w:rFonts w:ascii="仿宋_GB2312" w:hAnsi="仿宋_GB2312" w:cs="仿宋_GB2312" w:eastAsia="仿宋_GB2312"/>
              </w:rPr>
              <w:t>（2）操作间和餐厅设施物品放置有序，无污尘、油垢。</w:t>
            </w:r>
          </w:p>
          <w:p>
            <w:pPr>
              <w:pStyle w:val="null3"/>
            </w:pPr>
            <w:r>
              <w:rPr>
                <w:rFonts w:ascii="仿宋_GB2312" w:hAnsi="仿宋_GB2312" w:cs="仿宋_GB2312" w:eastAsia="仿宋_GB2312"/>
              </w:rPr>
              <w:t>（3）操作间下水沟无堵塞、无积物。</w:t>
            </w:r>
          </w:p>
          <w:p>
            <w:pPr>
              <w:pStyle w:val="null3"/>
            </w:pPr>
            <w:r>
              <w:rPr>
                <w:rFonts w:ascii="仿宋_GB2312" w:hAnsi="仿宋_GB2312" w:cs="仿宋_GB2312" w:eastAsia="仿宋_GB2312"/>
              </w:rPr>
              <w:t>（4）及时对食品处理区、就餐区、辅助区进行清洁，做到无废弃物、无水、无污渍、无油渍，并指定专人负责各区域卫生检查、记录。</w:t>
            </w:r>
          </w:p>
          <w:p>
            <w:pPr>
              <w:pStyle w:val="null3"/>
            </w:pPr>
            <w:r>
              <w:rPr>
                <w:rFonts w:ascii="仿宋_GB2312" w:hAnsi="仿宋_GB2312" w:cs="仿宋_GB2312" w:eastAsia="仿宋_GB2312"/>
              </w:rPr>
              <w:t>（5）洗手池及洗手间清理及时、干净无异味，手纸、洗手液配置齐备不断档。</w:t>
            </w:r>
          </w:p>
          <w:p>
            <w:pPr>
              <w:pStyle w:val="null3"/>
            </w:pPr>
            <w:r>
              <w:rPr>
                <w:rFonts w:ascii="仿宋_GB2312" w:hAnsi="仿宋_GB2312" w:cs="仿宋_GB2312" w:eastAsia="仿宋_GB2312"/>
              </w:rPr>
              <w:t>（6）清洁工具严格按照规定的位置存放，摆放整体，防止食品污染。</w:t>
            </w:r>
          </w:p>
          <w:p>
            <w:pPr>
              <w:pStyle w:val="null3"/>
            </w:pPr>
            <w:r>
              <w:rPr>
                <w:rFonts w:ascii="仿宋_GB2312" w:hAnsi="仿宋_GB2312" w:cs="仿宋_GB2312" w:eastAsia="仿宋_GB2312"/>
              </w:rPr>
              <w:t>4、操作间安全考核</w:t>
            </w:r>
          </w:p>
          <w:p>
            <w:pPr>
              <w:pStyle w:val="null3"/>
            </w:pPr>
            <w:r>
              <w:rPr>
                <w:rFonts w:ascii="仿宋_GB2312" w:hAnsi="仿宋_GB2312" w:cs="仿宋_GB2312" w:eastAsia="仿宋_GB2312"/>
              </w:rPr>
              <w:t>（1）操作间必须有安全用电、用气、用设备操作规程。</w:t>
            </w:r>
          </w:p>
          <w:p>
            <w:pPr>
              <w:pStyle w:val="null3"/>
            </w:pPr>
            <w:r>
              <w:rPr>
                <w:rFonts w:ascii="仿宋_GB2312" w:hAnsi="仿宋_GB2312" w:cs="仿宋_GB2312" w:eastAsia="仿宋_GB2312"/>
              </w:rPr>
              <w:t>（2）操作间设专人主抓安全生产工作，建立日常检查台账。</w:t>
            </w:r>
          </w:p>
          <w:p>
            <w:pPr>
              <w:pStyle w:val="null3"/>
            </w:pPr>
            <w:r>
              <w:rPr>
                <w:rFonts w:ascii="仿宋_GB2312" w:hAnsi="仿宋_GB2312" w:cs="仿宋_GB2312" w:eastAsia="仿宋_GB2312"/>
              </w:rPr>
              <w:t>（3）严格执行班后关闭操作间电、气总阀，做好断电情况下的换气、通风等工作。</w:t>
            </w:r>
          </w:p>
          <w:p>
            <w:pPr>
              <w:pStyle w:val="null3"/>
            </w:pPr>
            <w:r>
              <w:rPr>
                <w:rFonts w:ascii="仿宋_GB2312" w:hAnsi="仿宋_GB2312" w:cs="仿宋_GB2312" w:eastAsia="仿宋_GB2312"/>
              </w:rPr>
              <w:t>5、意外事故考核</w:t>
            </w:r>
          </w:p>
          <w:p>
            <w:pPr>
              <w:pStyle w:val="null3"/>
            </w:pPr>
            <w:r>
              <w:rPr>
                <w:rFonts w:ascii="仿宋_GB2312" w:hAnsi="仿宋_GB2312" w:cs="仿宋_GB2312" w:eastAsia="仿宋_GB2312"/>
              </w:rPr>
              <w:t>（1）健全《食品安全应急处置预案》、《餐厅公共卫生突发事件应急预案》、《餐厅消防安全疏散应急处置预案》、《餐厅停水停电停气应急预案》、《餐厅电气和设备使用安全事故应急处置预案》，建立安全事故处理机制，并按照方案演练和应急处置。</w:t>
            </w:r>
          </w:p>
          <w:p>
            <w:pPr>
              <w:pStyle w:val="null3"/>
            </w:pPr>
            <w:r>
              <w:rPr>
                <w:rFonts w:ascii="仿宋_GB2312" w:hAnsi="仿宋_GB2312" w:cs="仿宋_GB2312" w:eastAsia="仿宋_GB2312"/>
              </w:rPr>
              <w:t>（2）就餐过程中因地面清理打扫不及时导致就餐者发生安全事故，按服务不合格对待，由此引发的一切责任由包厨单位承担。</w:t>
            </w:r>
          </w:p>
          <w:p>
            <w:pPr>
              <w:pStyle w:val="null3"/>
            </w:pPr>
            <w:r>
              <w:rPr>
                <w:rFonts w:ascii="仿宋_GB2312" w:hAnsi="仿宋_GB2312" w:cs="仿宋_GB2312" w:eastAsia="仿宋_GB2312"/>
              </w:rPr>
              <w:t>（3）因原材料采购、运送、加工、供应等环节污染造成食物中毒，按服务不合格对待，包厨单位承担一切后果，并依法追究责任。</w:t>
            </w:r>
          </w:p>
          <w:p>
            <w:pPr>
              <w:pStyle w:val="null3"/>
            </w:pPr>
            <w:r>
              <w:rPr>
                <w:rFonts w:ascii="仿宋_GB2312" w:hAnsi="仿宋_GB2312" w:cs="仿宋_GB2312" w:eastAsia="仿宋_GB2312"/>
              </w:rPr>
              <w:t>（4）因水电、气、设施设备使用不规范或其他自身问题引发的安全事故，按服务不合格对待，包厨单位承担全部责任。</w:t>
            </w:r>
          </w:p>
          <w:p>
            <w:pPr>
              <w:pStyle w:val="null3"/>
            </w:pPr>
            <w:r>
              <w:rPr>
                <w:rFonts w:ascii="仿宋_GB2312" w:hAnsi="仿宋_GB2312" w:cs="仿宋_GB2312" w:eastAsia="仿宋_GB2312"/>
                <w:b/>
              </w:rPr>
              <w:t>（四）供应考核</w:t>
            </w:r>
          </w:p>
          <w:p>
            <w:pPr>
              <w:pStyle w:val="null3"/>
            </w:pPr>
            <w:r>
              <w:rPr>
                <w:rFonts w:ascii="仿宋_GB2312" w:hAnsi="仿宋_GB2312" w:cs="仿宋_GB2312" w:eastAsia="仿宋_GB2312"/>
              </w:rPr>
              <w:t>1、每周三17:00前完成下一周食谱制定，经相关负责人审核后报处办公室。</w:t>
            </w:r>
          </w:p>
          <w:p>
            <w:pPr>
              <w:pStyle w:val="null3"/>
            </w:pPr>
            <w:r>
              <w:rPr>
                <w:rFonts w:ascii="仿宋_GB2312" w:hAnsi="仿宋_GB2312" w:cs="仿宋_GB2312" w:eastAsia="仿宋_GB2312"/>
              </w:rPr>
              <w:t>2、指定专人维护餐厅秩序和人员引导，并对分餐技能、服务态度等供应环节进行巡检。</w:t>
            </w:r>
          </w:p>
          <w:p>
            <w:pPr>
              <w:pStyle w:val="null3"/>
            </w:pPr>
            <w:r>
              <w:rPr>
                <w:rFonts w:ascii="仿宋_GB2312" w:hAnsi="仿宋_GB2312" w:cs="仿宋_GB2312" w:eastAsia="仿宋_GB2312"/>
              </w:rPr>
              <w:t>3、售餐前对餐桌、餐椅进行清洁，对分派菜肴、盛装食品的工具器具进行清洁消毒并摆放整齐。</w:t>
            </w:r>
          </w:p>
          <w:p>
            <w:pPr>
              <w:pStyle w:val="null3"/>
            </w:pPr>
            <w:r>
              <w:rPr>
                <w:rFonts w:ascii="仿宋_GB2312" w:hAnsi="仿宋_GB2312" w:cs="仿宋_GB2312" w:eastAsia="仿宋_GB2312"/>
              </w:rPr>
              <w:t>4、餐具完好无破损，无裂缝、无豁口，完好率在98%以上。餐具完好率低于98%，发现一次处罚500元。</w:t>
            </w:r>
          </w:p>
          <w:p>
            <w:pPr>
              <w:pStyle w:val="null3"/>
            </w:pPr>
            <w:r>
              <w:rPr>
                <w:rFonts w:ascii="仿宋_GB2312" w:hAnsi="仿宋_GB2312" w:cs="仿宋_GB2312" w:eastAsia="仿宋_GB2312"/>
              </w:rPr>
              <w:t>5、筷子每三个月必须更换一次，未按规定更换处罚500元。</w:t>
            </w:r>
          </w:p>
          <w:p>
            <w:pPr>
              <w:pStyle w:val="null3"/>
            </w:pPr>
            <w:r>
              <w:rPr>
                <w:rFonts w:ascii="仿宋_GB2312" w:hAnsi="仿宋_GB2312" w:cs="仿宋_GB2312" w:eastAsia="仿宋_GB2312"/>
              </w:rPr>
              <w:t>6、实行饭菜品尝制度，指定专人在售餐前10分钟对出售的食品进行品尝，并建立品尝台账，明确责任人。</w:t>
            </w:r>
          </w:p>
          <w:p>
            <w:pPr>
              <w:pStyle w:val="null3"/>
            </w:pPr>
            <w:r>
              <w:rPr>
                <w:rFonts w:ascii="仿宋_GB2312" w:hAnsi="仿宋_GB2312" w:cs="仿宋_GB2312" w:eastAsia="仿宋_GB2312"/>
              </w:rPr>
              <w:t>7、安排专人检查待供应食品，发现有腐败变质或者其他异常食品立即撤回。</w:t>
            </w:r>
          </w:p>
          <w:p>
            <w:pPr>
              <w:pStyle w:val="null3"/>
            </w:pPr>
            <w:r>
              <w:rPr>
                <w:rFonts w:ascii="仿宋_GB2312" w:hAnsi="仿宋_GB2312" w:cs="仿宋_GB2312" w:eastAsia="仿宋_GB2312"/>
              </w:rPr>
              <w:t>8、售餐时使用清洁托盘等工具，防止从业人员手部直接接触食品（预包装食品除外），并对食品采取有效防护措施，避免食品受到污染。</w:t>
            </w:r>
          </w:p>
          <w:p>
            <w:pPr>
              <w:pStyle w:val="null3"/>
            </w:pPr>
            <w:r>
              <w:rPr>
                <w:rFonts w:ascii="仿宋_GB2312" w:hAnsi="仿宋_GB2312" w:cs="仿宋_GB2312" w:eastAsia="仿宋_GB2312"/>
              </w:rPr>
              <w:t>9、食品温度适宜，热类饭菜温度不低于60℃。</w:t>
            </w:r>
          </w:p>
          <w:p>
            <w:pPr>
              <w:pStyle w:val="null3"/>
            </w:pPr>
            <w:r>
              <w:rPr>
                <w:rFonts w:ascii="仿宋_GB2312" w:hAnsi="仿宋_GB2312" w:cs="仿宋_GB2312" w:eastAsia="仿宋_GB2312"/>
              </w:rPr>
              <w:t>10、餐纸配置到位、摆放整体，餐桌无残留物、油渍。</w:t>
            </w:r>
          </w:p>
          <w:p>
            <w:pPr>
              <w:pStyle w:val="null3"/>
            </w:pPr>
            <w:r>
              <w:rPr>
                <w:rFonts w:ascii="仿宋_GB2312" w:hAnsi="仿宋_GB2312" w:cs="仿宋_GB2312" w:eastAsia="仿宋_GB2312"/>
              </w:rPr>
              <w:t>11、工作人员服饰整洁、仪表端庄、举止规范、态度热情，不得有怠慢或与就餐者发生矛盾等现象。</w:t>
            </w:r>
          </w:p>
          <w:p>
            <w:pPr>
              <w:pStyle w:val="null3"/>
            </w:pPr>
            <w:r>
              <w:rPr>
                <w:rFonts w:ascii="仿宋_GB2312" w:hAnsi="仿宋_GB2312" w:cs="仿宋_GB2312" w:eastAsia="仿宋_GB2312"/>
                <w:b/>
              </w:rPr>
              <w:t>（五）食品留样考核</w:t>
            </w:r>
          </w:p>
          <w:p>
            <w:pPr>
              <w:pStyle w:val="null3"/>
            </w:pPr>
            <w:r>
              <w:rPr>
                <w:rFonts w:ascii="仿宋_GB2312" w:hAnsi="仿宋_GB2312" w:cs="仿宋_GB2312" w:eastAsia="仿宋_GB2312"/>
              </w:rPr>
              <w:t>1、食品留样由专人负责、专人操作、专人登记。</w:t>
            </w:r>
          </w:p>
          <w:p>
            <w:pPr>
              <w:pStyle w:val="null3"/>
            </w:pPr>
            <w:r>
              <w:rPr>
                <w:rFonts w:ascii="仿宋_GB2312" w:hAnsi="仿宋_GB2312" w:cs="仿宋_GB2312" w:eastAsia="仿宋_GB2312"/>
              </w:rPr>
              <w:t>2、食品留样要配备专用留样工器具，留样容器大小适宜，便于盛放与清洗消毒。冷藏设备要贴有明显的“食品留样专用”标识。</w:t>
            </w:r>
          </w:p>
          <w:p>
            <w:pPr>
              <w:pStyle w:val="null3"/>
            </w:pPr>
            <w:r>
              <w:rPr>
                <w:rFonts w:ascii="仿宋_GB2312" w:hAnsi="仿宋_GB2312" w:cs="仿宋_GB2312" w:eastAsia="仿宋_GB2312"/>
              </w:rPr>
              <w:t>3、留样食品在充分冷却后，按品种分别盛放于清洗消毒后密闭容器内，并在外面贴上标签，标明编号、留样食品名称、留样时间、留样量、留样人员、餐次、审核人员等信息，按照时间顺序分类保存在冷藏柜中。</w:t>
            </w:r>
          </w:p>
          <w:p>
            <w:pPr>
              <w:pStyle w:val="null3"/>
            </w:pPr>
            <w:r>
              <w:rPr>
                <w:rFonts w:ascii="仿宋_GB2312" w:hAnsi="仿宋_GB2312" w:cs="仿宋_GB2312" w:eastAsia="仿宋_GB2312"/>
              </w:rPr>
              <w:t>4、留样食品不少于125g,在冷藏条件下必须存放48小时以上。</w:t>
            </w:r>
          </w:p>
          <w:p>
            <w:pPr>
              <w:pStyle w:val="null3"/>
            </w:pPr>
            <w:r>
              <w:rPr>
                <w:rFonts w:ascii="仿宋_GB2312" w:hAnsi="仿宋_GB2312" w:cs="仿宋_GB2312" w:eastAsia="仿宋_GB2312"/>
              </w:rPr>
              <w:t>5、发生食物中毒、疑似食物中毒事件或者其它情况需要时，要全力配合相关部门依法对留样食品进行检验。</w:t>
            </w:r>
          </w:p>
          <w:p>
            <w:pPr>
              <w:pStyle w:val="null3"/>
            </w:pPr>
            <w:r>
              <w:rPr>
                <w:rFonts w:ascii="仿宋_GB2312" w:hAnsi="仿宋_GB2312" w:cs="仿宋_GB2312" w:eastAsia="仿宋_GB2312"/>
                <w:b/>
              </w:rPr>
              <w:t>（六）设施设备管理考核</w:t>
            </w:r>
          </w:p>
          <w:p>
            <w:pPr>
              <w:pStyle w:val="null3"/>
            </w:pPr>
            <w:r>
              <w:rPr>
                <w:rFonts w:ascii="仿宋_GB2312" w:hAnsi="仿宋_GB2312" w:cs="仿宋_GB2312" w:eastAsia="仿宋_GB2312"/>
              </w:rPr>
              <w:t>1、建立设施设备管理责任制，每台设施设备要建档立卡并指定专人管理。</w:t>
            </w:r>
          </w:p>
          <w:p>
            <w:pPr>
              <w:pStyle w:val="null3"/>
            </w:pPr>
            <w:r>
              <w:rPr>
                <w:rFonts w:ascii="仿宋_GB2312" w:hAnsi="仿宋_GB2312" w:cs="仿宋_GB2312" w:eastAsia="仿宋_GB2312"/>
              </w:rPr>
              <w:t>2、使用前要检查配电箱、开关、按钮、插座等是否正常，齿轮传动机构防护装置是否完全封闭。</w:t>
            </w:r>
          </w:p>
          <w:p>
            <w:pPr>
              <w:pStyle w:val="null3"/>
            </w:pPr>
            <w:r>
              <w:rPr>
                <w:rFonts w:ascii="仿宋_GB2312" w:hAnsi="仿宋_GB2312" w:cs="仿宋_GB2312" w:eastAsia="仿宋_GB2312"/>
              </w:rPr>
              <w:t>3、严格按操作规程操作，不得让设备超压、超温、超速、超负荷运行，操作中要有防止人员受伤害的防护措施。</w:t>
            </w:r>
          </w:p>
          <w:p>
            <w:pPr>
              <w:pStyle w:val="null3"/>
            </w:pPr>
            <w:r>
              <w:rPr>
                <w:rFonts w:ascii="仿宋_GB2312" w:hAnsi="仿宋_GB2312" w:cs="仿宋_GB2312" w:eastAsia="仿宋_GB2312"/>
              </w:rPr>
              <w:t>4、使用后及时清理、消毒，必要时对部分设备进行拆卸清洁维护，做到无垢、无水、无油，保持各类设施设备干净、整洁、完好。</w:t>
            </w:r>
          </w:p>
          <w:p>
            <w:pPr>
              <w:pStyle w:val="null3"/>
            </w:pPr>
            <w:r>
              <w:rPr>
                <w:rFonts w:ascii="仿宋_GB2312" w:hAnsi="仿宋_GB2312" w:cs="仿宋_GB2312" w:eastAsia="仿宋_GB2312"/>
              </w:rPr>
              <w:t>5、定期检查设施设备温度、压力、震动、异响、油位、泄露等性能工作状况，以及磨耗、损坏、线路等情况，检查和维修后要做好维修保养记录。</w:t>
            </w:r>
          </w:p>
          <w:p>
            <w:pPr>
              <w:pStyle w:val="null3"/>
            </w:pPr>
            <w:r>
              <w:rPr>
                <w:rFonts w:ascii="仿宋_GB2312" w:hAnsi="仿宋_GB2312" w:cs="仿宋_GB2312" w:eastAsia="仿宋_GB2312"/>
              </w:rPr>
              <w:t>6、低值易耗品必须符合国家标准。</w:t>
            </w:r>
          </w:p>
          <w:p>
            <w:pPr>
              <w:pStyle w:val="null3"/>
            </w:pPr>
            <w:r>
              <w:rPr>
                <w:rFonts w:ascii="仿宋_GB2312" w:hAnsi="仿宋_GB2312" w:cs="仿宋_GB2312" w:eastAsia="仿宋_GB2312"/>
                <w:b/>
              </w:rPr>
              <w:t>（七）餐（饮）具回收消毒考核</w:t>
            </w:r>
          </w:p>
          <w:p>
            <w:pPr>
              <w:pStyle w:val="null3"/>
            </w:pPr>
            <w:r>
              <w:rPr>
                <w:rFonts w:ascii="仿宋_GB2312" w:hAnsi="仿宋_GB2312" w:cs="仿宋_GB2312" w:eastAsia="仿宋_GB2312"/>
              </w:rPr>
              <w:t>1、就餐结束后及时分类回收。</w:t>
            </w:r>
          </w:p>
          <w:p>
            <w:pPr>
              <w:pStyle w:val="null3"/>
            </w:pPr>
            <w:r>
              <w:rPr>
                <w:rFonts w:ascii="仿宋_GB2312" w:hAnsi="仿宋_GB2312" w:cs="仿宋_GB2312" w:eastAsia="仿宋_GB2312"/>
              </w:rPr>
              <w:t>2、回收的餐（饮）具按回收通道送至清洗消毒间进行清洗消毒。</w:t>
            </w:r>
          </w:p>
          <w:p>
            <w:pPr>
              <w:pStyle w:val="null3"/>
            </w:pPr>
            <w:r>
              <w:rPr>
                <w:rFonts w:ascii="仿宋_GB2312" w:hAnsi="仿宋_GB2312" w:cs="仿宋_GB2312" w:eastAsia="仿宋_GB2312"/>
              </w:rPr>
              <w:t>3、清洁消毒后的餐（饮）具必须符合《食品安全国家标准消毒餐（饮）具》（GB14934-2016）规定，并存放在专用密闭保洁设施内，保持清洁。</w:t>
            </w:r>
          </w:p>
          <w:p>
            <w:pPr>
              <w:pStyle w:val="null3"/>
            </w:pPr>
            <w:r>
              <w:rPr>
                <w:rFonts w:ascii="仿宋_GB2312" w:hAnsi="仿宋_GB2312" w:cs="仿宋_GB2312" w:eastAsia="仿宋_GB2312"/>
                <w:b/>
              </w:rPr>
              <w:t>（八）垃圾分类考核</w:t>
            </w:r>
          </w:p>
          <w:p>
            <w:pPr>
              <w:pStyle w:val="null3"/>
            </w:pPr>
            <w:r>
              <w:rPr>
                <w:rFonts w:ascii="仿宋_GB2312" w:hAnsi="仿宋_GB2312" w:cs="仿宋_GB2312" w:eastAsia="仿宋_GB2312"/>
              </w:rPr>
              <w:t>1、垃圾桶必须严格按照西安市垃圾桶规范购置、贴好标识。</w:t>
            </w:r>
          </w:p>
          <w:p>
            <w:pPr>
              <w:pStyle w:val="null3"/>
            </w:pPr>
            <w:r>
              <w:rPr>
                <w:rFonts w:ascii="仿宋_GB2312" w:hAnsi="仿宋_GB2312" w:cs="仿宋_GB2312" w:eastAsia="仿宋_GB2312"/>
              </w:rPr>
              <w:t>2、垃圾桶必须严格按照规定的位置存放，并摆放整体、保持干净。</w:t>
            </w:r>
          </w:p>
          <w:p>
            <w:pPr>
              <w:pStyle w:val="null3"/>
            </w:pPr>
            <w:r>
              <w:rPr>
                <w:rFonts w:ascii="仿宋_GB2312" w:hAnsi="仿宋_GB2312" w:cs="仿宋_GB2312" w:eastAsia="仿宋_GB2312"/>
              </w:rPr>
              <w:t>3、垃圾分类严格执行《西安市垃圾分类标准》。</w:t>
            </w:r>
          </w:p>
          <w:p>
            <w:pPr>
              <w:pStyle w:val="null3"/>
            </w:pPr>
            <w:r>
              <w:rPr>
                <w:rFonts w:ascii="仿宋_GB2312" w:hAnsi="仿宋_GB2312" w:cs="仿宋_GB2312" w:eastAsia="仿宋_GB2312"/>
              </w:rPr>
              <w:t>4、餐后垃圾实行干湿分离，垃圾桶盛装量距垃圾桶上沿10cm。大块餐前垃圾必须切碎后运送。</w:t>
            </w:r>
          </w:p>
          <w:p>
            <w:pPr>
              <w:pStyle w:val="null3"/>
            </w:pPr>
            <w:r>
              <w:rPr>
                <w:rFonts w:ascii="仿宋_GB2312" w:hAnsi="仿宋_GB2312" w:cs="仿宋_GB2312" w:eastAsia="仿宋_GB2312"/>
              </w:rPr>
              <w:t>5、餐厅垃圾必须日产日清，必须按照中心指定的路线、地点收运处理。</w:t>
            </w:r>
          </w:p>
          <w:p>
            <w:pPr>
              <w:pStyle w:val="null3"/>
            </w:pPr>
            <w:r>
              <w:rPr>
                <w:rFonts w:ascii="仿宋_GB2312" w:hAnsi="仿宋_GB2312" w:cs="仿宋_GB2312" w:eastAsia="仿宋_GB2312"/>
              </w:rPr>
              <w:t>6、建立厨余垃圾处理台账，详细记录厨余垃圾种类、数量、去向、用途等信息。</w:t>
            </w:r>
          </w:p>
          <w:p>
            <w:pPr>
              <w:pStyle w:val="null3"/>
            </w:pPr>
            <w:r>
              <w:rPr>
                <w:rFonts w:ascii="仿宋_GB2312" w:hAnsi="仿宋_GB2312" w:cs="仿宋_GB2312" w:eastAsia="仿宋_GB2312"/>
                <w:b/>
              </w:rPr>
              <w:t>（九）服务质量考核</w:t>
            </w:r>
          </w:p>
          <w:p>
            <w:pPr>
              <w:pStyle w:val="null3"/>
            </w:pPr>
            <w:r>
              <w:rPr>
                <w:rFonts w:ascii="仿宋_GB2312" w:hAnsi="仿宋_GB2312" w:cs="仿宋_GB2312" w:eastAsia="仿宋_GB2312"/>
              </w:rPr>
              <w:t>1、有下列情况之一，奖励。</w:t>
            </w:r>
          </w:p>
          <w:p>
            <w:pPr>
              <w:pStyle w:val="null3"/>
            </w:pPr>
            <w:r>
              <w:rPr>
                <w:rFonts w:ascii="仿宋_GB2312" w:hAnsi="仿宋_GB2312" w:cs="仿宋_GB2312" w:eastAsia="仿宋_GB2312"/>
              </w:rPr>
              <w:t>（1）满意度调查≥95%为优秀，奖励1000元；满意度调查＜95%、≥90%为良好，奖励500元。</w:t>
            </w:r>
          </w:p>
          <w:p>
            <w:pPr>
              <w:pStyle w:val="null3"/>
            </w:pPr>
            <w:r>
              <w:rPr>
                <w:rFonts w:ascii="仿宋_GB2312" w:hAnsi="仿宋_GB2312" w:cs="仿宋_GB2312" w:eastAsia="仿宋_GB2312"/>
              </w:rPr>
              <w:t>（2）积极主动为餐厅服务，优质服务得到领导充分肯定，奖励1000元。</w:t>
            </w:r>
          </w:p>
          <w:p>
            <w:pPr>
              <w:pStyle w:val="null3"/>
            </w:pPr>
            <w:r>
              <w:rPr>
                <w:rFonts w:ascii="仿宋_GB2312" w:hAnsi="仿宋_GB2312" w:cs="仿宋_GB2312" w:eastAsia="仿宋_GB2312"/>
              </w:rPr>
              <w:t>（3）就餐单位或个人以书面形式对餐饮服务提出表扬，奖励500元。</w:t>
            </w:r>
          </w:p>
          <w:p>
            <w:pPr>
              <w:pStyle w:val="null3"/>
            </w:pPr>
            <w:r>
              <w:rPr>
                <w:rFonts w:ascii="仿宋_GB2312" w:hAnsi="仿宋_GB2312" w:cs="仿宋_GB2312" w:eastAsia="仿宋_GB2312"/>
              </w:rPr>
              <w:t>（4）创新性服务举措，服务质量得到显著提升、起到引领示范作用的，奖励500元。</w:t>
            </w:r>
          </w:p>
          <w:p>
            <w:pPr>
              <w:pStyle w:val="null3"/>
            </w:pPr>
            <w:r>
              <w:rPr>
                <w:rFonts w:ascii="仿宋_GB2312" w:hAnsi="仿宋_GB2312" w:cs="仿宋_GB2312" w:eastAsia="仿宋_GB2312"/>
              </w:rPr>
              <w:t>（5）工作成绩显著，考核小组视情奖励。</w:t>
            </w:r>
          </w:p>
          <w:p>
            <w:pPr>
              <w:pStyle w:val="null3"/>
            </w:pPr>
            <w:r>
              <w:rPr>
                <w:rFonts w:ascii="仿宋_GB2312" w:hAnsi="仿宋_GB2312" w:cs="仿宋_GB2312" w:eastAsia="仿宋_GB2312"/>
              </w:rPr>
              <w:t>2、有下列情况之一，罚款。</w:t>
            </w:r>
          </w:p>
          <w:p>
            <w:pPr>
              <w:pStyle w:val="null3"/>
            </w:pPr>
            <w:r>
              <w:rPr>
                <w:rFonts w:ascii="仿宋_GB2312" w:hAnsi="仿宋_GB2312" w:cs="仿宋_GB2312" w:eastAsia="仿宋_GB2312"/>
              </w:rPr>
              <w:t>（1）满意度调查＜85%为不合格，处罚1000元。</w:t>
            </w:r>
          </w:p>
          <w:p>
            <w:pPr>
              <w:pStyle w:val="null3"/>
            </w:pPr>
            <w:r>
              <w:rPr>
                <w:rFonts w:ascii="仿宋_GB2312" w:hAnsi="仿宋_GB2312" w:cs="仿宋_GB2312" w:eastAsia="仿宋_GB2312"/>
              </w:rPr>
              <w:t>（2）就餐单位或个人以书面形式对餐饮服务投诉，经确认无误的处罚100元。</w:t>
            </w:r>
          </w:p>
          <w:p>
            <w:pPr>
              <w:pStyle w:val="null3"/>
            </w:pPr>
            <w:r>
              <w:rPr>
                <w:rFonts w:ascii="仿宋_GB2312" w:hAnsi="仿宋_GB2312" w:cs="仿宋_GB2312" w:eastAsia="仿宋_GB2312"/>
              </w:rPr>
              <w:t>（3）服务人员未提供规范文明服务，与就餐人员发生争吵或其他影响恶劣行为的，处罚100元。</w:t>
            </w:r>
          </w:p>
          <w:p>
            <w:pPr>
              <w:pStyle w:val="null3"/>
            </w:pPr>
            <w:r>
              <w:rPr>
                <w:rFonts w:ascii="仿宋_GB2312" w:hAnsi="仿宋_GB2312" w:cs="仿宋_GB2312" w:eastAsia="仿宋_GB2312"/>
              </w:rPr>
              <w:t>（4）因管理不规范等受到有关行政管理部门处罚的，处罚500元。</w:t>
            </w:r>
          </w:p>
          <w:p>
            <w:pPr>
              <w:pStyle w:val="null3"/>
            </w:pPr>
            <w:r>
              <w:rPr>
                <w:rFonts w:ascii="仿宋_GB2312" w:hAnsi="仿宋_GB2312" w:cs="仿宋_GB2312" w:eastAsia="仿宋_GB2312"/>
              </w:rPr>
              <w:t>（5）未经批准，擅自利用市政府有形、无形资源从事商业宣传或对外保障及商业性行为的，视严重程度，处罚500—10000元。</w:t>
            </w:r>
          </w:p>
          <w:p>
            <w:pPr>
              <w:pStyle w:val="null3"/>
            </w:pPr>
            <w:r>
              <w:rPr>
                <w:rFonts w:ascii="仿宋_GB2312" w:hAnsi="仿宋_GB2312" w:cs="仿宋_GB2312" w:eastAsia="仿宋_GB2312"/>
              </w:rPr>
              <w:t>（6）考核小组认为应处罚的其他事项，视情处罚。</w:t>
            </w:r>
          </w:p>
          <w:p>
            <w:pPr>
              <w:pStyle w:val="null3"/>
            </w:pPr>
            <w:r>
              <w:rPr>
                <w:rFonts w:ascii="仿宋_GB2312" w:hAnsi="仿宋_GB2312" w:cs="仿宋_GB2312" w:eastAsia="仿宋_GB2312"/>
                <w:b/>
              </w:rPr>
              <w:t>（十）工作人员管理考核</w:t>
            </w:r>
          </w:p>
          <w:p>
            <w:pPr>
              <w:pStyle w:val="null3"/>
            </w:pPr>
            <w:r>
              <w:rPr>
                <w:rFonts w:ascii="仿宋_GB2312" w:hAnsi="仿宋_GB2312" w:cs="仿宋_GB2312" w:eastAsia="仿宋_GB2312"/>
              </w:rPr>
              <w:t>（1）工作人员衣帽仪容端正、言谈举止得体，遵守机关工作纪律和规定，无违纪违法行为。</w:t>
            </w:r>
          </w:p>
          <w:p>
            <w:pPr>
              <w:pStyle w:val="null3"/>
            </w:pPr>
            <w:r>
              <w:rPr>
                <w:rFonts w:ascii="仿宋_GB2312" w:hAnsi="仿宋_GB2312" w:cs="仿宋_GB2312" w:eastAsia="仿宋_GB2312"/>
              </w:rPr>
              <w:t>（2）与同事和其他单位人员关系融洽，无打架斗殴现象。</w:t>
            </w:r>
          </w:p>
          <w:p>
            <w:pPr>
              <w:pStyle w:val="null3"/>
            </w:pPr>
            <w:r>
              <w:rPr>
                <w:rFonts w:ascii="仿宋_GB2312" w:hAnsi="仿宋_GB2312" w:cs="仿宋_GB2312" w:eastAsia="仿宋_GB2312"/>
              </w:rPr>
              <w:t>（3）按规定上岗，无严重缺人或缺勤情况。</w:t>
            </w:r>
          </w:p>
          <w:p>
            <w:pPr>
              <w:pStyle w:val="null3"/>
            </w:pPr>
            <w:r>
              <w:rPr>
                <w:rFonts w:ascii="仿宋_GB2312" w:hAnsi="仿宋_GB2312" w:cs="仿宋_GB2312" w:eastAsia="仿宋_GB2312"/>
              </w:rPr>
              <w:t>（4）特殊情况或重大活动，全体人员必须全部到位。</w:t>
            </w:r>
          </w:p>
          <w:p>
            <w:pPr>
              <w:pStyle w:val="null3"/>
            </w:pPr>
            <w:r>
              <w:rPr>
                <w:rFonts w:ascii="仿宋_GB2312" w:hAnsi="仿宋_GB2312" w:cs="仿宋_GB2312" w:eastAsia="仿宋_GB2312"/>
                <w:b/>
              </w:rPr>
              <w:t>（十一）员工宿舍管理考核</w:t>
            </w:r>
          </w:p>
          <w:p>
            <w:pPr>
              <w:pStyle w:val="null3"/>
            </w:pPr>
            <w:r>
              <w:rPr>
                <w:rFonts w:ascii="仿宋_GB2312" w:hAnsi="仿宋_GB2312" w:cs="仿宋_GB2312" w:eastAsia="仿宋_GB2312"/>
              </w:rPr>
              <w:t>（1）管理制度健全，制度上墙，严格执行宿舍管理制度。</w:t>
            </w:r>
          </w:p>
          <w:p>
            <w:pPr>
              <w:pStyle w:val="null3"/>
            </w:pPr>
            <w:r>
              <w:rPr>
                <w:rFonts w:ascii="仿宋_GB2312" w:hAnsi="仿宋_GB2312" w:cs="仿宋_GB2312" w:eastAsia="仿宋_GB2312"/>
              </w:rPr>
              <w:t>（2）窗明地净，物品放置规范统一、整洁有序。</w:t>
            </w:r>
          </w:p>
          <w:p>
            <w:pPr>
              <w:pStyle w:val="null3"/>
            </w:pPr>
            <w:r>
              <w:rPr>
                <w:rFonts w:ascii="仿宋_GB2312" w:hAnsi="仿宋_GB2312" w:cs="仿宋_GB2312" w:eastAsia="仿宋_GB2312"/>
              </w:rPr>
              <w:t>（3）不得在宿舍私拉电源线，不得使用大功率电器。严格管控宿舍烟火。</w:t>
            </w:r>
          </w:p>
          <w:p>
            <w:pPr>
              <w:pStyle w:val="null3"/>
            </w:pPr>
            <w:r>
              <w:rPr>
                <w:rFonts w:ascii="仿宋_GB2312" w:hAnsi="仿宋_GB2312" w:cs="仿宋_GB2312" w:eastAsia="仿宋_GB2312"/>
              </w:rPr>
              <w:t>（4）保持宿舍通风换气，建立安全突发事件应急机制，依据流程及时处置各类突发事件。</w:t>
            </w:r>
          </w:p>
          <w:p>
            <w:pPr>
              <w:pStyle w:val="null3"/>
            </w:pPr>
            <w:r>
              <w:rPr>
                <w:rFonts w:ascii="仿宋_GB2312" w:hAnsi="仿宋_GB2312" w:cs="仿宋_GB2312" w:eastAsia="仿宋_GB2312"/>
                <w:b/>
              </w:rPr>
              <w:t>（十二）临时任务完成情况考核</w:t>
            </w:r>
          </w:p>
          <w:p>
            <w:pPr>
              <w:pStyle w:val="null3"/>
            </w:pPr>
            <w:r>
              <w:rPr>
                <w:rFonts w:ascii="仿宋_GB2312" w:hAnsi="仿宋_GB2312" w:cs="仿宋_GB2312" w:eastAsia="仿宋_GB2312"/>
              </w:rPr>
              <w:t>配合积极、落实迅速；服从指导，组织周密；认领任务到位，服务保障效果显著。</w:t>
            </w:r>
          </w:p>
          <w:p>
            <w:pPr>
              <w:pStyle w:val="null3"/>
            </w:pPr>
            <w:r>
              <w:rPr>
                <w:rFonts w:ascii="仿宋_GB2312" w:hAnsi="仿宋_GB2312" w:cs="仿宋_GB2312" w:eastAsia="仿宋_GB2312"/>
              </w:rPr>
              <w:t>四、考核打分</w:t>
            </w:r>
          </w:p>
          <w:p>
            <w:pPr>
              <w:pStyle w:val="null3"/>
            </w:pPr>
            <w:r>
              <w:rPr>
                <w:rFonts w:ascii="仿宋_GB2312" w:hAnsi="仿宋_GB2312" w:cs="仿宋_GB2312" w:eastAsia="仿宋_GB2312"/>
              </w:rPr>
              <w:t>实行百分制考核，由五部分构成（年终按所占比例折算总分）。</w:t>
            </w:r>
          </w:p>
          <w:p>
            <w:pPr>
              <w:pStyle w:val="null3"/>
            </w:pPr>
            <w:r>
              <w:rPr>
                <w:rFonts w:ascii="仿宋_GB2312" w:hAnsi="仿宋_GB2312" w:cs="仿宋_GB2312" w:eastAsia="仿宋_GB2312"/>
              </w:rPr>
              <w:t>（一）月考核（40%）：分管考核工作的同志，负责按月组织考核人员进行日常性考核检查。（详见附件1《餐厅日常考评表》）</w:t>
            </w:r>
          </w:p>
          <w:p>
            <w:pPr>
              <w:pStyle w:val="null3"/>
            </w:pPr>
            <w:r>
              <w:rPr>
                <w:rFonts w:ascii="仿宋_GB2312" w:hAnsi="仿宋_GB2312" w:cs="仿宋_GB2312" w:eastAsia="仿宋_GB2312"/>
              </w:rPr>
              <w:t>（二）满意度测评（30%）：每季度进行一次满意度测评表，测评结果由西安市机关事务管理局生活管理处进行统计汇总。满意度在95%以上的为优秀，按照满意度百分比的100%得分；93%—95%（含93%）的为良好，按照满意度百分比的80%得分；满意度在90%—92%（含90%）的为合格，按照满意度百分比的50%得分；满意度在89%以下的（含89%）为不合格，不得分。</w:t>
            </w:r>
          </w:p>
          <w:p>
            <w:pPr>
              <w:pStyle w:val="null3"/>
            </w:pPr>
            <w:r>
              <w:rPr>
                <w:rFonts w:ascii="仿宋_GB2312" w:hAnsi="仿宋_GB2312" w:cs="仿宋_GB2312" w:eastAsia="仿宋_GB2312"/>
              </w:rPr>
              <w:t>（三）日常考核（10%）：负责人以《餐厅日常考评表》以依据，每月对餐厅进行不少于4次的日常考核打分，年终以日常考核打分总合除以考核次数，按10%的占比计入年终考核总分。</w:t>
            </w:r>
          </w:p>
          <w:p>
            <w:pPr>
              <w:pStyle w:val="null3"/>
            </w:pPr>
            <w:r>
              <w:rPr>
                <w:rFonts w:ascii="仿宋_GB2312" w:hAnsi="仿宋_GB2312" w:cs="仿宋_GB2312" w:eastAsia="仿宋_GB2312"/>
              </w:rPr>
              <w:t>（四）机关院内伙管会考核（10%）：每半年伙管会对餐厅进行一次全方位检查，并认真填写《餐厅日常考评表》。</w:t>
            </w:r>
          </w:p>
          <w:p>
            <w:pPr>
              <w:pStyle w:val="null3"/>
            </w:pPr>
            <w:r>
              <w:rPr>
                <w:rFonts w:ascii="仿宋_GB2312" w:hAnsi="仿宋_GB2312" w:cs="仿宋_GB2312" w:eastAsia="仿宋_GB2312"/>
              </w:rPr>
              <w:t>（五）上级检查（5%）：上级领导对餐厅工作进行随机检查。</w:t>
            </w:r>
          </w:p>
          <w:p>
            <w:pPr>
              <w:pStyle w:val="null3"/>
            </w:pPr>
            <w:r>
              <w:rPr>
                <w:rFonts w:ascii="仿宋_GB2312" w:hAnsi="仿宋_GB2312" w:cs="仿宋_GB2312" w:eastAsia="仿宋_GB2312"/>
              </w:rPr>
              <w:t>（六）专项检查（5%）：安全生产、制止餐饮浪费等日常专项检查。</w:t>
            </w:r>
          </w:p>
          <w:p>
            <w:pPr>
              <w:pStyle w:val="null3"/>
            </w:pPr>
            <w:r>
              <w:rPr>
                <w:rFonts w:ascii="仿宋_GB2312" w:hAnsi="仿宋_GB2312" w:cs="仿宋_GB2312" w:eastAsia="仿宋_GB2312"/>
              </w:rPr>
              <w:t>（七）年度综合考评得分＝12个月月考核得分之和÷12×40%＋满意度测评得分×30%+日常考核得分之和÷日常考核次数×10%＋联席委员会考核得分之和÷2×10%＋上级检查评分之和÷检查次数×5%＋专项检查评分之和÷检查次数×5%。（服务期不满一年的按实际服务月数计）</w:t>
            </w:r>
          </w:p>
          <w:p>
            <w:pPr>
              <w:pStyle w:val="null3"/>
            </w:pPr>
            <w:r>
              <w:rPr>
                <w:rFonts w:ascii="仿宋_GB2312" w:hAnsi="仿宋_GB2312" w:cs="仿宋_GB2312" w:eastAsia="仿宋_GB2312"/>
              </w:rPr>
              <w:t>五、一票否决</w:t>
            </w:r>
          </w:p>
          <w:p>
            <w:pPr>
              <w:pStyle w:val="null3"/>
            </w:pPr>
            <w:r>
              <w:rPr>
                <w:rFonts w:ascii="仿宋_GB2312" w:hAnsi="仿宋_GB2312" w:cs="仿宋_GB2312" w:eastAsia="仿宋_GB2312"/>
              </w:rPr>
              <w:t>因自身原因有下列情况的，实行一票否决，并处5000-100000元罚款。</w:t>
            </w:r>
          </w:p>
          <w:p>
            <w:pPr>
              <w:pStyle w:val="null3"/>
            </w:pPr>
            <w:r>
              <w:rPr>
                <w:rFonts w:ascii="仿宋_GB2312" w:hAnsi="仿宋_GB2312" w:cs="仿宋_GB2312" w:eastAsia="仿宋_GB2312"/>
              </w:rPr>
              <w:t>（一）提供餐饮服务时，出现5人及以上较大集体食品安全事故的。</w:t>
            </w:r>
          </w:p>
          <w:p>
            <w:pPr>
              <w:pStyle w:val="null3"/>
            </w:pPr>
            <w:r>
              <w:rPr>
                <w:rFonts w:ascii="仿宋_GB2312" w:hAnsi="仿宋_GB2312" w:cs="仿宋_GB2312" w:eastAsia="仿宋_GB2312"/>
              </w:rPr>
              <w:t>（二）因管理不善，发生严重盗窃、人身伤害、火灾等安全事故或刑事治安事件的。</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厨师长1名、红案厨师1名、面点厨师1名、中厨2名、服务员3名、杂工1名。</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以服务要求为准。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本次采购服务期为两年（1,254,000.00元为每年的预算金额），合同一年一签，续订条件为服务商满足采购人供餐要求及考核成绩达到良好以上（具体要求签订合同时明确）。</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售饭系统统计的实际就餐刷卡人数，按早餐不超过4元/人、午餐不超过15元/人的标准（此标准包含原材料购费用和劳务费用）据实结算，采购人每月15日前以转账方式结清上月费用，如遇公休或节假日，转账期顺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付款方式为：以售饭系统统计的实际就餐刷卡人数，按早餐不超过4元/人、午餐不超过15元/人的标准（此标准包含原材料采购费用和劳务费用）据实结算，采购人每月15日前以转账方式结清上月费用，如遇公休或节假日，转账期顺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上传相应的证明文件，供应商需在项目电子化交易系统中按要求填写《投标函》完成承诺并进行电子签章。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上传相应的证明文件，供应商需在项目电子化交易系统中按要求填写《投标函》完成承诺并进行电子签章。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响应函 供应商应提交的相关特殊资格证明材料.docx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食品经营许可证</w:t>
            </w:r>
          </w:p>
        </w:tc>
        <w:tc>
          <w:tcPr>
            <w:tcW w:type="dxa" w:w="3322"/>
          </w:tcPr>
          <w:p>
            <w:pPr>
              <w:pStyle w:val="null3"/>
            </w:pPr>
            <w:r>
              <w:rPr>
                <w:rFonts w:ascii="仿宋_GB2312" w:hAnsi="仿宋_GB2312" w:cs="仿宋_GB2312" w:eastAsia="仿宋_GB2312"/>
              </w:rPr>
              <w:t>具备合法有效的食品经营许可证。</w:t>
            </w:r>
          </w:p>
        </w:tc>
        <w:tc>
          <w:tcPr>
            <w:tcW w:type="dxa" w:w="1661"/>
          </w:tcPr>
          <w:p>
            <w:pPr>
              <w:pStyle w:val="null3"/>
            </w:pPr>
            <w:r>
              <w:rPr>
                <w:rFonts w:ascii="仿宋_GB2312" w:hAnsi="仿宋_GB2312" w:cs="仿宋_GB2312" w:eastAsia="仿宋_GB2312"/>
              </w:rPr>
              <w:t>供应商应提交的相关资格证明材料 响应函 供应商应提交的相关特殊资格证明材料.docx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 响应函 供应商应提交的相关特殊资格证明材料.docx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 响应函 供应商应提交的相关特殊资格证明材料.docx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 供应商应提交的相关特殊资格证明材料.docx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 响应函 供应商应提交的相关特殊资格证明材料.docx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法定代表人授权书（附法定代表人、被授权人身份证复印件）及被授权人身份证（法定代表人直接参加磋商，须提供法定代表人身份证明及身份证原件）。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 供应商应提交的相关特殊资格证明材料.docx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残疾人福利性单位声明函 商务应答表 服务方案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响应文件上法定代表人或其授权代表人的签字齐全并加盖公章。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业绩.pdf 响应文件封面 分项报价表.docx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业绩.pdf 响应文件封面 分项报价表.docx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 。</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业绩.pdf 响应文件封面 分项报价表.docx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分项报价表.docx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 。</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根据本项目需求编制服务方案，包括以下4项内容：①管理方案；②服务定位；③营运方案；④工作流程 。 1.方案紧密贴合实际需求，内容详尽全面、针对性强，完全符合项目要求，得3分； 2.方案符合基本要求，内容阐述基本明确，具有针对性，基本符合项目要求得2分； 3.方案与工作需求存在出入，完整性有待提升，方案内容描述不够详尽，未能充分满足项目要求，方案不具体或存在漏项，得1分；4.未提供具体方案，该项不得分。注：以上4项内容，每项3分，最高得12分。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日常管理应急方案</w:t>
            </w:r>
          </w:p>
        </w:tc>
        <w:tc>
          <w:tcPr>
            <w:tcW w:type="dxa" w:w="2492"/>
          </w:tcPr>
          <w:p>
            <w:pPr>
              <w:pStyle w:val="null3"/>
            </w:pPr>
            <w:r>
              <w:rPr>
                <w:rFonts w:ascii="仿宋_GB2312" w:hAnsi="仿宋_GB2312" w:cs="仿宋_GB2312" w:eastAsia="仿宋_GB2312"/>
              </w:rPr>
              <w:t>供应商针对突然断水、断电、断气、食物中毒、职工意外伤害、消防预案等情况，提供完整可行的方案或措施：1.方案紧密贴合实际需求，内容详尽全面、科学合理、针对性强，完全符合项目要求，得7分；2.方案符合基本要求，内容阐述基本明确，具有针对性，基本符合项目要求得5分；4.方案与工作需求存在出入，完整性有待提升，方案内容描述不够详尽，未能充分满足项目要求，方案不具体或存在漏项，得1分；4.方案存在严重缺陷，得0.5分；5.未提供具体方案，该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卫生安全管理方案</w:t>
            </w:r>
          </w:p>
        </w:tc>
        <w:tc>
          <w:tcPr>
            <w:tcW w:type="dxa" w:w="2492"/>
          </w:tcPr>
          <w:p>
            <w:pPr>
              <w:pStyle w:val="null3"/>
            </w:pPr>
            <w:r>
              <w:rPr>
                <w:rFonts w:ascii="仿宋_GB2312" w:hAnsi="仿宋_GB2312" w:cs="仿宋_GB2312" w:eastAsia="仿宋_GB2312"/>
              </w:rPr>
              <w:t>为保障餐厅卫生，制定详细的卫生管理方案、包括以下4项内容：①食品卫生管理方案；②人员卫生管理方案；③环境卫生管理方案；④餐具消毒方案；⑤垃圾处理方案。1.方案紧密贴合实际需求，内容详尽全面、针对性强，完全符合项目要求，得2分； 2.方案符合基本要求，内容阐述基本明确，具有针对性，基本符合项目要求得1分； 3.方案与工作需求存在出入，完整性有待提升，方案内容描述不够详尽，未能充分满足项目要求，方案不具体或存在漏项，得0.5分；4.未提供具体方案，该项不得分。注：以上5项内容，每项2分，最高得10分。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食材原料管理方案</w:t>
            </w:r>
          </w:p>
        </w:tc>
        <w:tc>
          <w:tcPr>
            <w:tcW w:type="dxa" w:w="2492"/>
          </w:tcPr>
          <w:p>
            <w:pPr>
              <w:pStyle w:val="null3"/>
            </w:pPr>
            <w:r>
              <w:rPr>
                <w:rFonts w:ascii="仿宋_GB2312" w:hAnsi="仿宋_GB2312" w:cs="仿宋_GB2312" w:eastAsia="仿宋_GB2312"/>
              </w:rPr>
              <w:t>根据本项目需求编制原材料供应管理、食品保存管理方案，包括以下5项内容：①食材采购来源；②食材追溯；③运输；④食材贮存计划；⑤检验检查方案。 1.方案紧密贴合实际需求，内容详尽全面、针对性强，完全符合项目要求，得2分； 2.方案符合基本要求，内容阐述基本明确，具有针对性，基本符合项目要求得1分； 3.方案与工作需求存在出入，完整性有待提升，方案内容描述不够详尽，未能充分满足项目要求，方案不具体或存在漏项，得0.5分；4.未提供具体方案，该项不得分。注：以上5项内容，每项2分，最高得10分。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1.按采购内容及要求中人员配置数量和要求，提供派遣人员基本信息（包含：个人信息表、身份证原件扫描件、有效健康证原件扫描件、职业技能等级证原件扫描件。（满分15分） 注：提供上述资料不全、少于采购需求人员配置数量均不得分。 2、提供2025年1月1日至今上述所有派遣人员，不少于连续3个月的人员社保缴纳证明。（满分5分） 注：交纳人数占派遣总人数90%以上的得5分；交纳人数占派遣总人数80（含)-90%(不含)得4分；交纳人数占派遣总人数70(含)-80%(不含)得3分；交纳人数占派遣总人数60(含)-70%(不含)得2分；交纳人数占派遣总人数50(含)-60%(不含)得1分；交纳人数占派遣总人数低于50%得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体系认证</w:t>
            </w:r>
          </w:p>
        </w:tc>
        <w:tc>
          <w:tcPr>
            <w:tcW w:type="dxa" w:w="2492"/>
          </w:tcPr>
          <w:p>
            <w:pPr>
              <w:pStyle w:val="null3"/>
            </w:pPr>
            <w:r>
              <w:rPr>
                <w:rFonts w:ascii="仿宋_GB2312" w:hAnsi="仿宋_GB2312" w:cs="仿宋_GB2312" w:eastAsia="仿宋_GB2312"/>
              </w:rPr>
              <w:t>提供质量管理体系认证证书、职业健康安全管理体系认证证书、环境管理体系认证证书、食品安全管理体系认证证书。每提供1项得1分。（满分4分）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项目负责人（项目负责人须为人员配备中成员）</w:t>
            </w:r>
          </w:p>
        </w:tc>
        <w:tc>
          <w:tcPr>
            <w:tcW w:type="dxa" w:w="2492"/>
          </w:tcPr>
          <w:p>
            <w:pPr>
              <w:pStyle w:val="null3"/>
            </w:pPr>
            <w:r>
              <w:rPr>
                <w:rFonts w:ascii="仿宋_GB2312" w:hAnsi="仿宋_GB2312" w:cs="仿宋_GB2312" w:eastAsia="仿宋_GB2312"/>
              </w:rPr>
              <w:t>1、具有本科及以上学历，得2分；大专学历，得1分； 注：需提供相应学历毕业证书原件扫描件。 2、项目负责人具有10年及以上团餐管理经验，得3分；5年至9年团餐管理经验，得2分；3年至4年团餐管理经验，得1分。 注：需提供工作时间证明材料。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1、承诺获得净利润10%以内，得1分； 2、承诺为所有派遣人员购买团体意外险，得1.5分； 3、承诺为所有派遣人员购买雇主责任险，得1.5分。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提供2021年1月1日以来（合同签订日为准）类似项目的业绩证明文件原件扫描件，每出具一份业绩证明文件得2分，满分8分。 注：业绩证明（以合同（协 议）或中标（成交）通知书为准。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有效服务商磋商后最低报价为基准价得20分，其他各服务商的报价得分按下列公式计算：（基准价/投标报价）×20％×100分。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详见附件：供应商应提交的相关特殊资格证明材料.docx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