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版本号：ZYZBBL-2025-0620251223001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新城区区管市政道路、桥涵结构病害检测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ZYZBBL-2025-06</w:t>
      </w:r>
      <w:r>
        <w:br/>
      </w:r>
      <w:r>
        <w:br/>
      </w:r>
      <w:r>
        <w:br/>
      </w:r>
    </w:p>
    <w:p>
      <w:pPr>
        <w:pStyle w:val="null3"/>
        <w:jc w:val="center"/>
        <w:outlineLvl w:val="2"/>
      </w:pPr>
      <w:r>
        <w:rPr>
          <w:rFonts w:ascii="仿宋_GB2312" w:hAnsi="仿宋_GB2312" w:cs="仿宋_GB2312" w:eastAsia="仿宋_GB2312"/>
          <w:sz w:val="28"/>
          <w:b/>
        </w:rPr>
        <w:t>西安市新城区城市管理和综合执法局</w:t>
      </w:r>
    </w:p>
    <w:p>
      <w:pPr>
        <w:pStyle w:val="null3"/>
        <w:jc w:val="center"/>
        <w:outlineLvl w:val="2"/>
      </w:pPr>
      <w:r>
        <w:rPr>
          <w:rFonts w:ascii="仿宋_GB2312" w:hAnsi="仿宋_GB2312" w:cs="仿宋_GB2312" w:eastAsia="仿宋_GB2312"/>
          <w:sz w:val="28"/>
          <w:b/>
        </w:rPr>
        <w:t>正耀项目管理有限公司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正耀项目管理有限公司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西安市新城区城市管理和综合执法局</w:t>
      </w:r>
      <w:r>
        <w:rPr>
          <w:rFonts w:ascii="仿宋_GB2312" w:hAnsi="仿宋_GB2312" w:cs="仿宋_GB2312" w:eastAsia="仿宋_GB2312"/>
        </w:rPr>
        <w:t>委托，拟对</w:t>
      </w:r>
      <w:r>
        <w:rPr>
          <w:rFonts w:ascii="仿宋_GB2312" w:hAnsi="仿宋_GB2312" w:cs="仿宋_GB2312" w:eastAsia="仿宋_GB2312"/>
        </w:rPr>
        <w:t>新城区区管市政道路、桥涵结构病害检测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ZYZBBL-2025-06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新城区区管市政道路、桥涵结构病害检测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新城区区管158条道路进行常规性检测、结构强度检测、空洞检测，人行天桥、隧道结构病害检测；其中158条道路长度75.031492km，道路面积124.87051万㎡，非机动车道长度75.529692km，非机动车道面积38.61428万㎡，人行道面积56.656848万㎡，人行天桥面积1826.45㎡以及八府庄隧道全段。</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采购包1（新城区区管市政道路、桥涵结构病害检测）：属于专门面向中小企业采购。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3、税收缴纳证明：提供已缴纳的2024年12月至今任意一个月的纳税证明或完税证明，纳税证明或完税证明上应有代收机构或税务机关的公章或业务专用章。依法免税的供应商应提供相关文件证明；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会保障资金缴纳证明：提供已缴纳的2024年12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5、履约能力承诺：供应商须提供具有履行合同所必需的设备和专业技术能力的承诺；</w:t>
      </w:r>
    </w:p>
    <w:p>
      <w:pPr>
        <w:pStyle w:val="null3"/>
      </w:pPr>
      <w:r>
        <w:rPr>
          <w:rFonts w:ascii="仿宋_GB2312" w:hAnsi="仿宋_GB2312" w:cs="仿宋_GB2312" w:eastAsia="仿宋_GB2312"/>
        </w:rPr>
        <w:t>6、无重大违法记录声明：出具参加本次政府采购活动前三年内在经营活动中没有重大违法记录的书面声明；</w:t>
      </w:r>
    </w:p>
    <w:p>
      <w:pPr>
        <w:pStyle w:val="null3"/>
      </w:pPr>
      <w:r>
        <w:rPr>
          <w:rFonts w:ascii="仿宋_GB2312" w:hAnsi="仿宋_GB2312" w:cs="仿宋_GB2312" w:eastAsia="仿宋_GB2312"/>
        </w:rPr>
        <w:t>7、供应商资质：供应商具备行政主管部门颁发的工程勘察综合资质或工程勘察专业（岩土工程（物探测试检测监测））乙级及以上资质或工程质量检测机构综合资质或工程质量检测机构资质证书（专项检测类：市政道路工程及桥梁与地下工程）或测绘资质（范围须包含：摄影测量与遥感）乙级及以上资质，同时具有省级及以上质量技术监督部门颁发的检验检测机构资质认定证书(CMA)；</w:t>
      </w:r>
    </w:p>
    <w:p>
      <w:pPr>
        <w:pStyle w:val="null3"/>
      </w:pPr>
      <w:r>
        <w:rPr>
          <w:rFonts w:ascii="仿宋_GB2312" w:hAnsi="仿宋_GB2312" w:cs="仿宋_GB2312" w:eastAsia="仿宋_GB2312"/>
        </w:rPr>
        <w:t>8、项目负责人资质：拟派项目负责人需具有相关专业工程师及以上职称；</w:t>
      </w:r>
    </w:p>
    <w:p>
      <w:pPr>
        <w:pStyle w:val="null3"/>
      </w:pPr>
      <w:r>
        <w:rPr>
          <w:rFonts w:ascii="仿宋_GB2312" w:hAnsi="仿宋_GB2312" w:cs="仿宋_GB2312" w:eastAsia="仿宋_GB2312"/>
        </w:rPr>
        <w:t>9、法定代表人授权书：法定代表人参加磋商的提供法定代表人身份证明及身份证，委托代理人参加磋商的提供授权委托书及委托代理人身份证（供应商应授权合法的人员参加投标全过程，提供该人员近3个月缴纳社保记录证明）；自然人只需提供身份证；备注：分支机构由分支机构负责人授权即可；</w:t>
      </w:r>
    </w:p>
    <w:p>
      <w:pPr>
        <w:pStyle w:val="null3"/>
      </w:pPr>
      <w:r>
        <w:rPr>
          <w:rFonts w:ascii="仿宋_GB2312" w:hAnsi="仿宋_GB2312" w:cs="仿宋_GB2312" w:eastAsia="仿宋_GB2312"/>
        </w:rPr>
        <w:t>10、不接受联合体磋商：本项目不接受联合体磋商（提供书面声明材料）。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西安市新城区东五路83号民安大厦B座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刘绍东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029-87312632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正耀项目管理有限公司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陕西省西安市雁塔区陕西省西安市雁塔区太白南路71号悦熙广场3号楼1单元1418室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18792773469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印发的《招标代理服务收费管理暂行办法》（计价格[2002]1980号）和国家发展改革委员会办公厅印发的《关于招标代理服务收费有关问题的通知》（发改办价格[2003]857号）的有关规定执行。 2、招标代理服务费由成交供应商支付，在领取《成交通知书》前，由成交供应商一次性支付给正耀项目管理有限公司。 3、招标代理服务费缴纳账户： 开户名称：正耀项目管理有限公司 开户银行：招商银行股份有限公司陕西自贸试验区西安高新科技支行 账号：129915588710902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西安市新城区城市管理和综合执法局</w:t>
      </w:r>
      <w:r>
        <w:rPr>
          <w:rFonts w:ascii="仿宋_GB2312" w:hAnsi="仿宋_GB2312" w:cs="仿宋_GB2312" w:eastAsia="仿宋_GB2312"/>
        </w:rPr>
        <w:t>和</w:t>
      </w:r>
      <w:r>
        <w:rPr>
          <w:rFonts w:ascii="仿宋_GB2312" w:hAnsi="仿宋_GB2312" w:cs="仿宋_GB2312" w:eastAsia="仿宋_GB2312"/>
        </w:rPr>
        <w:t>正耀项目管理有限公司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正耀项目管理有限公司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正耀项目管理有限公司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在服务期满之日起将书面形式通知甲方，由甲方组织履约验收。2、甲乙双方根据采购要求邀请有关专家进行验收，验收要求主要包括但不限于：（1）供应商提供的成果文件必须保证符合国家相关程序和相关规定。（2）供应商提供相关成果文件确保真实性、可靠性。（3）质量成果应符合国家及行业相关的雷达探测的技术规范要 求。 3、验收依据：（1）磋商文件、响应文件及合同文本。（2）国家和行业制定的相应标准和规范。 4、验收合格后，甲乙双方填写项目验收单作为对项目的最终认可。</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正耀项目管理有限公司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正耀项目管理有限公司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正耀项目管理有限公司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联系人：赵忠</w:t>
      </w:r>
    </w:p>
    <w:p>
      <w:pPr>
        <w:pStyle w:val="null3"/>
      </w:pPr>
      <w:r>
        <w:rPr>
          <w:rFonts w:ascii="仿宋_GB2312" w:hAnsi="仿宋_GB2312" w:cs="仿宋_GB2312" w:eastAsia="仿宋_GB2312"/>
        </w:rPr>
        <w:t>联系电话：18792773469</w:t>
      </w:r>
    </w:p>
    <w:p>
      <w:pPr>
        <w:pStyle w:val="null3"/>
      </w:pPr>
      <w:r>
        <w:rPr>
          <w:rFonts w:ascii="仿宋_GB2312" w:hAnsi="仿宋_GB2312" w:cs="仿宋_GB2312" w:eastAsia="仿宋_GB2312"/>
        </w:rPr>
        <w:t>地址：陕西省西安市雁塔区太白南路71号悦熙广场3号楼1单元1418室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新城区区管158条道路进行常规性检测、结构强度检测、空洞检测，人行天桥、隧道结构病害检测；其中158条道路长度75.031492km，道路面积124.87051万㎡，非机动车道长度75.529692km，非机动车道面积38.61428万㎡，人行道面积56.656848万㎡，人行天桥面积1826.45㎡以及八府庄隧道全段。</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 xml:space="preserve"> 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 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一、项目概况</w:t>
            </w:r>
          </w:p>
          <w:p>
            <w:pPr>
              <w:pStyle w:val="null3"/>
              <w:ind w:firstLine="560"/>
              <w:jc w:val="both"/>
            </w:pPr>
            <w:r>
              <w:rPr>
                <w:rFonts w:ascii="仿宋_GB2312" w:hAnsi="仿宋_GB2312" w:cs="仿宋_GB2312" w:eastAsia="仿宋_GB2312"/>
                <w:sz w:val="28"/>
              </w:rPr>
              <w:t>对新城区区管</w:t>
            </w:r>
            <w:r>
              <w:rPr>
                <w:rFonts w:ascii="仿宋_GB2312" w:hAnsi="仿宋_GB2312" w:cs="仿宋_GB2312" w:eastAsia="仿宋_GB2312"/>
                <w:sz w:val="28"/>
              </w:rPr>
              <w:t>158条道路进行常规性检测、结构强度检测、空洞检测，人行天桥、隧道结构病害检测；其中158条道路长度75.031492km，道路面积124.87051万㎡，非机动车道长度75.529692km，非机动车道面积38.61428万㎡，人行道面积56.656848万㎡，人行天桥面积1826.45㎡以及八府庄隧道全段。</w:t>
            </w:r>
          </w:p>
          <w:p>
            <w:pPr>
              <w:pStyle w:val="null3"/>
              <w:jc w:val="both"/>
            </w:pPr>
            <w:r>
              <w:rPr>
                <w:rFonts w:ascii="仿宋_GB2312" w:hAnsi="仿宋_GB2312" w:cs="仿宋_GB2312" w:eastAsia="仿宋_GB2312"/>
                <w:sz w:val="28"/>
                <w:b/>
              </w:rPr>
              <w:t>二、服务内容</w:t>
            </w:r>
          </w:p>
          <w:p>
            <w:pPr>
              <w:pStyle w:val="null3"/>
              <w:ind w:firstLine="560"/>
              <w:jc w:val="both"/>
            </w:pPr>
            <w:r>
              <w:rPr>
                <w:rFonts w:ascii="仿宋_GB2312" w:hAnsi="仿宋_GB2312" w:cs="仿宋_GB2312" w:eastAsia="仿宋_GB2312"/>
                <w:sz w:val="28"/>
              </w:rPr>
              <w:t>1、市政道路地下安全隐患</w:t>
            </w:r>
            <w:r>
              <w:rPr>
                <w:rFonts w:ascii="仿宋_GB2312" w:hAnsi="仿宋_GB2312" w:cs="仿宋_GB2312" w:eastAsia="仿宋_GB2312"/>
                <w:sz w:val="28"/>
              </w:rPr>
              <w:t>探</w:t>
            </w:r>
            <w:r>
              <w:rPr>
                <w:rFonts w:ascii="仿宋_GB2312" w:hAnsi="仿宋_GB2312" w:cs="仿宋_GB2312" w:eastAsia="仿宋_GB2312"/>
                <w:sz w:val="28"/>
              </w:rPr>
              <w:t>测</w:t>
            </w:r>
          </w:p>
          <w:p>
            <w:pPr>
              <w:pStyle w:val="null3"/>
              <w:ind w:firstLine="482"/>
              <w:jc w:val="both"/>
            </w:pPr>
            <w:r>
              <w:rPr>
                <w:rFonts w:ascii="仿宋_GB2312" w:hAnsi="仿宋_GB2312" w:cs="仿宋_GB2312" w:eastAsia="仿宋_GB2312"/>
                <w:sz w:val="28"/>
              </w:rPr>
              <w:t>完成西安市</w:t>
            </w:r>
            <w:r>
              <w:rPr>
                <w:rFonts w:ascii="仿宋_GB2312" w:hAnsi="仿宋_GB2312" w:cs="仿宋_GB2312" w:eastAsia="仿宋_GB2312"/>
                <w:sz w:val="28"/>
              </w:rPr>
              <w:t>新城区</w:t>
            </w:r>
            <w:r>
              <w:rPr>
                <w:rFonts w:ascii="仿宋_GB2312" w:hAnsi="仿宋_GB2312" w:cs="仿宋_GB2312" w:eastAsia="仿宋_GB2312"/>
                <w:sz w:val="28"/>
              </w:rPr>
              <w:t>辖区内指定的</w:t>
            </w:r>
            <w:r>
              <w:rPr>
                <w:rFonts w:ascii="仿宋_GB2312" w:hAnsi="仿宋_GB2312" w:cs="仿宋_GB2312" w:eastAsia="仿宋_GB2312"/>
                <w:sz w:val="28"/>
              </w:rPr>
              <w:t>158条市政道路地下病害体探测，查清路面下方已经存在的空洞、脱空区、疏松区及富水区等地下病害体，绘制道路地下病害分布图，为城市道路地下病害防治与决策提供基础数据。</w:t>
            </w:r>
          </w:p>
          <w:p>
            <w:pPr>
              <w:pStyle w:val="null3"/>
              <w:ind w:firstLine="482"/>
              <w:jc w:val="both"/>
            </w:pPr>
            <w:r>
              <w:rPr>
                <w:rFonts w:ascii="仿宋_GB2312" w:hAnsi="仿宋_GB2312" w:cs="仿宋_GB2312" w:eastAsia="仿宋_GB2312"/>
                <w:sz w:val="28"/>
              </w:rPr>
              <w:t>本次作业区域总计包含</w:t>
            </w:r>
            <w:r>
              <w:rPr>
                <w:rFonts w:ascii="仿宋_GB2312" w:hAnsi="仿宋_GB2312" w:cs="仿宋_GB2312" w:eastAsia="仿宋_GB2312"/>
                <w:sz w:val="28"/>
              </w:rPr>
              <w:t>158条市政道路，预计道路长度75.03149km，具体详见表1。</w:t>
            </w:r>
          </w:p>
          <w:p>
            <w:pPr>
              <w:pStyle w:val="null3"/>
              <w:ind w:firstLine="482"/>
              <w:jc w:val="both"/>
            </w:pPr>
            <w:r>
              <w:rPr>
                <w:rFonts w:ascii="仿宋_GB2312" w:hAnsi="仿宋_GB2312" w:cs="仿宋_GB2312" w:eastAsia="仿宋_GB2312"/>
                <w:sz w:val="28"/>
              </w:rPr>
              <w:t>方法：主要道路每</w:t>
            </w:r>
            <w:r>
              <w:rPr>
                <w:rFonts w:ascii="仿宋_GB2312" w:hAnsi="仿宋_GB2312" w:cs="仿宋_GB2312" w:eastAsia="仿宋_GB2312"/>
                <w:sz w:val="28"/>
              </w:rPr>
              <w:t>2条车道布设3条测线，其他道路每条车道布设1条测线，辅道布设1条测线，非机动车道、人行道布设1条测线。</w:t>
            </w:r>
          </w:p>
          <w:p>
            <w:pPr>
              <w:pStyle w:val="null3"/>
              <w:ind w:firstLine="482"/>
              <w:jc w:val="center"/>
            </w:pPr>
            <w:r>
              <w:rPr>
                <w:rFonts w:ascii="仿宋_GB2312" w:hAnsi="仿宋_GB2312" w:cs="仿宋_GB2312" w:eastAsia="仿宋_GB2312"/>
                <w:sz w:val="24"/>
              </w:rPr>
              <w:t>表</w:t>
            </w:r>
            <w:r>
              <w:rPr>
                <w:rFonts w:ascii="仿宋_GB2312" w:hAnsi="仿宋_GB2312" w:cs="仿宋_GB2312" w:eastAsia="仿宋_GB2312"/>
                <w:sz w:val="24"/>
              </w:rPr>
              <w:t>1  西安市</w:t>
            </w:r>
            <w:r>
              <w:rPr>
                <w:rFonts w:ascii="仿宋_GB2312" w:hAnsi="仿宋_GB2312" w:cs="仿宋_GB2312" w:eastAsia="仿宋_GB2312"/>
                <w:sz w:val="24"/>
              </w:rPr>
              <w:t>新城区</w:t>
            </w:r>
            <w:r>
              <w:rPr>
                <w:rFonts w:ascii="仿宋_GB2312" w:hAnsi="仿宋_GB2312" w:cs="仿宋_GB2312" w:eastAsia="仿宋_GB2312"/>
                <w:sz w:val="24"/>
              </w:rPr>
              <w:t>辖区内</w:t>
            </w:r>
            <w:r>
              <w:rPr>
                <w:rFonts w:ascii="仿宋_GB2312" w:hAnsi="仿宋_GB2312" w:cs="仿宋_GB2312" w:eastAsia="仿宋_GB2312"/>
                <w:sz w:val="24"/>
              </w:rPr>
              <w:t>158条市政道路地下病害体探测汇总表</w:t>
            </w:r>
          </w:p>
          <w:tbl>
            <w:tblPr>
              <w:tblBorders>
                <w:top w:val="none" w:color="000000" w:sz="4"/>
                <w:left w:val="none" w:color="000000" w:sz="4"/>
                <w:bottom w:val="none" w:color="000000" w:sz="4"/>
                <w:right w:val="none" w:color="000000" w:sz="4"/>
                <w:insideH w:val="none"/>
                <w:insideV w:val="none"/>
              </w:tblBorders>
            </w:tblPr>
            <w:tblGrid>
              <w:gridCol w:w="187"/>
              <w:gridCol w:w="151"/>
              <w:gridCol w:w="252"/>
              <w:gridCol w:w="332"/>
              <w:gridCol w:w="231"/>
              <w:gridCol w:w="202"/>
              <w:gridCol w:w="245"/>
              <w:gridCol w:w="234"/>
              <w:gridCol w:w="216"/>
              <w:gridCol w:w="238"/>
              <w:gridCol w:w="245"/>
            </w:tblGrid>
            <w:tr>
              <w:tc>
                <w:tcPr>
                  <w:tcW w:type="dxa" w:w="18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5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区域</w:t>
                  </w:r>
                </w:p>
              </w:tc>
              <w:tc>
                <w:tcPr>
                  <w:tcW w:type="dxa" w:w="25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道路名称</w:t>
                  </w:r>
                </w:p>
              </w:tc>
              <w:tc>
                <w:tcPr>
                  <w:tcW w:type="dxa" w:w="33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起止点</w:t>
                  </w:r>
                </w:p>
              </w:tc>
              <w:tc>
                <w:tcPr>
                  <w:tcW w:type="dxa" w:w="23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道路等级</w:t>
                  </w:r>
                </w:p>
              </w:tc>
              <w:tc>
                <w:tcPr>
                  <w:tcW w:type="dxa" w:w="20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养护等级</w:t>
                  </w:r>
                </w:p>
              </w:tc>
              <w:tc>
                <w:tcPr>
                  <w:tcW w:type="dxa" w:w="24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道路长度（</w:t>
                  </w:r>
                  <w:r>
                    <w:rPr>
                      <w:rFonts w:ascii="仿宋_GB2312" w:hAnsi="仿宋_GB2312" w:cs="仿宋_GB2312" w:eastAsia="仿宋_GB2312"/>
                      <w:sz w:val="22"/>
                      <w:color w:val="000000"/>
                    </w:rPr>
                    <w:t>km）</w:t>
                  </w:r>
                </w:p>
              </w:tc>
              <w:tc>
                <w:tcPr>
                  <w:tcW w:type="dxa" w:w="23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道路面积（万㎡）</w:t>
                  </w:r>
                </w:p>
              </w:tc>
              <w:tc>
                <w:tcPr>
                  <w:tcW w:type="dxa" w:w="21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非机动车道长度（</w:t>
                  </w:r>
                  <w:r>
                    <w:rPr>
                      <w:rFonts w:ascii="仿宋_GB2312" w:hAnsi="仿宋_GB2312" w:cs="仿宋_GB2312" w:eastAsia="仿宋_GB2312"/>
                      <w:sz w:val="22"/>
                      <w:color w:val="000000"/>
                    </w:rPr>
                    <w:t>km）</w:t>
                  </w:r>
                </w:p>
              </w:tc>
              <w:tc>
                <w:tcPr>
                  <w:tcW w:type="dxa" w:w="23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非机动车道面积（万㎡）</w:t>
                  </w:r>
                </w:p>
              </w:tc>
              <w:tc>
                <w:tcPr>
                  <w:tcW w:type="dxa" w:w="24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人行道面积（万㎡）</w:t>
                  </w:r>
                </w:p>
              </w:tc>
            </w:tr>
            <w:tr>
              <w:tc>
                <w:tcPr>
                  <w:tcW w:type="dxa" w:w="187"/>
                  <w:vMerge/>
                  <w:tcBorders>
                    <w:top w:val="single" w:color="000000" w:sz="4"/>
                    <w:left w:val="single" w:color="000000" w:sz="4"/>
                    <w:bottom w:val="single" w:color="000000" w:sz="4"/>
                    <w:right w:val="single" w:color="000000" w:sz="4"/>
                  </w:tcBorders>
                </w:tcPr>
                <w:p/>
              </w:tc>
              <w:tc>
                <w:tcPr>
                  <w:tcW w:type="dxa" w:w="151"/>
                  <w:vMerge/>
                  <w:tcBorders>
                    <w:top w:val="single" w:color="000000" w:sz="4"/>
                    <w:left w:val="none" w:color="000000" w:sz="4"/>
                    <w:bottom w:val="single" w:color="000000" w:sz="4"/>
                    <w:right w:val="single" w:color="000000" w:sz="4"/>
                  </w:tcBorders>
                </w:tcPr>
                <w:p/>
              </w:tc>
              <w:tc>
                <w:tcPr>
                  <w:tcW w:type="dxa" w:w="252"/>
                  <w:vMerge/>
                  <w:tcBorders>
                    <w:top w:val="single" w:color="000000" w:sz="4"/>
                    <w:left w:val="none" w:color="000000" w:sz="4"/>
                    <w:bottom w:val="single" w:color="000000" w:sz="4"/>
                    <w:right w:val="single" w:color="000000" w:sz="4"/>
                  </w:tcBorders>
                </w:tcPr>
                <w:p/>
              </w:tc>
              <w:tc>
                <w:tcPr>
                  <w:tcW w:type="dxa" w:w="332"/>
                  <w:vMerge/>
                  <w:tcBorders>
                    <w:top w:val="single" w:color="000000" w:sz="4"/>
                    <w:left w:val="none" w:color="000000" w:sz="4"/>
                    <w:bottom w:val="single" w:color="000000" w:sz="4"/>
                    <w:right w:val="single" w:color="000000" w:sz="4"/>
                  </w:tcBorders>
                </w:tcPr>
                <w:p/>
              </w:tc>
              <w:tc>
                <w:tcPr>
                  <w:tcW w:type="dxa" w:w="231"/>
                  <w:vMerge/>
                  <w:tcBorders>
                    <w:top w:val="single" w:color="000000" w:sz="4"/>
                    <w:left w:val="none" w:color="000000" w:sz="4"/>
                    <w:bottom w:val="single" w:color="000000" w:sz="4"/>
                    <w:right w:val="single" w:color="000000" w:sz="4"/>
                  </w:tcBorders>
                </w:tcPr>
                <w:p/>
              </w:tc>
              <w:tc>
                <w:tcPr>
                  <w:tcW w:type="dxa" w:w="202"/>
                  <w:vMerge/>
                  <w:tcBorders>
                    <w:top w:val="single" w:color="000000" w:sz="4"/>
                    <w:left w:val="none" w:color="000000" w:sz="4"/>
                    <w:bottom w:val="single" w:color="000000" w:sz="4"/>
                    <w:right w:val="single" w:color="000000" w:sz="4"/>
                  </w:tcBorders>
                </w:tcPr>
                <w:p/>
              </w:tc>
              <w:tc>
                <w:tcPr>
                  <w:tcW w:type="dxa" w:w="245"/>
                  <w:vMerge/>
                  <w:tcBorders>
                    <w:top w:val="single" w:color="000000" w:sz="4"/>
                    <w:left w:val="none" w:color="000000" w:sz="4"/>
                    <w:bottom w:val="single" w:color="000000" w:sz="4"/>
                    <w:right w:val="single" w:color="000000" w:sz="4"/>
                  </w:tcBorders>
                </w:tcPr>
                <w:p/>
              </w:tc>
              <w:tc>
                <w:tcPr>
                  <w:tcW w:type="dxa" w:w="234"/>
                  <w:vMerge/>
                  <w:tcBorders>
                    <w:top w:val="single" w:color="000000" w:sz="4"/>
                    <w:left w:val="none" w:color="000000" w:sz="4"/>
                    <w:bottom w:val="single" w:color="000000" w:sz="4"/>
                    <w:right w:val="single" w:color="000000" w:sz="4"/>
                  </w:tcBorders>
                </w:tcPr>
                <w:p/>
              </w:tc>
              <w:tc>
                <w:tcPr>
                  <w:tcW w:type="dxa" w:w="216"/>
                  <w:vMerge/>
                  <w:tcBorders>
                    <w:top w:val="single" w:color="000000" w:sz="4"/>
                    <w:left w:val="none" w:color="000000" w:sz="4"/>
                    <w:bottom w:val="single" w:color="000000" w:sz="4"/>
                    <w:right w:val="single" w:color="000000" w:sz="4"/>
                  </w:tcBorders>
                </w:tcPr>
                <w:p/>
              </w:tc>
              <w:tc>
                <w:tcPr>
                  <w:tcW w:type="dxa" w:w="238"/>
                  <w:vMerge/>
                  <w:tcBorders>
                    <w:top w:val="single" w:color="000000" w:sz="4"/>
                    <w:left w:val="none" w:color="000000" w:sz="4"/>
                    <w:bottom w:val="single" w:color="000000" w:sz="4"/>
                    <w:right w:val="single" w:color="000000" w:sz="4"/>
                  </w:tcBorders>
                </w:tcPr>
                <w:p/>
              </w:tc>
              <w:tc>
                <w:tcPr>
                  <w:tcW w:type="dxa" w:w="245"/>
                  <w:vMerge/>
                  <w:tcBorders>
                    <w:top w:val="single" w:color="000000" w:sz="4"/>
                    <w:left w:val="none" w:color="000000" w:sz="4"/>
                    <w:bottom w:val="single" w:color="000000" w:sz="4"/>
                    <w:right w:val="single" w:color="000000" w:sz="4"/>
                  </w:tcBorders>
                </w:tcPr>
                <w:p/>
              </w:tc>
            </w:tr>
            <w:tr>
              <w:tc>
                <w:tcPr>
                  <w:tcW w:type="dxa" w:w="187"/>
                  <w:vMerge/>
                  <w:tcBorders>
                    <w:top w:val="single" w:color="000000" w:sz="4"/>
                    <w:left w:val="single" w:color="000000" w:sz="4"/>
                    <w:bottom w:val="single" w:color="000000" w:sz="4"/>
                    <w:right w:val="single" w:color="000000" w:sz="4"/>
                  </w:tcBorders>
                </w:tcPr>
                <w:p/>
              </w:tc>
              <w:tc>
                <w:tcPr>
                  <w:tcW w:type="dxa" w:w="151"/>
                  <w:vMerge/>
                  <w:tcBorders>
                    <w:top w:val="single" w:color="000000" w:sz="4"/>
                    <w:left w:val="none" w:color="000000" w:sz="4"/>
                    <w:bottom w:val="single" w:color="000000" w:sz="4"/>
                    <w:right w:val="single" w:color="000000" w:sz="4"/>
                  </w:tcBorders>
                </w:tcPr>
                <w:p/>
              </w:tc>
              <w:tc>
                <w:tcPr>
                  <w:tcW w:type="dxa" w:w="252"/>
                  <w:vMerge/>
                  <w:tcBorders>
                    <w:top w:val="single" w:color="000000" w:sz="4"/>
                    <w:left w:val="none" w:color="000000" w:sz="4"/>
                    <w:bottom w:val="single" w:color="000000" w:sz="4"/>
                    <w:right w:val="single" w:color="000000" w:sz="4"/>
                  </w:tcBorders>
                </w:tcPr>
                <w:p/>
              </w:tc>
              <w:tc>
                <w:tcPr>
                  <w:tcW w:type="dxa" w:w="332"/>
                  <w:vMerge/>
                  <w:tcBorders>
                    <w:top w:val="single" w:color="000000" w:sz="4"/>
                    <w:left w:val="none" w:color="000000" w:sz="4"/>
                    <w:bottom w:val="single" w:color="000000" w:sz="4"/>
                    <w:right w:val="single" w:color="000000" w:sz="4"/>
                  </w:tcBorders>
                </w:tcPr>
                <w:p/>
              </w:tc>
              <w:tc>
                <w:tcPr>
                  <w:tcW w:type="dxa" w:w="231"/>
                  <w:vMerge/>
                  <w:tcBorders>
                    <w:top w:val="single" w:color="000000" w:sz="4"/>
                    <w:left w:val="none" w:color="000000" w:sz="4"/>
                    <w:bottom w:val="single" w:color="000000" w:sz="4"/>
                    <w:right w:val="single" w:color="000000" w:sz="4"/>
                  </w:tcBorders>
                </w:tcPr>
                <w:p/>
              </w:tc>
              <w:tc>
                <w:tcPr>
                  <w:tcW w:type="dxa" w:w="202"/>
                  <w:vMerge/>
                  <w:tcBorders>
                    <w:top w:val="single" w:color="000000" w:sz="4"/>
                    <w:left w:val="none" w:color="000000" w:sz="4"/>
                    <w:bottom w:val="single" w:color="000000" w:sz="4"/>
                    <w:right w:val="single" w:color="000000" w:sz="4"/>
                  </w:tcBorders>
                </w:tcPr>
                <w:p/>
              </w:tc>
              <w:tc>
                <w:tcPr>
                  <w:tcW w:type="dxa" w:w="245"/>
                  <w:vMerge/>
                  <w:tcBorders>
                    <w:top w:val="single" w:color="000000" w:sz="4"/>
                    <w:left w:val="none" w:color="000000" w:sz="4"/>
                    <w:bottom w:val="single" w:color="000000" w:sz="4"/>
                    <w:right w:val="single" w:color="000000" w:sz="4"/>
                  </w:tcBorders>
                </w:tcPr>
                <w:p/>
              </w:tc>
              <w:tc>
                <w:tcPr>
                  <w:tcW w:type="dxa" w:w="234"/>
                  <w:vMerge/>
                  <w:tcBorders>
                    <w:top w:val="single" w:color="000000" w:sz="4"/>
                    <w:left w:val="none" w:color="000000" w:sz="4"/>
                    <w:bottom w:val="single" w:color="000000" w:sz="4"/>
                    <w:right w:val="single" w:color="000000" w:sz="4"/>
                  </w:tcBorders>
                </w:tcPr>
                <w:p/>
              </w:tc>
              <w:tc>
                <w:tcPr>
                  <w:tcW w:type="dxa" w:w="216"/>
                  <w:vMerge/>
                  <w:tcBorders>
                    <w:top w:val="single" w:color="000000" w:sz="4"/>
                    <w:left w:val="none" w:color="000000" w:sz="4"/>
                    <w:bottom w:val="single" w:color="000000" w:sz="4"/>
                    <w:right w:val="single" w:color="000000" w:sz="4"/>
                  </w:tcBorders>
                </w:tcPr>
                <w:p/>
              </w:tc>
              <w:tc>
                <w:tcPr>
                  <w:tcW w:type="dxa" w:w="238"/>
                  <w:vMerge/>
                  <w:tcBorders>
                    <w:top w:val="single" w:color="000000" w:sz="4"/>
                    <w:left w:val="none" w:color="000000" w:sz="4"/>
                    <w:bottom w:val="single" w:color="000000" w:sz="4"/>
                    <w:right w:val="single" w:color="000000" w:sz="4"/>
                  </w:tcBorders>
                </w:tcPr>
                <w:p/>
              </w:tc>
              <w:tc>
                <w:tcPr>
                  <w:tcW w:type="dxa" w:w="245"/>
                  <w:vMerge/>
                  <w:tcBorders>
                    <w:top w:val="single" w:color="000000" w:sz="4"/>
                    <w:left w:val="none" w:color="000000" w:sz="4"/>
                    <w:bottom w:val="single" w:color="000000" w:sz="4"/>
                    <w:right w:val="single" w:color="000000" w:sz="4"/>
                  </w:tcBorders>
                </w:tc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万年路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长缨路</w:t>
                  </w:r>
                  <w:r>
                    <w:rPr>
                      <w:rFonts w:ascii="仿宋_GB2312" w:hAnsi="仿宋_GB2312" w:cs="仿宋_GB2312" w:eastAsia="仿宋_GB2312"/>
                      <w:sz w:val="21"/>
                      <w:color w:val="000000"/>
                    </w:rPr>
                    <w:t>-长乐路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次干路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Ⅱ等养护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0.883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1.71324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0.883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0.2876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0.3637</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康乐路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长乐中路</w:t>
                  </w:r>
                  <w:r>
                    <w:rPr>
                      <w:rFonts w:ascii="仿宋_GB2312" w:hAnsi="仿宋_GB2312" w:cs="仿宋_GB2312" w:eastAsia="仿宋_GB2312"/>
                      <w:sz w:val="21"/>
                      <w:color w:val="000000"/>
                    </w:rPr>
                    <w:t>-韩森路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次干路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Ⅱ等养护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1.1523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3.40456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1.1523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0.8733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0.7025</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兴工东路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万寿北路</w:t>
                  </w:r>
                  <w:r>
                    <w:rPr>
                      <w:rFonts w:ascii="仿宋_GB2312" w:hAnsi="仿宋_GB2312" w:cs="仿宋_GB2312" w:eastAsia="仿宋_GB2312"/>
                      <w:sz w:val="21"/>
                      <w:color w:val="000000"/>
                    </w:rPr>
                    <w:t>-东站路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次干路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Ⅱ等养护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1.0562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2.45465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1.0562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兴工西路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东站路</w:t>
                  </w:r>
                  <w:r>
                    <w:rPr>
                      <w:rFonts w:ascii="仿宋_GB2312" w:hAnsi="仿宋_GB2312" w:cs="仿宋_GB2312" w:eastAsia="仿宋_GB2312"/>
                      <w:sz w:val="21"/>
                      <w:color w:val="000000"/>
                    </w:rPr>
                    <w:t>-金花北路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次干路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Ⅱ等养护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0.558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1.13813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1.0562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0.3906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0.6361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东站路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长缨路</w:t>
                  </w:r>
                  <w:r>
                    <w:rPr>
                      <w:rFonts w:ascii="仿宋_GB2312" w:hAnsi="仿宋_GB2312" w:cs="仿宋_GB2312" w:eastAsia="仿宋_GB2312"/>
                      <w:sz w:val="21"/>
                      <w:color w:val="000000"/>
                    </w:rPr>
                    <w:t>-华清路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次干路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Ⅱ等养护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0.92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3.1262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0.92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0.644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1.9786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咸宁北一支（横一路）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万寿中路</w:t>
                  </w:r>
                  <w:r>
                    <w:rPr>
                      <w:rFonts w:ascii="仿宋_GB2312" w:hAnsi="仿宋_GB2312" w:cs="仿宋_GB2312" w:eastAsia="仿宋_GB2312"/>
                      <w:sz w:val="21"/>
                      <w:color w:val="000000"/>
                    </w:rPr>
                    <w:t>-幸福中路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次干路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Ⅱ等养护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0.147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0.2827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0.147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0.1029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0.1651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樱花路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金花北路</w:t>
                  </w:r>
                  <w:r>
                    <w:rPr>
                      <w:rFonts w:ascii="仿宋_GB2312" w:hAnsi="仿宋_GB2312" w:cs="仿宋_GB2312" w:eastAsia="仿宋_GB2312"/>
                      <w:sz w:val="21"/>
                      <w:color w:val="000000"/>
                    </w:rPr>
                    <w:t>-秦林路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次干路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Ⅱ等养护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0.277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0.61785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0.277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0.1939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0.3186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（唐韵路）北张村周边规划路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东站路</w:t>
                  </w:r>
                  <w:r>
                    <w:rPr>
                      <w:rFonts w:ascii="仿宋_GB2312" w:hAnsi="仿宋_GB2312" w:cs="仿宋_GB2312" w:eastAsia="仿宋_GB2312"/>
                      <w:sz w:val="21"/>
                      <w:color w:val="000000"/>
                    </w:rPr>
                    <w:t>-公园北路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次干路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Ⅱ等养护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0.347285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0.65034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0.347285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0.2336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长缨北路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长缨东路</w:t>
                  </w:r>
                  <w:r>
                    <w:rPr>
                      <w:rFonts w:ascii="仿宋_GB2312" w:hAnsi="仿宋_GB2312" w:cs="仿宋_GB2312" w:eastAsia="仿宋_GB2312"/>
                      <w:sz w:val="21"/>
                      <w:color w:val="000000"/>
                    </w:rPr>
                    <w:t>-兴工路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次干路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Ⅱ等养护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0.7206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1.03994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0.7206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0.5044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0.3938</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爱民路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公园南路</w:t>
                  </w:r>
                  <w:r>
                    <w:rPr>
                      <w:rFonts w:ascii="仿宋_GB2312" w:hAnsi="仿宋_GB2312" w:cs="仿宋_GB2312" w:eastAsia="仿宋_GB2312"/>
                      <w:sz w:val="21"/>
                      <w:color w:val="000000"/>
                    </w:rPr>
                    <w:t>-万寿中路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1.5028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0.546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0.8008</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爱学路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万寿路</w:t>
                  </w:r>
                  <w:r>
                    <w:rPr>
                      <w:rFonts w:ascii="仿宋_GB2312" w:hAnsi="仿宋_GB2312" w:cs="仿宋_GB2312" w:eastAsia="仿宋_GB2312"/>
                      <w:sz w:val="21"/>
                      <w:color w:val="000000"/>
                    </w:rPr>
                    <w:t>-东二环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0.7225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1.5708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0.7225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0.5057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0.8275</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勤工路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长缨东路</w:t>
                  </w:r>
                  <w:r>
                    <w:rPr>
                      <w:rFonts w:ascii="仿宋_GB2312" w:hAnsi="仿宋_GB2312" w:cs="仿宋_GB2312" w:eastAsia="仿宋_GB2312"/>
                      <w:sz w:val="21"/>
                      <w:color w:val="000000"/>
                    </w:rPr>
                    <w:t>-长乐路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0.912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1.95424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0.912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0.6384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0.8478</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东半截巷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长乐路</w:t>
                  </w:r>
                  <w:r>
                    <w:rPr>
                      <w:rFonts w:ascii="仿宋_GB2312" w:hAnsi="仿宋_GB2312" w:cs="仿宋_GB2312" w:eastAsia="仿宋_GB2312"/>
                      <w:sz w:val="21"/>
                      <w:color w:val="000000"/>
                    </w:rPr>
                    <w:t>-长乐西路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0.985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0.87425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0.985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0.2955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0.4050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金康路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金花北路</w:t>
                  </w:r>
                  <w:r>
                    <w:rPr>
                      <w:rFonts w:ascii="仿宋_GB2312" w:hAnsi="仿宋_GB2312" w:cs="仿宋_GB2312" w:eastAsia="仿宋_GB2312"/>
                      <w:sz w:val="21"/>
                      <w:color w:val="000000"/>
                    </w:rPr>
                    <w:t>-公园北路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2.10365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0.768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1.0937</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康复路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长缨西路</w:t>
                  </w:r>
                  <w:r>
                    <w:rPr>
                      <w:rFonts w:ascii="仿宋_GB2312" w:hAnsi="仿宋_GB2312" w:cs="仿宋_GB2312" w:eastAsia="仿宋_GB2312"/>
                      <w:sz w:val="21"/>
                      <w:color w:val="000000"/>
                    </w:rPr>
                    <w:t>-长乐西路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0.861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3.2124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0.861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0.6027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1.0097</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南四合窑</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长缨路</w:t>
                  </w:r>
                  <w:r>
                    <w:rPr>
                      <w:rFonts w:ascii="仿宋_GB2312" w:hAnsi="仿宋_GB2312" w:cs="仿宋_GB2312" w:eastAsia="仿宋_GB2312"/>
                      <w:sz w:val="21"/>
                      <w:color w:val="000000"/>
                    </w:rPr>
                    <w:t>-长缨社区</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0.745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1.0785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0.745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0.447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0.5270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爱宁路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爱民路</w:t>
                  </w:r>
                  <w:r>
                    <w:rPr>
                      <w:rFonts w:ascii="仿宋_GB2312" w:hAnsi="仿宋_GB2312" w:cs="仿宋_GB2312" w:eastAsia="仿宋_GB2312"/>
                      <w:sz w:val="21"/>
                      <w:color w:val="000000"/>
                    </w:rPr>
                    <w:t>-咸宁中路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0.273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0.4924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0.273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0.1911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0.2457</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北四合窑路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华清西路</w:t>
                  </w:r>
                  <w:r>
                    <w:rPr>
                      <w:rFonts w:ascii="仿宋_GB2312" w:hAnsi="仿宋_GB2312" w:cs="仿宋_GB2312" w:eastAsia="仿宋_GB2312"/>
                      <w:sz w:val="21"/>
                      <w:color w:val="000000"/>
                    </w:rPr>
                    <w:t>-四合窑</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0.3874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1.01316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0.3874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0.27118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0.5459</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十四街坊</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康乐路</w:t>
                  </w:r>
                  <w:r>
                    <w:rPr>
                      <w:rFonts w:ascii="仿宋_GB2312" w:hAnsi="仿宋_GB2312" w:cs="仿宋_GB2312" w:eastAsia="仿宋_GB2312"/>
                      <w:sz w:val="21"/>
                      <w:color w:val="000000"/>
                    </w:rPr>
                    <w:t>-万寿中路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0.8632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0.4752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十五街坊</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康乐路</w:t>
                  </w:r>
                  <w:r>
                    <w:rPr>
                      <w:rFonts w:ascii="仿宋_GB2312" w:hAnsi="仿宋_GB2312" w:cs="仿宋_GB2312" w:eastAsia="仿宋_GB2312"/>
                      <w:sz w:val="21"/>
                      <w:color w:val="000000"/>
                    </w:rPr>
                    <w:t>-万寿中路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0.8576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0.4656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十六街坊</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康乐路</w:t>
                  </w:r>
                  <w:r>
                    <w:rPr>
                      <w:rFonts w:ascii="仿宋_GB2312" w:hAnsi="仿宋_GB2312" w:cs="仿宋_GB2312" w:eastAsia="仿宋_GB2312"/>
                      <w:sz w:val="21"/>
                      <w:color w:val="000000"/>
                    </w:rPr>
                    <w:t>-万寿中路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0.862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0.4740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十七街坊</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康乐路</w:t>
                  </w:r>
                  <w:r>
                    <w:rPr>
                      <w:rFonts w:ascii="仿宋_GB2312" w:hAnsi="仿宋_GB2312" w:cs="仿宋_GB2312" w:eastAsia="仿宋_GB2312"/>
                      <w:sz w:val="21"/>
                      <w:color w:val="000000"/>
                    </w:rPr>
                    <w:t>-万寿中路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0.8452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0.4572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新光巷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韩森路</w:t>
                  </w:r>
                  <w:r>
                    <w:rPr>
                      <w:rFonts w:ascii="仿宋_GB2312" w:hAnsi="仿宋_GB2312" w:cs="仿宋_GB2312" w:eastAsia="仿宋_GB2312"/>
                      <w:sz w:val="21"/>
                      <w:color w:val="000000"/>
                    </w:rPr>
                    <w:t>-长兴路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1.16898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0.315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0.7405</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二十六街坊</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公园南路向东</w:t>
                  </w:r>
                  <w:r>
                    <w:rPr>
                      <w:rFonts w:ascii="仿宋_GB2312" w:hAnsi="仿宋_GB2312" w:cs="仿宋_GB2312" w:eastAsia="仿宋_GB2312"/>
                      <w:sz w:val="21"/>
                      <w:color w:val="000000"/>
                    </w:rPr>
                    <w:t>-盐业公司</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0.1964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0.39371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0.1964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0.11784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0.1709</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（横二路）咸宁北二支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万寿中路</w:t>
                  </w:r>
                  <w:r>
                    <w:rPr>
                      <w:rFonts w:ascii="仿宋_GB2312" w:hAnsi="仿宋_GB2312" w:cs="仿宋_GB2312" w:eastAsia="仿宋_GB2312"/>
                      <w:sz w:val="21"/>
                      <w:color w:val="000000"/>
                    </w:rPr>
                    <w:t>-幸福中路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0.232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0.1260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红华巷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红华巷东支</w:t>
                  </w:r>
                  <w:r>
                    <w:rPr>
                      <w:rFonts w:ascii="仿宋_GB2312" w:hAnsi="仿宋_GB2312" w:cs="仿宋_GB2312" w:eastAsia="仿宋_GB2312"/>
                      <w:sz w:val="21"/>
                      <w:color w:val="000000"/>
                    </w:rPr>
                    <w:t>-春明路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0.5726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0.1967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0.8724</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红华巷东支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红华巷</w:t>
                  </w:r>
                  <w:r>
                    <w:rPr>
                      <w:rFonts w:ascii="仿宋_GB2312" w:hAnsi="仿宋_GB2312" w:cs="仿宋_GB2312" w:eastAsia="仿宋_GB2312"/>
                      <w:sz w:val="21"/>
                      <w:color w:val="000000"/>
                    </w:rPr>
                    <w:t>-春明路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0.5566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0.2086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0.2980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康家村</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环东路</w:t>
                  </w:r>
                  <w:r>
                    <w:rPr>
                      <w:rFonts w:ascii="仿宋_GB2312" w:hAnsi="仿宋_GB2312" w:cs="仿宋_GB2312" w:eastAsia="仿宋_GB2312"/>
                      <w:sz w:val="21"/>
                      <w:color w:val="000000"/>
                    </w:rPr>
                    <w:t>-搪瓷北巷</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0.258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0.3854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0.258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0.1548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0.1806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杨家村</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环东路</w:t>
                  </w:r>
                  <w:r>
                    <w:rPr>
                      <w:rFonts w:ascii="仿宋_GB2312" w:hAnsi="仿宋_GB2312" w:cs="仿宋_GB2312" w:eastAsia="仿宋_GB2312"/>
                      <w:sz w:val="21"/>
                      <w:color w:val="000000"/>
                    </w:rPr>
                    <w:t>-搪瓷北巷</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0.396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0.0888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0.1776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信合路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秦林路</w:t>
                  </w:r>
                  <w:r>
                    <w:rPr>
                      <w:rFonts w:ascii="仿宋_GB2312" w:hAnsi="仿宋_GB2312" w:cs="仿宋_GB2312" w:eastAsia="仿宋_GB2312"/>
                      <w:sz w:val="21"/>
                      <w:color w:val="000000"/>
                    </w:rPr>
                    <w:t>-万年路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0.4745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0.1981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0.2264</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（福聚巷）新东尚东侧规划路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韩森东路</w:t>
                  </w:r>
                  <w:r>
                    <w:rPr>
                      <w:rFonts w:ascii="仿宋_GB2312" w:hAnsi="仿宋_GB2312" w:cs="仿宋_GB2312" w:eastAsia="仿宋_GB2312"/>
                      <w:sz w:val="21"/>
                      <w:color w:val="000000"/>
                    </w:rPr>
                    <w:t>-高黄路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0.294804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0.294804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0.2063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0.1656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公园北路北段</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韩森路</w:t>
                  </w:r>
                  <w:r>
                    <w:rPr>
                      <w:rFonts w:ascii="仿宋_GB2312" w:hAnsi="仿宋_GB2312" w:cs="仿宋_GB2312" w:eastAsia="仿宋_GB2312"/>
                      <w:sz w:val="21"/>
                      <w:color w:val="000000"/>
                    </w:rPr>
                    <w:t>-韩森冢二路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0.382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0.764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0.382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0.2674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0.3056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公园北路南段</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韩森冢二路</w:t>
                  </w:r>
                  <w:r>
                    <w:rPr>
                      <w:rFonts w:ascii="仿宋_GB2312" w:hAnsi="仿宋_GB2312" w:cs="仿宋_GB2312" w:eastAsia="仿宋_GB2312"/>
                      <w:sz w:val="21"/>
                      <w:color w:val="000000"/>
                    </w:rPr>
                    <w:t>-康乐路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0.241764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0.846174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0.241764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0.1692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0.3305</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韩森冢一路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韩森冢二路</w:t>
                  </w:r>
                  <w:r>
                    <w:rPr>
                      <w:rFonts w:ascii="仿宋_GB2312" w:hAnsi="仿宋_GB2312" w:cs="仿宋_GB2312" w:eastAsia="仿宋_GB2312"/>
                      <w:sz w:val="21"/>
                      <w:color w:val="000000"/>
                    </w:rPr>
                    <w:t>-韩北路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0.282256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0.292256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0.282256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0.0846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0.0847</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韩森冢二路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公园北路</w:t>
                  </w:r>
                  <w:r>
                    <w:rPr>
                      <w:rFonts w:ascii="仿宋_GB2312" w:hAnsi="仿宋_GB2312" w:cs="仿宋_GB2312" w:eastAsia="仿宋_GB2312"/>
                      <w:sz w:val="21"/>
                      <w:color w:val="000000"/>
                    </w:rPr>
                    <w:t>-康乐路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0.315105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0.63021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0.315105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0.2205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0.2521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韩森冢三路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公园北路</w:t>
                  </w:r>
                  <w:r>
                    <w:rPr>
                      <w:rFonts w:ascii="仿宋_GB2312" w:hAnsi="仿宋_GB2312" w:cs="仿宋_GB2312" w:eastAsia="仿宋_GB2312"/>
                      <w:sz w:val="21"/>
                      <w:color w:val="000000"/>
                    </w:rPr>
                    <w:t>-康乐路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0.025978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0.051956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0.025978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0.0155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0.0208</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搪瓷北巷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搪瓷一巷</w:t>
                  </w:r>
                  <w:r>
                    <w:rPr>
                      <w:rFonts w:ascii="仿宋_GB2312" w:hAnsi="仿宋_GB2312" w:cs="仿宋_GB2312" w:eastAsia="仿宋_GB2312"/>
                      <w:sz w:val="21"/>
                      <w:color w:val="000000"/>
                    </w:rPr>
                    <w:t>-长乐巷</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0.551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0.59398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0.551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0.551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0.1653</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809库（华山路）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幸福路</w:t>
                  </w:r>
                  <w:r>
                    <w:rPr>
                      <w:rFonts w:ascii="仿宋_GB2312" w:hAnsi="仿宋_GB2312" w:cs="仿宋_GB2312" w:eastAsia="仿宋_GB2312"/>
                      <w:sz w:val="21"/>
                      <w:color w:val="000000"/>
                    </w:rPr>
                    <w:t>-809库</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0.89</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0.89</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0.623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0.3560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复聪路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咸宁路</w:t>
                  </w:r>
                  <w:r>
                    <w:rPr>
                      <w:rFonts w:ascii="仿宋_GB2312" w:hAnsi="仿宋_GB2312" w:cs="仿宋_GB2312" w:eastAsia="仿宋_GB2312"/>
                      <w:sz w:val="21"/>
                      <w:color w:val="000000"/>
                    </w:rPr>
                    <w:t>-长兴路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次干路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Ⅱ等养护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0.59</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1.3102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0.59</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0.413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0.6292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长兴路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复聪路</w:t>
                  </w:r>
                  <w:r>
                    <w:rPr>
                      <w:rFonts w:ascii="仿宋_GB2312" w:hAnsi="仿宋_GB2312" w:cs="仿宋_GB2312" w:eastAsia="仿宋_GB2312"/>
                      <w:sz w:val="21"/>
                      <w:color w:val="000000"/>
                    </w:rPr>
                    <w:t>-公园南路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次干路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Ⅱ等养护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0.7051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朝阳巷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长乐西路</w:t>
                  </w:r>
                  <w:r>
                    <w:rPr>
                      <w:rFonts w:ascii="仿宋_GB2312" w:hAnsi="仿宋_GB2312" w:cs="仿宋_GB2312" w:eastAsia="仿宋_GB2312"/>
                      <w:sz w:val="21"/>
                      <w:color w:val="000000"/>
                    </w:rPr>
                    <w:t>-建筑区</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0.355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0.404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0.355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0.142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0.1065</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尚德路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东大街</w:t>
                  </w:r>
                  <w:r>
                    <w:rPr>
                      <w:rFonts w:ascii="仿宋_GB2312" w:hAnsi="仿宋_GB2312" w:cs="仿宋_GB2312" w:eastAsia="仿宋_GB2312"/>
                      <w:sz w:val="21"/>
                      <w:color w:val="000000"/>
                    </w:rPr>
                    <w:t>-顺城路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次干道</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Ⅱ等养护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5.41732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2.081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1.4567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2.3806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北新街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西五路</w:t>
                  </w:r>
                  <w:r>
                    <w:rPr>
                      <w:rFonts w:ascii="仿宋_GB2312" w:hAnsi="仿宋_GB2312" w:cs="仿宋_GB2312" w:eastAsia="仿宋_GB2312"/>
                      <w:sz w:val="21"/>
                      <w:color w:val="000000"/>
                    </w:rPr>
                    <w:t>-顺城路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次干道</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Ⅱ等养护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0.596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1.52056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0.596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0.4172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0.5030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尚朴路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西新街</w:t>
                  </w:r>
                  <w:r>
                    <w:rPr>
                      <w:rFonts w:ascii="仿宋_GB2312" w:hAnsi="仿宋_GB2312" w:cs="仿宋_GB2312" w:eastAsia="仿宋_GB2312"/>
                      <w:sz w:val="21"/>
                      <w:color w:val="000000"/>
                    </w:rPr>
                    <w:t>-西一路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次干道</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Ⅱ等养护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0.4914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0.189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0.2619</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新民街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西新街</w:t>
                  </w:r>
                  <w:r>
                    <w:rPr>
                      <w:rFonts w:ascii="仿宋_GB2312" w:hAnsi="仿宋_GB2312" w:cs="仿宋_GB2312" w:eastAsia="仿宋_GB2312"/>
                      <w:sz w:val="21"/>
                      <w:color w:val="000000"/>
                    </w:rPr>
                    <w:t>-光辉巷</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次干道</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Ⅱ等养护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0.886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2.14172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0.886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0.6202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1.3536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西一路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北大街</w:t>
                  </w:r>
                  <w:r>
                    <w:rPr>
                      <w:rFonts w:ascii="仿宋_GB2312" w:hAnsi="仿宋_GB2312" w:cs="仿宋_GB2312" w:eastAsia="仿宋_GB2312"/>
                      <w:sz w:val="21"/>
                      <w:color w:val="000000"/>
                    </w:rPr>
                    <w:t>-解放路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次干道</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Ⅱ等养护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2.3096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0.3732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1.4435</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尚爱路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东四路</w:t>
                  </w:r>
                  <w:r>
                    <w:rPr>
                      <w:rFonts w:ascii="仿宋_GB2312" w:hAnsi="仿宋_GB2312" w:cs="仿宋_GB2312" w:eastAsia="仿宋_GB2312"/>
                      <w:sz w:val="21"/>
                      <w:color w:val="000000"/>
                    </w:rPr>
                    <w:t>-东八路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0.675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0.675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0.2025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0.5873</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尚俭路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东大街</w:t>
                  </w:r>
                  <w:r>
                    <w:rPr>
                      <w:rFonts w:ascii="仿宋_GB2312" w:hAnsi="仿宋_GB2312" w:cs="仿宋_GB2312" w:eastAsia="仿宋_GB2312"/>
                      <w:sz w:val="21"/>
                      <w:color w:val="000000"/>
                    </w:rPr>
                    <w:t>-顺城路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4.21376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0.5219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1.8249</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光辉巷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北大街</w:t>
                  </w:r>
                  <w:r>
                    <w:rPr>
                      <w:rFonts w:ascii="仿宋_GB2312" w:hAnsi="仿宋_GB2312" w:cs="仿宋_GB2312" w:eastAsia="仿宋_GB2312"/>
                      <w:sz w:val="21"/>
                      <w:color w:val="000000"/>
                    </w:rPr>
                    <w:t>-西五路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0.352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0.60368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0.352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0.1056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0.2693</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后宰门</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北大街</w:t>
                  </w:r>
                  <w:r>
                    <w:rPr>
                      <w:rFonts w:ascii="仿宋_GB2312" w:hAnsi="仿宋_GB2312" w:cs="仿宋_GB2312" w:eastAsia="仿宋_GB2312"/>
                      <w:sz w:val="21"/>
                      <w:color w:val="000000"/>
                    </w:rPr>
                    <w:t>-北新街</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0.774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1.49382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0.774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0.2322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0.8359</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建国巷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解放路</w:t>
                  </w:r>
                  <w:r>
                    <w:rPr>
                      <w:rFonts w:ascii="仿宋_GB2312" w:hAnsi="仿宋_GB2312" w:cs="仿宋_GB2312" w:eastAsia="仿宋_GB2312"/>
                      <w:sz w:val="21"/>
                      <w:color w:val="000000"/>
                    </w:rPr>
                    <w:t>-尚俭路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0.138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0.18358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0.138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0.0414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0.0276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红会巷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炭市街</w:t>
                  </w:r>
                  <w:r>
                    <w:rPr>
                      <w:rFonts w:ascii="仿宋_GB2312" w:hAnsi="仿宋_GB2312" w:cs="仿宋_GB2312" w:eastAsia="仿宋_GB2312"/>
                      <w:sz w:val="21"/>
                      <w:color w:val="000000"/>
                    </w:rPr>
                    <w:t>-尚德路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0.2799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0.0744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0.1811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青年会巷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平安市场</w:t>
                  </w:r>
                  <w:r>
                    <w:rPr>
                      <w:rFonts w:ascii="仿宋_GB2312" w:hAnsi="仿宋_GB2312" w:cs="仿宋_GB2312" w:eastAsia="仿宋_GB2312"/>
                      <w:sz w:val="21"/>
                      <w:color w:val="000000"/>
                    </w:rPr>
                    <w:t>-青年会巷</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0.588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0.0306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尚勤路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西八路</w:t>
                  </w:r>
                  <w:r>
                    <w:rPr>
                      <w:rFonts w:ascii="仿宋_GB2312" w:hAnsi="仿宋_GB2312" w:cs="仿宋_GB2312" w:eastAsia="仿宋_GB2312"/>
                      <w:sz w:val="21"/>
                      <w:color w:val="000000"/>
                    </w:rPr>
                    <w:t>-东大街</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4.6841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0.5523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2.8694</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东一路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东顺城巷</w:t>
                  </w:r>
                  <w:r>
                    <w:rPr>
                      <w:rFonts w:ascii="仿宋_GB2312" w:hAnsi="仿宋_GB2312" w:cs="仿宋_GB2312" w:eastAsia="仿宋_GB2312"/>
                      <w:sz w:val="21"/>
                      <w:color w:val="000000"/>
                    </w:rPr>
                    <w:t>-解放路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1.48025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0.703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0.2109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0.7382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东二路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东顺城巷</w:t>
                  </w:r>
                  <w:r>
                    <w:rPr>
                      <w:rFonts w:ascii="仿宋_GB2312" w:hAnsi="仿宋_GB2312" w:cs="仿宋_GB2312" w:eastAsia="仿宋_GB2312"/>
                      <w:sz w:val="21"/>
                      <w:color w:val="000000"/>
                    </w:rPr>
                    <w:t>-解放路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0.731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1.15995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0.731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0.5117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0.5117</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东三路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东顺城巷</w:t>
                  </w:r>
                  <w:r>
                    <w:rPr>
                      <w:rFonts w:ascii="仿宋_GB2312" w:hAnsi="仿宋_GB2312" w:cs="仿宋_GB2312" w:eastAsia="仿宋_GB2312"/>
                      <w:sz w:val="21"/>
                      <w:color w:val="000000"/>
                    </w:rPr>
                    <w:t>-解放路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0.731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0.54825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0.731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0.5117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0.5117</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东四路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东顺城巷</w:t>
                  </w:r>
                  <w:r>
                    <w:rPr>
                      <w:rFonts w:ascii="仿宋_GB2312" w:hAnsi="仿宋_GB2312" w:cs="仿宋_GB2312" w:eastAsia="仿宋_GB2312"/>
                      <w:sz w:val="21"/>
                      <w:color w:val="000000"/>
                    </w:rPr>
                    <w:t>-解放路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0.731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0.49825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0.731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0.2193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0.5117</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东六路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东顺城巷</w:t>
                  </w:r>
                  <w:r>
                    <w:rPr>
                      <w:rFonts w:ascii="仿宋_GB2312" w:hAnsi="仿宋_GB2312" w:cs="仿宋_GB2312" w:eastAsia="仿宋_GB2312"/>
                      <w:sz w:val="21"/>
                      <w:color w:val="000000"/>
                    </w:rPr>
                    <w:t>-解放路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0.731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1.61626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0.731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0.4480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东七路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东顺城巷</w:t>
                  </w:r>
                  <w:r>
                    <w:rPr>
                      <w:rFonts w:ascii="仿宋_GB2312" w:hAnsi="仿宋_GB2312" w:cs="仿宋_GB2312" w:eastAsia="仿宋_GB2312"/>
                      <w:sz w:val="21"/>
                      <w:color w:val="000000"/>
                    </w:rPr>
                    <w:t>-解放路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0.736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1.31136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0.736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0.5152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0.5594</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东八路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东顺城巷</w:t>
                  </w:r>
                  <w:r>
                    <w:rPr>
                      <w:rFonts w:ascii="仿宋_GB2312" w:hAnsi="仿宋_GB2312" w:cs="仿宋_GB2312" w:eastAsia="仿宋_GB2312"/>
                      <w:sz w:val="21"/>
                      <w:color w:val="000000"/>
                    </w:rPr>
                    <w:t>-解放路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0.741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1.44665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0.741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0.5187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0.8150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西二路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尚德路</w:t>
                  </w:r>
                  <w:r>
                    <w:rPr>
                      <w:rFonts w:ascii="仿宋_GB2312" w:hAnsi="仿宋_GB2312" w:cs="仿宋_GB2312" w:eastAsia="仿宋_GB2312"/>
                      <w:sz w:val="21"/>
                      <w:color w:val="000000"/>
                    </w:rPr>
                    <w:t>-解放路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0.37024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0.1248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0.2142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西三路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尚德路</w:t>
                  </w:r>
                  <w:r>
                    <w:rPr>
                      <w:rFonts w:ascii="仿宋_GB2312" w:hAnsi="仿宋_GB2312" w:cs="仿宋_GB2312" w:eastAsia="仿宋_GB2312"/>
                      <w:sz w:val="21"/>
                      <w:color w:val="000000"/>
                    </w:rPr>
                    <w:t>-解放路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0.212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0.38372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0.212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0.1272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0.2353</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西四路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尚德路</w:t>
                  </w:r>
                  <w:r>
                    <w:rPr>
                      <w:rFonts w:ascii="仿宋_GB2312" w:hAnsi="仿宋_GB2312" w:cs="仿宋_GB2312" w:eastAsia="仿宋_GB2312"/>
                      <w:sz w:val="21"/>
                      <w:color w:val="000000"/>
                    </w:rPr>
                    <w:t>-解放路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0.209</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0.34293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0.209</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0.1254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0.1862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西六路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尚德路</w:t>
                  </w:r>
                  <w:r>
                    <w:rPr>
                      <w:rFonts w:ascii="仿宋_GB2312" w:hAnsi="仿宋_GB2312" w:cs="仿宋_GB2312" w:eastAsia="仿宋_GB2312"/>
                      <w:sz w:val="21"/>
                      <w:color w:val="000000"/>
                    </w:rPr>
                    <w:t>-解放路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0.37024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0.1146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0.2142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西七路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北大街</w:t>
                  </w:r>
                  <w:r>
                    <w:rPr>
                      <w:rFonts w:ascii="仿宋_GB2312" w:hAnsi="仿宋_GB2312" w:cs="仿宋_GB2312" w:eastAsia="仿宋_GB2312"/>
                      <w:sz w:val="21"/>
                      <w:color w:val="000000"/>
                    </w:rPr>
                    <w:t>-解放路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2.1917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0.7884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1.1302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西八路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北新街</w:t>
                  </w:r>
                  <w:r>
                    <w:rPr>
                      <w:rFonts w:ascii="仿宋_GB2312" w:hAnsi="仿宋_GB2312" w:cs="仿宋_GB2312" w:eastAsia="仿宋_GB2312"/>
                      <w:sz w:val="21"/>
                      <w:color w:val="000000"/>
                    </w:rPr>
                    <w:t>-解放路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0.751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1.32795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0.751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0.32912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0.4731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炭市街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东大街</w:t>
                  </w:r>
                  <w:r>
                    <w:rPr>
                      <w:rFonts w:ascii="仿宋_GB2312" w:hAnsi="仿宋_GB2312" w:cs="仿宋_GB2312" w:eastAsia="仿宋_GB2312"/>
                      <w:sz w:val="21"/>
                      <w:color w:val="000000"/>
                    </w:rPr>
                    <w:t>-西一路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0.217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0.4774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0.217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0.1302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0.1302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案板街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东大街</w:t>
                  </w:r>
                  <w:r>
                    <w:rPr>
                      <w:rFonts w:ascii="仿宋_GB2312" w:hAnsi="仿宋_GB2312" w:cs="仿宋_GB2312" w:eastAsia="仿宋_GB2312"/>
                      <w:sz w:val="21"/>
                      <w:color w:val="000000"/>
                    </w:rPr>
                    <w:t>-西一路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0.358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0.49392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0.358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0.2148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0.3304</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北长巷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尚朴路向东</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0.141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0.09447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0.141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0.0423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0.0296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北坊巷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东六路以北</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0.1794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0.0741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0.0598</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北新巷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东八路以北</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0.335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0.21775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0.335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0.1005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0.1005</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昌仁里</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尚勤路以东</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0.304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0.2812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0.304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0.0912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0.1292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公社巷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东六路</w:t>
                  </w:r>
                  <w:r>
                    <w:rPr>
                      <w:rFonts w:ascii="仿宋_GB2312" w:hAnsi="仿宋_GB2312" w:cs="仿宋_GB2312" w:eastAsia="仿宋_GB2312"/>
                      <w:sz w:val="21"/>
                      <w:color w:val="000000"/>
                    </w:rPr>
                    <w:t>-尚爱路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0.239</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0.1244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0.239</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0.0717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0.0288</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化育巷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东新街</w:t>
                  </w:r>
                  <w:r>
                    <w:rPr>
                      <w:rFonts w:ascii="仿宋_GB2312" w:hAnsi="仿宋_GB2312" w:cs="仿宋_GB2312" w:eastAsia="仿宋_GB2312"/>
                      <w:sz w:val="21"/>
                      <w:color w:val="000000"/>
                    </w:rPr>
                    <w:t>-东二路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0.276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0.14871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0.276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0.0828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0.0389</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吉庆巷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案板街</w:t>
                  </w:r>
                  <w:r>
                    <w:rPr>
                      <w:rFonts w:ascii="仿宋_GB2312" w:hAnsi="仿宋_GB2312" w:cs="仿宋_GB2312" w:eastAsia="仿宋_GB2312"/>
                      <w:sz w:val="21"/>
                      <w:color w:val="000000"/>
                    </w:rPr>
                    <w:t>-集贤巷</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0.1722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0.063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0.0567</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集贤巷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吉庆巷</w:t>
                  </w:r>
                  <w:r>
                    <w:rPr>
                      <w:rFonts w:ascii="仿宋_GB2312" w:hAnsi="仿宋_GB2312" w:cs="仿宋_GB2312" w:eastAsia="仿宋_GB2312"/>
                      <w:sz w:val="21"/>
                      <w:color w:val="000000"/>
                    </w:rPr>
                    <w:t>-南新街</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0.173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0.23208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0.173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0.0519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0.1023</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建设巷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东六路</w:t>
                  </w:r>
                  <w:r>
                    <w:rPr>
                      <w:rFonts w:ascii="仿宋_GB2312" w:hAnsi="仿宋_GB2312" w:cs="仿宋_GB2312" w:eastAsia="仿宋_GB2312"/>
                      <w:sz w:val="21"/>
                      <w:color w:val="000000"/>
                    </w:rPr>
                    <w:t>-东七路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0.11229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0.0573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0.0433</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锦绣巷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东二路</w:t>
                  </w:r>
                  <w:r>
                    <w:rPr>
                      <w:rFonts w:ascii="仿宋_GB2312" w:hAnsi="仿宋_GB2312" w:cs="仿宋_GB2312" w:eastAsia="仿宋_GB2312"/>
                      <w:sz w:val="21"/>
                      <w:color w:val="000000"/>
                    </w:rPr>
                    <w:t>-东三路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0.135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0.23625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0.135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0.0405</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坤中巷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东六路以南</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0.096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0.0192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0.096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0.0144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0.0192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黎明巷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新城坊</w:t>
                  </w:r>
                  <w:r>
                    <w:rPr>
                      <w:rFonts w:ascii="仿宋_GB2312" w:hAnsi="仿宋_GB2312" w:cs="仿宋_GB2312" w:eastAsia="仿宋_GB2312"/>
                      <w:sz w:val="21"/>
                      <w:color w:val="000000"/>
                    </w:rPr>
                    <w:t>-尚平路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0.11781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0.0855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0.0430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六谷庄</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北新街</w:t>
                  </w:r>
                  <w:r>
                    <w:rPr>
                      <w:rFonts w:ascii="仿宋_GB2312" w:hAnsi="仿宋_GB2312" w:cs="仿宋_GB2312" w:eastAsia="仿宋_GB2312"/>
                      <w:sz w:val="21"/>
                      <w:color w:val="000000"/>
                    </w:rPr>
                    <w:t>-尚平路以东</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0.1392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0.0855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0.0252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南长巷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尚朴路</w:t>
                  </w:r>
                  <w:r>
                    <w:rPr>
                      <w:rFonts w:ascii="仿宋_GB2312" w:hAnsi="仿宋_GB2312" w:cs="仿宋_GB2312" w:eastAsia="仿宋_GB2312"/>
                      <w:sz w:val="21"/>
                      <w:color w:val="000000"/>
                    </w:rPr>
                    <w:t>-南新街</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0.402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0.3819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0.402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0.1206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0.2010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南坊巷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东六路、东五路、尚爱路、顺城路之间</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0.29672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0.0894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0.1445</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群策巷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东六路</w:t>
                  </w:r>
                  <w:r>
                    <w:rPr>
                      <w:rFonts w:ascii="仿宋_GB2312" w:hAnsi="仿宋_GB2312" w:cs="仿宋_GB2312" w:eastAsia="仿宋_GB2312"/>
                      <w:sz w:val="21"/>
                      <w:color w:val="000000"/>
                    </w:rPr>
                    <w:t>-东七路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0.653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0.57379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0.653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0.1959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0.3370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尚平路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西七路</w:t>
                  </w:r>
                  <w:r>
                    <w:rPr>
                      <w:rFonts w:ascii="仿宋_GB2312" w:hAnsi="仿宋_GB2312" w:cs="仿宋_GB2312" w:eastAsia="仿宋_GB2312"/>
                      <w:sz w:val="21"/>
                      <w:color w:val="000000"/>
                    </w:rPr>
                    <w:t>-顺城巷</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0.23524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0.0744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0.1190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四浩庄</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北新街</w:t>
                  </w:r>
                  <w:r>
                    <w:rPr>
                      <w:rFonts w:ascii="仿宋_GB2312" w:hAnsi="仿宋_GB2312" w:cs="仿宋_GB2312" w:eastAsia="仿宋_GB2312"/>
                      <w:sz w:val="21"/>
                      <w:color w:val="000000"/>
                    </w:rPr>
                    <w:t>-尚德路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0.495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0.25932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0.495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0.1485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0.0589</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通济北坊</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通济中坊</w:t>
                  </w:r>
                  <w:r>
                    <w:rPr>
                      <w:rFonts w:ascii="仿宋_GB2312" w:hAnsi="仿宋_GB2312" w:cs="仿宋_GB2312" w:eastAsia="仿宋_GB2312"/>
                      <w:sz w:val="21"/>
                      <w:color w:val="000000"/>
                    </w:rPr>
                    <w:t>-新民街</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0.137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0.1507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0.137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0.041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0.0754</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通济南坊</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通济中坊</w:t>
                  </w:r>
                  <w:r>
                    <w:rPr>
                      <w:rFonts w:ascii="仿宋_GB2312" w:hAnsi="仿宋_GB2312" w:cs="仿宋_GB2312" w:eastAsia="仿宋_GB2312"/>
                      <w:sz w:val="21"/>
                      <w:color w:val="000000"/>
                    </w:rPr>
                    <w:t>-新民街</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0.276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0.19968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0.276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0.0828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0.0276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通济中坊</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北大街</w:t>
                  </w:r>
                  <w:r>
                    <w:rPr>
                      <w:rFonts w:ascii="仿宋_GB2312" w:hAnsi="仿宋_GB2312" w:cs="仿宋_GB2312" w:eastAsia="仿宋_GB2312"/>
                      <w:sz w:val="21"/>
                      <w:color w:val="000000"/>
                    </w:rPr>
                    <w:t>-新民街</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0.1364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0.0744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0.0000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文化巷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解放路</w:t>
                  </w:r>
                  <w:r>
                    <w:rPr>
                      <w:rFonts w:ascii="仿宋_GB2312" w:hAnsi="仿宋_GB2312" w:cs="仿宋_GB2312" w:eastAsia="仿宋_GB2312"/>
                      <w:sz w:val="21"/>
                      <w:color w:val="000000"/>
                    </w:rPr>
                    <w:t>-尚德路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0.11459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0.606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0.0419</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五四巷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尚德路</w:t>
                  </w:r>
                  <w:r>
                    <w:rPr>
                      <w:rFonts w:ascii="仿宋_GB2312" w:hAnsi="仿宋_GB2312" w:cs="仿宋_GB2312" w:eastAsia="仿宋_GB2312"/>
                      <w:sz w:val="21"/>
                      <w:color w:val="000000"/>
                    </w:rPr>
                    <w:t>-解放路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0.20228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0.0618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0.0993</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新城坊</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西七路</w:t>
                  </w:r>
                  <w:r>
                    <w:rPr>
                      <w:rFonts w:ascii="仿宋_GB2312" w:hAnsi="仿宋_GB2312" w:cs="仿宋_GB2312" w:eastAsia="仿宋_GB2312"/>
                      <w:sz w:val="21"/>
                      <w:color w:val="000000"/>
                    </w:rPr>
                    <w:t>-顺城巷</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0.20973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0.0741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0.0831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新民村</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东八路以北</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0.116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0.0562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0.116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0.0232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0.0040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新民一巷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新民街以东</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0.078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0.0312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0.0208</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新民二巷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新民街</w:t>
                  </w:r>
                  <w:r>
                    <w:rPr>
                      <w:rFonts w:ascii="仿宋_GB2312" w:hAnsi="仿宋_GB2312" w:cs="仿宋_GB2312" w:eastAsia="仿宋_GB2312"/>
                      <w:sz w:val="21"/>
                      <w:color w:val="000000"/>
                    </w:rPr>
                    <w:t>-皇城东路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0.0767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0.039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0.0182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新民三巷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新民街以东</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0.04386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0.0258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0.0095</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新中东巷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东二路</w:t>
                  </w:r>
                  <w:r>
                    <w:rPr>
                      <w:rFonts w:ascii="仿宋_GB2312" w:hAnsi="仿宋_GB2312" w:cs="仿宋_GB2312" w:eastAsia="仿宋_GB2312"/>
                      <w:sz w:val="21"/>
                      <w:color w:val="000000"/>
                    </w:rPr>
                    <w:t>-东三路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0.138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0.26252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0.138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0.0414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0.0690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兴隆坊</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东七路</w:t>
                  </w:r>
                  <w:r>
                    <w:rPr>
                      <w:rFonts w:ascii="仿宋_GB2312" w:hAnsi="仿宋_GB2312" w:cs="仿宋_GB2312" w:eastAsia="仿宋_GB2312"/>
                      <w:sz w:val="21"/>
                      <w:color w:val="000000"/>
                    </w:rPr>
                    <w:t>-东八路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0.401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0.174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0.401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0.0802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0.0802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菜市场路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西一路</w:t>
                  </w:r>
                  <w:r>
                    <w:rPr>
                      <w:rFonts w:ascii="仿宋_GB2312" w:hAnsi="仿宋_GB2312" w:cs="仿宋_GB2312" w:eastAsia="仿宋_GB2312"/>
                      <w:sz w:val="21"/>
                      <w:color w:val="000000"/>
                    </w:rPr>
                    <w:t>-西新街</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0.464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0.42192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0.464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0.1392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0.1531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居仁里</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尚勤路</w:t>
                  </w:r>
                  <w:r>
                    <w:rPr>
                      <w:rFonts w:ascii="仿宋_GB2312" w:hAnsi="仿宋_GB2312" w:cs="仿宋_GB2312" w:eastAsia="仿宋_GB2312"/>
                      <w:sz w:val="21"/>
                      <w:color w:val="000000"/>
                    </w:rPr>
                    <w:t>-尚俭路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0.219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0.051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0.0510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西闸口</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自强东路</w:t>
                  </w:r>
                  <w:r>
                    <w:rPr>
                      <w:rFonts w:ascii="仿宋_GB2312" w:hAnsi="仿宋_GB2312" w:cs="仿宋_GB2312" w:eastAsia="仿宋_GB2312"/>
                      <w:sz w:val="21"/>
                      <w:color w:val="000000"/>
                    </w:rPr>
                    <w:t>-地道口</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0.2368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0.37968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0.2368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0.07104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0.0677</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自立路小巷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笃臣巷</w:t>
                  </w:r>
                  <w:r>
                    <w:rPr>
                      <w:rFonts w:ascii="仿宋_GB2312" w:hAnsi="仿宋_GB2312" w:cs="仿宋_GB2312" w:eastAsia="仿宋_GB2312"/>
                      <w:sz w:val="21"/>
                      <w:color w:val="000000"/>
                    </w:rPr>
                    <w:t>-职工巷</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0.086</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0.0215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0.086</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0.0258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0.0258</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阳光小区南北路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自强东路</w:t>
                  </w:r>
                  <w:r>
                    <w:rPr>
                      <w:rFonts w:ascii="仿宋_GB2312" w:hAnsi="仿宋_GB2312" w:cs="仿宋_GB2312" w:eastAsia="仿宋_GB2312"/>
                      <w:sz w:val="21"/>
                      <w:color w:val="000000"/>
                    </w:rPr>
                    <w:t>-陇海铁路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0.175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0.19873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0.175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0.0525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0.0667</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笃臣巷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自强东路</w:t>
                  </w:r>
                  <w:r>
                    <w:rPr>
                      <w:rFonts w:ascii="仿宋_GB2312" w:hAnsi="仿宋_GB2312" w:cs="仿宋_GB2312" w:eastAsia="仿宋_GB2312"/>
                      <w:sz w:val="21"/>
                      <w:color w:val="000000"/>
                    </w:rPr>
                    <w:t>-俱乐部转东150米</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0.3059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0.012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0.1282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新贡里</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自强东路</w:t>
                  </w:r>
                  <w:r>
                    <w:rPr>
                      <w:rFonts w:ascii="仿宋_GB2312" w:hAnsi="仿宋_GB2312" w:cs="仿宋_GB2312" w:eastAsia="仿宋_GB2312"/>
                      <w:sz w:val="21"/>
                      <w:color w:val="000000"/>
                    </w:rPr>
                    <w:t>-向南200米</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0.2334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0.10056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0.2334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0.012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0.0152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树雄巷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笃臣巷</w:t>
                  </w:r>
                  <w:r>
                    <w:rPr>
                      <w:rFonts w:ascii="仿宋_GB2312" w:hAnsi="仿宋_GB2312" w:cs="仿宋_GB2312" w:eastAsia="仿宋_GB2312"/>
                      <w:sz w:val="21"/>
                      <w:color w:val="000000"/>
                    </w:rPr>
                    <w:t>-童家巷</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0.1855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0.09465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0.1855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0.0390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童家巷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自强东路</w:t>
                  </w:r>
                  <w:r>
                    <w:rPr>
                      <w:rFonts w:ascii="仿宋_GB2312" w:hAnsi="仿宋_GB2312" w:cs="仿宋_GB2312" w:eastAsia="仿宋_GB2312"/>
                      <w:sz w:val="21"/>
                      <w:color w:val="000000"/>
                    </w:rPr>
                    <w:t>-地下通道</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0.211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0.14766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0.211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0.0351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富强巷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自强东路</w:t>
                  </w:r>
                  <w:r>
                    <w:rPr>
                      <w:rFonts w:ascii="仿宋_GB2312" w:hAnsi="仿宋_GB2312" w:cs="仿宋_GB2312" w:eastAsia="仿宋_GB2312"/>
                      <w:sz w:val="21"/>
                      <w:color w:val="000000"/>
                    </w:rPr>
                    <w:t>-自立路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0.0505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0.0202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职工巷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自强东路</w:t>
                  </w:r>
                  <w:r>
                    <w:rPr>
                      <w:rFonts w:ascii="仿宋_GB2312" w:hAnsi="仿宋_GB2312" w:cs="仿宋_GB2312" w:eastAsia="仿宋_GB2312"/>
                      <w:sz w:val="21"/>
                      <w:color w:val="000000"/>
                    </w:rPr>
                    <w:t>-向南90米转东</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0.09</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0.045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0.09</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0.0000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自立路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自强东路</w:t>
                  </w:r>
                  <w:r>
                    <w:rPr>
                      <w:rFonts w:ascii="仿宋_GB2312" w:hAnsi="仿宋_GB2312" w:cs="仿宋_GB2312" w:eastAsia="仿宋_GB2312"/>
                      <w:sz w:val="21"/>
                      <w:color w:val="000000"/>
                    </w:rPr>
                    <w:t>-太华南路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0.465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0.26727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0.465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0.0919</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皇城西路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西五路</w:t>
                  </w:r>
                  <w:r>
                    <w:rPr>
                      <w:rFonts w:ascii="仿宋_GB2312" w:hAnsi="仿宋_GB2312" w:cs="仿宋_GB2312" w:eastAsia="仿宋_GB2312"/>
                      <w:sz w:val="21"/>
                      <w:color w:val="000000"/>
                    </w:rPr>
                    <w:t>-西新街</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0.589</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1.026275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0.589</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0.3534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0.5647</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皇城东路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西五路</w:t>
                  </w:r>
                  <w:r>
                    <w:rPr>
                      <w:rFonts w:ascii="仿宋_GB2312" w:hAnsi="仿宋_GB2312" w:cs="仿宋_GB2312" w:eastAsia="仿宋_GB2312"/>
                      <w:sz w:val="21"/>
                      <w:color w:val="000000"/>
                    </w:rPr>
                    <w:t>-西新街</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0.555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0.80911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0.555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0.333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0.4405</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顺城东路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东门</w:t>
                  </w:r>
                  <w:r>
                    <w:rPr>
                      <w:rFonts w:ascii="仿宋_GB2312" w:hAnsi="仿宋_GB2312" w:cs="仿宋_GB2312" w:eastAsia="仿宋_GB2312"/>
                      <w:sz w:val="21"/>
                      <w:color w:val="000000"/>
                    </w:rPr>
                    <w:t>-城墙东北角</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3.86692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2.183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1.3098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2.0319</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顺城北路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北大街</w:t>
                  </w:r>
                  <w:r>
                    <w:rPr>
                      <w:rFonts w:ascii="仿宋_GB2312" w:hAnsi="仿宋_GB2312" w:cs="仿宋_GB2312" w:eastAsia="仿宋_GB2312"/>
                      <w:sz w:val="21"/>
                      <w:color w:val="000000"/>
                    </w:rPr>
                    <w:t>-城墙东北角</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5.685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3.455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2.073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2.4538</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搪瓷南巷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中兴路</w:t>
                  </w:r>
                  <w:r>
                    <w:rPr>
                      <w:rFonts w:ascii="仿宋_GB2312" w:hAnsi="仿宋_GB2312" w:cs="仿宋_GB2312" w:eastAsia="仿宋_GB2312"/>
                      <w:sz w:val="21"/>
                      <w:color w:val="000000"/>
                    </w:rPr>
                    <w:t>-永乐路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0.6714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0.0885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0.1091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永乐路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环城东路北段</w:t>
                  </w:r>
                  <w:r>
                    <w:rPr>
                      <w:rFonts w:ascii="仿宋_GB2312" w:hAnsi="仿宋_GB2312" w:cs="仿宋_GB2312" w:eastAsia="仿宋_GB2312"/>
                      <w:sz w:val="21"/>
                      <w:color w:val="000000"/>
                    </w:rPr>
                    <w:t>-搪瓷南巷</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0.262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0.3668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0.262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0.1572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0.7675</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永乐路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搪瓷南巷</w:t>
                  </w:r>
                  <w:r>
                    <w:rPr>
                      <w:rFonts w:ascii="仿宋_GB2312" w:hAnsi="仿宋_GB2312" w:cs="仿宋_GB2312" w:eastAsia="仿宋_GB2312"/>
                      <w:sz w:val="21"/>
                      <w:color w:val="000000"/>
                    </w:rPr>
                    <w:t>-北火巷</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0.521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0.7294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0.521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0.3126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0.5210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永乐路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北火巷</w:t>
                  </w:r>
                  <w:r>
                    <w:rPr>
                      <w:rFonts w:ascii="仿宋_GB2312" w:hAnsi="仿宋_GB2312" w:cs="仿宋_GB2312" w:eastAsia="仿宋_GB2312"/>
                      <w:sz w:val="21"/>
                      <w:color w:val="000000"/>
                    </w:rPr>
                    <w:t>-兴业路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0.329</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0.4606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0.329</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0.1974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0.3290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永乐路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兴业路</w:t>
                  </w:r>
                  <w:r>
                    <w:rPr>
                      <w:rFonts w:ascii="仿宋_GB2312" w:hAnsi="仿宋_GB2312" w:cs="仿宋_GB2312" w:eastAsia="仿宋_GB2312"/>
                      <w:sz w:val="21"/>
                      <w:color w:val="000000"/>
                    </w:rPr>
                    <w:t>-兴庆路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0.469</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0.77592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0.469</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0.187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0.1407</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兴业路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永乐路</w:t>
                  </w:r>
                  <w:r>
                    <w:rPr>
                      <w:rFonts w:ascii="仿宋_GB2312" w:hAnsi="仿宋_GB2312" w:cs="仿宋_GB2312" w:eastAsia="仿宋_GB2312"/>
                      <w:sz w:val="21"/>
                      <w:color w:val="000000"/>
                    </w:rPr>
                    <w:t>-长乐西路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0.2482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0.3693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0.2482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0.1488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0.1131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新科路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咸宁中路</w:t>
                  </w:r>
                  <w:r>
                    <w:rPr>
                      <w:rFonts w:ascii="仿宋_GB2312" w:hAnsi="仿宋_GB2312" w:cs="仿宋_GB2312" w:eastAsia="仿宋_GB2312"/>
                      <w:sz w:val="21"/>
                      <w:color w:val="000000"/>
                    </w:rPr>
                    <w:t>-建工路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0.854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1.73198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0.854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0.5124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0.7744</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中兴路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长乐西路</w:t>
                  </w:r>
                  <w:r>
                    <w:rPr>
                      <w:rFonts w:ascii="仿宋_GB2312" w:hAnsi="仿宋_GB2312" w:cs="仿宋_GB2312" w:eastAsia="仿宋_GB2312"/>
                      <w:sz w:val="21"/>
                      <w:color w:val="000000"/>
                    </w:rPr>
                    <w:t>-永乐路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0.397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0.4276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0.397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0.2382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0.1991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春明路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长乐东路</w:t>
                  </w:r>
                  <w:r>
                    <w:rPr>
                      <w:rFonts w:ascii="仿宋_GB2312" w:hAnsi="仿宋_GB2312" w:cs="仿宋_GB2312" w:eastAsia="仿宋_GB2312"/>
                      <w:sz w:val="21"/>
                      <w:color w:val="000000"/>
                    </w:rPr>
                    <w:t>-景观路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0.653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0.8547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0.653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0.1306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0.3696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二马路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北关正街</w:t>
                  </w:r>
                  <w:r>
                    <w:rPr>
                      <w:rFonts w:ascii="仿宋_GB2312" w:hAnsi="仿宋_GB2312" w:cs="仿宋_GB2312" w:eastAsia="仿宋_GB2312"/>
                      <w:sz w:val="21"/>
                      <w:color w:val="000000"/>
                    </w:rPr>
                    <w:t>-建强路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0.96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向荣街</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二马路</w:t>
                  </w:r>
                  <w:r>
                    <w:rPr>
                      <w:rFonts w:ascii="仿宋_GB2312" w:hAnsi="仿宋_GB2312" w:cs="仿宋_GB2312" w:eastAsia="仿宋_GB2312"/>
                      <w:sz w:val="21"/>
                      <w:color w:val="000000"/>
                    </w:rPr>
                    <w:t>-自强东路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0.472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0.177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0.236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127</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向荣巷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联志路</w:t>
                  </w:r>
                  <w:r>
                    <w:rPr>
                      <w:rFonts w:ascii="仿宋_GB2312" w:hAnsi="仿宋_GB2312" w:cs="仿宋_GB2312" w:eastAsia="仿宋_GB2312"/>
                      <w:sz w:val="21"/>
                      <w:color w:val="000000"/>
                    </w:rPr>
                    <w:t>-自强东路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0.494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0.64152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0.494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0.0988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联志路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北关正街</w:t>
                  </w:r>
                  <w:r>
                    <w:rPr>
                      <w:rFonts w:ascii="仿宋_GB2312" w:hAnsi="仿宋_GB2312" w:cs="仿宋_GB2312" w:eastAsia="仿宋_GB2312"/>
                      <w:sz w:val="21"/>
                      <w:color w:val="000000"/>
                    </w:rPr>
                    <w:t>-建强路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0.863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0.73198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0.863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0.2589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0.4176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129</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三合新村</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联志路</w:t>
                  </w:r>
                  <w:r>
                    <w:rPr>
                      <w:rFonts w:ascii="仿宋_GB2312" w:hAnsi="仿宋_GB2312" w:cs="仿宋_GB2312" w:eastAsia="仿宋_GB2312"/>
                      <w:sz w:val="21"/>
                      <w:color w:val="000000"/>
                    </w:rPr>
                    <w:t>-二马路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0.147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0.095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0.147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0.0441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0.03</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幸福村路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联志路</w:t>
                  </w:r>
                  <w:r>
                    <w:rPr>
                      <w:rFonts w:ascii="仿宋_GB2312" w:hAnsi="仿宋_GB2312" w:cs="仿宋_GB2312" w:eastAsia="仿宋_GB2312"/>
                      <w:sz w:val="21"/>
                      <w:color w:val="000000"/>
                    </w:rPr>
                    <w:t>-二马路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0.1366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0.594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0.0475</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真理村</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联志路向北</w:t>
                  </w:r>
                  <w:r>
                    <w:rPr>
                      <w:rFonts w:ascii="仿宋_GB2312" w:hAnsi="仿宋_GB2312" w:cs="仿宋_GB2312" w:eastAsia="仿宋_GB2312"/>
                      <w:sz w:val="21"/>
                      <w:color w:val="000000"/>
                    </w:rPr>
                    <w:t>200米</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0.1588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0.0468</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建强路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龙首南路东延伸</w:t>
                  </w:r>
                  <w:r>
                    <w:rPr>
                      <w:rFonts w:ascii="仿宋_GB2312" w:hAnsi="仿宋_GB2312" w:cs="仿宋_GB2312" w:eastAsia="仿宋_GB2312"/>
                      <w:sz w:val="21"/>
                      <w:color w:val="000000"/>
                    </w:rPr>
                    <w:t>-自强东路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1.5189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0.7344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0.3621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八府庄北路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东元西路</w:t>
                  </w:r>
                  <w:r>
                    <w:rPr>
                      <w:rFonts w:ascii="仿宋_GB2312" w:hAnsi="仿宋_GB2312" w:cs="仿宋_GB2312" w:eastAsia="仿宋_GB2312"/>
                      <w:sz w:val="21"/>
                      <w:color w:val="000000"/>
                    </w:rPr>
                    <w:t>-含元路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0.837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1.547065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0.837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0.2511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0.4538</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134</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八府庄南路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含元路</w:t>
                  </w:r>
                  <w:r>
                    <w:rPr>
                      <w:rFonts w:ascii="仿宋_GB2312" w:hAnsi="仿宋_GB2312" w:cs="仿宋_GB2312" w:eastAsia="仿宋_GB2312"/>
                      <w:sz w:val="21"/>
                      <w:color w:val="000000"/>
                    </w:rPr>
                    <w:t>-六合窑</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0.31549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0.0655</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建华路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含元路</w:t>
                  </w:r>
                  <w:r>
                    <w:rPr>
                      <w:rFonts w:ascii="仿宋_GB2312" w:hAnsi="仿宋_GB2312" w:cs="仿宋_GB2312" w:eastAsia="仿宋_GB2312"/>
                      <w:sz w:val="21"/>
                      <w:color w:val="000000"/>
                    </w:rPr>
                    <w:t>-含元路向南445米</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0.445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0.4315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0.445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0.1335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东元西路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八府庄北路</w:t>
                  </w:r>
                  <w:r>
                    <w:rPr>
                      <w:rFonts w:ascii="仿宋_GB2312" w:hAnsi="仿宋_GB2312" w:cs="仿宋_GB2312" w:eastAsia="仿宋_GB2312"/>
                      <w:sz w:val="21"/>
                      <w:color w:val="000000"/>
                    </w:rPr>
                    <w:t>-东二环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0.817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0.817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0.2451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0.5489</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137</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银河坊南巷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银河坊向南</w:t>
                  </w:r>
                  <w:r>
                    <w:rPr>
                      <w:rFonts w:ascii="仿宋_GB2312" w:hAnsi="仿宋_GB2312" w:cs="仿宋_GB2312" w:eastAsia="仿宋_GB2312"/>
                      <w:sz w:val="21"/>
                      <w:color w:val="000000"/>
                    </w:rPr>
                    <w:t>40米</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0.074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0.0744</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138</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银河坊</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太华路</w:t>
                  </w:r>
                  <w:r>
                    <w:rPr>
                      <w:rFonts w:ascii="仿宋_GB2312" w:hAnsi="仿宋_GB2312" w:cs="仿宋_GB2312" w:eastAsia="仿宋_GB2312"/>
                      <w:sz w:val="21"/>
                      <w:color w:val="000000"/>
                    </w:rPr>
                    <w:t>-银河坊南巷十字西侧道牙</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0.305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0.82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0.305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0.183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0.3736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139</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新兴路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太华南路</w:t>
                  </w:r>
                  <w:r>
                    <w:rPr>
                      <w:rFonts w:ascii="仿宋_GB2312" w:hAnsi="仿宋_GB2312" w:cs="仿宋_GB2312" w:eastAsia="仿宋_GB2312"/>
                      <w:sz w:val="21"/>
                      <w:color w:val="000000"/>
                    </w:rPr>
                    <w:t>-钟表元件厂小区</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0.587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0.92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0.587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0.3522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0.3601</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搬运新村</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二马路向北</w:t>
                  </w:r>
                  <w:r>
                    <w:rPr>
                      <w:rFonts w:ascii="仿宋_GB2312" w:hAnsi="仿宋_GB2312" w:cs="仿宋_GB2312" w:eastAsia="仿宋_GB2312"/>
                      <w:sz w:val="21"/>
                      <w:color w:val="000000"/>
                    </w:rPr>
                    <w:t>70米</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0.2249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0.0249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0.0166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东现场路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东元西路向北</w:t>
                  </w:r>
                  <w:r>
                    <w:rPr>
                      <w:rFonts w:ascii="仿宋_GB2312" w:hAnsi="仿宋_GB2312" w:cs="仿宋_GB2312" w:eastAsia="仿宋_GB2312"/>
                      <w:sz w:val="21"/>
                      <w:color w:val="000000"/>
                    </w:rPr>
                    <w:t>338米</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0.358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0.169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0.358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0.1074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0.0716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联志路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向荣巷</w:t>
                  </w:r>
                  <w:r>
                    <w:rPr>
                      <w:rFonts w:ascii="仿宋_GB2312" w:hAnsi="仿宋_GB2312" w:cs="仿宋_GB2312" w:eastAsia="仿宋_GB2312"/>
                      <w:sz w:val="21"/>
                      <w:color w:val="000000"/>
                    </w:rPr>
                    <w:t>-建强路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0.612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0.1020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龙华村路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华清西路</w:t>
                  </w:r>
                  <w:r>
                    <w:rPr>
                      <w:rFonts w:ascii="仿宋_GB2312" w:hAnsi="仿宋_GB2312" w:cs="仿宋_GB2312" w:eastAsia="仿宋_GB2312"/>
                      <w:sz w:val="21"/>
                      <w:color w:val="000000"/>
                    </w:rPr>
                    <w:t>-二七工坊</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0.183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0.1464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0.183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0.0549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0.0266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银河坊北路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银河坊向北</w:t>
                  </w:r>
                  <w:r>
                    <w:rPr>
                      <w:rFonts w:ascii="仿宋_GB2312" w:hAnsi="仿宋_GB2312" w:cs="仿宋_GB2312" w:eastAsia="仿宋_GB2312"/>
                      <w:sz w:val="21"/>
                      <w:color w:val="000000"/>
                    </w:rPr>
                    <w:t>250米</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0.1120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（八府庄姑娘路）银河坊南巷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银河坊</w:t>
                  </w:r>
                  <w:r>
                    <w:rPr>
                      <w:rFonts w:ascii="仿宋_GB2312" w:hAnsi="仿宋_GB2312" w:cs="仿宋_GB2312" w:eastAsia="仿宋_GB2312"/>
                      <w:sz w:val="21"/>
                      <w:color w:val="000000"/>
                    </w:rPr>
                    <w:t>-新兴路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0.312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0.312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0.312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0.0936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0.0624</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唐韵三坊路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长缨东路</w:t>
                  </w:r>
                  <w:r>
                    <w:rPr>
                      <w:rFonts w:ascii="仿宋_GB2312" w:hAnsi="仿宋_GB2312" w:cs="仿宋_GB2312" w:eastAsia="仿宋_GB2312"/>
                      <w:sz w:val="21"/>
                      <w:color w:val="000000"/>
                    </w:rPr>
                    <w:t>-东站路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0.34</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0.34</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0.1020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盐业路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公园南路</w:t>
                  </w:r>
                  <w:r>
                    <w:rPr>
                      <w:rFonts w:ascii="仿宋_GB2312" w:hAnsi="仿宋_GB2312" w:cs="仿宋_GB2312" w:eastAsia="仿宋_GB2312"/>
                      <w:sz w:val="21"/>
                      <w:color w:val="000000"/>
                    </w:rPr>
                    <w:t>-延安办事处</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0.188</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0.188</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0.1128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0.0376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公社路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东六路</w:t>
                  </w:r>
                  <w:r>
                    <w:rPr>
                      <w:rFonts w:ascii="仿宋_GB2312" w:hAnsi="仿宋_GB2312" w:cs="仿宋_GB2312" w:eastAsia="仿宋_GB2312"/>
                      <w:sz w:val="21"/>
                      <w:color w:val="000000"/>
                    </w:rPr>
                    <w:t>-中山门街办</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0.042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0.105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0.0315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0.0210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149</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火电新村路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长乐西路向北</w:t>
                  </w:r>
                  <w:r>
                    <w:rPr>
                      <w:rFonts w:ascii="仿宋_GB2312" w:hAnsi="仿宋_GB2312" w:cs="仿宋_GB2312" w:eastAsia="仿宋_GB2312"/>
                      <w:sz w:val="21"/>
                      <w:color w:val="000000"/>
                    </w:rPr>
                    <w:t>103米</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0.1236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0.0369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0.0246</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奋勇巷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西三路</w:t>
                  </w:r>
                  <w:r>
                    <w:rPr>
                      <w:rFonts w:ascii="仿宋_GB2312" w:hAnsi="仿宋_GB2312" w:cs="仿宋_GB2312" w:eastAsia="仿宋_GB2312"/>
                      <w:sz w:val="21"/>
                      <w:color w:val="000000"/>
                    </w:rPr>
                    <w:t>-西四路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0.15</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0.268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0.0300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卫星路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公园南路</w:t>
                  </w:r>
                  <w:r>
                    <w:rPr>
                      <w:rFonts w:ascii="仿宋_GB2312" w:hAnsi="仿宋_GB2312" w:cs="仿宋_GB2312" w:eastAsia="仿宋_GB2312"/>
                      <w:sz w:val="21"/>
                      <w:color w:val="000000"/>
                    </w:rPr>
                    <w:t>-新科路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0.483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0.966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0.483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0.2898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0.1449</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游艺巷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解放路</w:t>
                  </w:r>
                  <w:r>
                    <w:rPr>
                      <w:rFonts w:ascii="仿宋_GB2312" w:hAnsi="仿宋_GB2312" w:cs="仿宋_GB2312" w:eastAsia="仿宋_GB2312"/>
                      <w:sz w:val="21"/>
                      <w:color w:val="000000"/>
                    </w:rPr>
                    <w:t>-东新街</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0.29</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0.1160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东盛北路（知学巷）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咸宁路</w:t>
                  </w:r>
                  <w:r>
                    <w:rPr>
                      <w:rFonts w:ascii="仿宋_GB2312" w:hAnsi="仿宋_GB2312" w:cs="仿宋_GB2312" w:eastAsia="仿宋_GB2312"/>
                      <w:sz w:val="21"/>
                      <w:color w:val="000000"/>
                    </w:rPr>
                    <w:t>-东方厂门口</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0.571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0.7423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0.571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0.2284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0.1713</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龙首东路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龙首南路</w:t>
                  </w:r>
                  <w:r>
                    <w:rPr>
                      <w:rFonts w:ascii="仿宋_GB2312" w:hAnsi="仿宋_GB2312" w:cs="仿宋_GB2312" w:eastAsia="仿宋_GB2312"/>
                      <w:sz w:val="21"/>
                      <w:color w:val="000000"/>
                    </w:rPr>
                    <w:t>-龙首北路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0.43</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0.764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0.43</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0.258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0.1720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搪瓷南巷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永乐路</w:t>
                  </w:r>
                  <w:r>
                    <w:rPr>
                      <w:rFonts w:ascii="仿宋_GB2312" w:hAnsi="仿宋_GB2312" w:cs="仿宋_GB2312" w:eastAsia="仿宋_GB2312"/>
                      <w:sz w:val="21"/>
                      <w:color w:val="000000"/>
                    </w:rPr>
                    <w:t>-中兴路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0.191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0.0573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0.0382</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皇城坊西侧规划路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东八路</w:t>
                  </w:r>
                  <w:r>
                    <w:rPr>
                      <w:rFonts w:ascii="仿宋_GB2312" w:hAnsi="仿宋_GB2312" w:cs="仿宋_GB2312" w:eastAsia="仿宋_GB2312"/>
                      <w:sz w:val="21"/>
                      <w:color w:val="000000"/>
                    </w:rPr>
                    <w:t>-顺城北路</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0.072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0.0720</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157</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西都大厦东巷</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长乐中路向北</w:t>
                  </w:r>
                  <w:r>
                    <w:rPr>
                      <w:rFonts w:ascii="仿宋_GB2312" w:hAnsi="仿宋_GB2312" w:cs="仿宋_GB2312" w:eastAsia="仿宋_GB2312"/>
                      <w:sz w:val="21"/>
                      <w:color w:val="000000"/>
                    </w:rPr>
                    <w:t>87米</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0.087</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0.0616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0.087</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0.0261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0.0174</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25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紫铭路</w:t>
                  </w:r>
                </w:p>
              </w:tc>
              <w:tc>
                <w:tcPr>
                  <w:tcW w:type="dxa" w:w="33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新福路向南</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Ⅲ等养护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0.71</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0.715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0.71</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0.213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0.213</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合计</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158</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75.031492</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124.870506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75.529692</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38.61428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56.6568478</w:t>
                  </w:r>
                </w:p>
              </w:tc>
            </w:tr>
            <w:tr>
              <w:tc>
                <w:tcPr>
                  <w:tcW w:type="dxa" w:w="2533"/>
                  <w:gridSpan w:val="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城市道路病害检测内容主要列举如下：</w:t>
                  </w:r>
                  <w:r>
                    <w:br/>
                  </w:r>
                  <w:r>
                    <w:rPr>
                      <w:rFonts w:ascii="仿宋_GB2312" w:hAnsi="仿宋_GB2312" w:cs="仿宋_GB2312" w:eastAsia="仿宋_GB2312"/>
                      <w:sz w:val="22"/>
                      <w:color w:val="000000"/>
                    </w:rPr>
                    <w:t xml:space="preserve">1、车行道路面、非机动车道路面、人行道路面全覆盖检测；                   </w:t>
                  </w:r>
                  <w:r>
                    <w:br/>
                  </w:r>
                  <w:r>
                    <w:rPr>
                      <w:rFonts w:ascii="仿宋_GB2312" w:hAnsi="仿宋_GB2312" w:cs="仿宋_GB2312" w:eastAsia="仿宋_GB2312"/>
                      <w:sz w:val="22"/>
                      <w:color w:val="000000"/>
                    </w:rPr>
                    <w:t xml:space="preserve">2、检测内容主要包括常规性检测、结构强度检测、空洞检测；                                                                           </w:t>
                  </w:r>
                  <w:r>
                    <w:br/>
                  </w:r>
                  <w:r>
                    <w:rPr>
                      <w:rFonts w:ascii="仿宋_GB2312" w:hAnsi="仿宋_GB2312" w:cs="仿宋_GB2312" w:eastAsia="仿宋_GB2312"/>
                      <w:sz w:val="22"/>
                      <w:color w:val="000000"/>
                    </w:rPr>
                    <w:t>3、其余要求详见招标文件。</w:t>
                  </w:r>
                </w:p>
              </w:tc>
            </w:tr>
          </w:tbl>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人行天桥、隧道结构病害检测</w:t>
            </w:r>
          </w:p>
          <w:p>
            <w:pPr>
              <w:pStyle w:val="null3"/>
              <w:ind w:firstLine="482"/>
              <w:jc w:val="both"/>
            </w:pPr>
            <w:r>
              <w:rPr>
                <w:rFonts w:ascii="仿宋_GB2312" w:hAnsi="仿宋_GB2312" w:cs="仿宋_GB2312" w:eastAsia="仿宋_GB2312"/>
                <w:sz w:val="28"/>
              </w:rPr>
              <w:t>完成西安市新城区辖区内指定的</w:t>
            </w:r>
            <w:r>
              <w:rPr>
                <w:rFonts w:ascii="仿宋_GB2312" w:hAnsi="仿宋_GB2312" w:cs="仿宋_GB2312" w:eastAsia="仿宋_GB2312"/>
                <w:sz w:val="28"/>
              </w:rPr>
              <w:t>3座人行天桥及1座隧道</w:t>
            </w:r>
            <w:r>
              <w:rPr>
                <w:rFonts w:ascii="仿宋_GB2312" w:hAnsi="仿宋_GB2312" w:cs="仿宋_GB2312" w:eastAsia="仿宋_GB2312"/>
                <w:sz w:val="28"/>
              </w:rPr>
              <w:t>常规定期</w:t>
            </w:r>
            <w:r>
              <w:rPr>
                <w:rFonts w:ascii="仿宋_GB2312" w:hAnsi="仿宋_GB2312" w:cs="仿宋_GB2312" w:eastAsia="仿宋_GB2312"/>
                <w:sz w:val="28"/>
              </w:rPr>
              <w:t>检测，通过全面对桥梁及隧道各部件的缺陷进行检查及描述，评估桥梁及隧道的技术状况，记录桥梁及隧道基本特征，建立健全桥梁及隧道的技术档案，提供进行桥梁及隧道的养护、维修和加固的决策支持，</w:t>
            </w:r>
            <w:r>
              <w:rPr>
                <w:rFonts w:ascii="仿宋_GB2312" w:hAnsi="仿宋_GB2312" w:cs="仿宋_GB2312" w:eastAsia="仿宋_GB2312"/>
                <w:sz w:val="28"/>
              </w:rPr>
              <w:t>并</w:t>
            </w:r>
            <w:r>
              <w:rPr>
                <w:rFonts w:ascii="仿宋_GB2312" w:hAnsi="仿宋_GB2312" w:cs="仿宋_GB2312" w:eastAsia="仿宋_GB2312"/>
                <w:sz w:val="28"/>
              </w:rPr>
              <w:t>指导桥梁</w:t>
            </w:r>
            <w:r>
              <w:rPr>
                <w:rFonts w:ascii="仿宋_GB2312" w:hAnsi="仿宋_GB2312" w:cs="仿宋_GB2312" w:eastAsia="仿宋_GB2312"/>
                <w:sz w:val="28"/>
              </w:rPr>
              <w:t>及隧道</w:t>
            </w:r>
            <w:r>
              <w:rPr>
                <w:rFonts w:ascii="仿宋_GB2312" w:hAnsi="仿宋_GB2312" w:cs="仿宋_GB2312" w:eastAsia="仿宋_GB2312"/>
                <w:sz w:val="28"/>
              </w:rPr>
              <w:t>的运维和安全管理</w:t>
            </w:r>
            <w:r>
              <w:rPr>
                <w:rFonts w:ascii="仿宋_GB2312" w:hAnsi="仿宋_GB2312" w:cs="仿宋_GB2312" w:eastAsia="仿宋_GB2312"/>
                <w:sz w:val="28"/>
              </w:rPr>
              <w:t>。</w:t>
            </w:r>
          </w:p>
          <w:p>
            <w:pPr>
              <w:pStyle w:val="null3"/>
              <w:ind w:firstLine="480"/>
              <w:jc w:val="center"/>
            </w:pPr>
            <w:r>
              <w:rPr>
                <w:rFonts w:ascii="仿宋_GB2312" w:hAnsi="仿宋_GB2312" w:cs="仿宋_GB2312" w:eastAsia="仿宋_GB2312"/>
                <w:sz w:val="24"/>
              </w:rPr>
              <w:t>表</w:t>
            </w:r>
            <w:r>
              <w:rPr>
                <w:rFonts w:ascii="仿宋_GB2312" w:hAnsi="仿宋_GB2312" w:cs="仿宋_GB2312" w:eastAsia="仿宋_GB2312"/>
                <w:sz w:val="24"/>
              </w:rPr>
              <w:t>2  西安市新城区辖区内人行天桥、隧道结构病害检测汇总表</w:t>
            </w:r>
          </w:p>
          <w:tbl>
            <w:tblPr>
              <w:tblBorders>
                <w:top w:val="none" w:color="000000" w:sz="4"/>
                <w:left w:val="none" w:color="000000" w:sz="4"/>
                <w:bottom w:val="none" w:color="000000" w:sz="4"/>
                <w:right w:val="none" w:color="000000" w:sz="4"/>
                <w:insideH w:val="none"/>
                <w:insideV w:val="none"/>
              </w:tblBorders>
            </w:tblPr>
            <w:tblGrid>
              <w:gridCol w:w="167"/>
              <w:gridCol w:w="200"/>
              <w:gridCol w:w="345"/>
              <w:gridCol w:w="302"/>
              <w:gridCol w:w="276"/>
              <w:gridCol w:w="262"/>
              <w:gridCol w:w="280"/>
              <w:gridCol w:w="222"/>
              <w:gridCol w:w="193"/>
              <w:gridCol w:w="287"/>
            </w:tblGrid>
            <w:tr>
              <w:tc>
                <w:tcPr>
                  <w:tcW w:type="dxa" w:w="16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20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区域</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桥梁隧道</w:t>
                  </w:r>
                </w:p>
              </w:tc>
              <w:tc>
                <w:tcPr>
                  <w:tcW w:type="dxa" w:w="30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位置</w:t>
                  </w:r>
                </w:p>
              </w:tc>
              <w:tc>
                <w:tcPr>
                  <w:tcW w:type="dxa" w:w="27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建成时间</w:t>
                  </w:r>
                </w:p>
              </w:tc>
              <w:tc>
                <w:tcPr>
                  <w:tcW w:type="dxa" w:w="26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桥梁类型</w:t>
                  </w:r>
                </w:p>
              </w:tc>
              <w:tc>
                <w:tcPr>
                  <w:tcW w:type="dxa" w:w="28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规模</w:t>
                  </w:r>
                </w:p>
              </w:tc>
              <w:tc>
                <w:tcPr>
                  <w:tcW w:type="dxa" w:w="22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面积（㎡）</w:t>
                  </w:r>
                </w:p>
              </w:tc>
              <w:tc>
                <w:tcPr>
                  <w:tcW w:type="dxa" w:w="19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养护类别</w:t>
                  </w:r>
                </w:p>
              </w:tc>
              <w:tc>
                <w:tcPr>
                  <w:tcW w:type="dxa" w:w="28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最近一次检测评估时间</w:t>
                  </w:r>
                </w:p>
              </w:tc>
            </w:tr>
            <w:tr>
              <w:tc>
                <w:tcPr>
                  <w:tcW w:type="dxa" w:w="167"/>
                  <w:vMerge/>
                  <w:tcBorders>
                    <w:top w:val="single" w:color="000000" w:sz="4"/>
                    <w:left w:val="single" w:color="000000" w:sz="4"/>
                    <w:bottom w:val="single" w:color="000000" w:sz="4"/>
                    <w:right w:val="single" w:color="000000" w:sz="4"/>
                  </w:tcBorders>
                </w:tcPr>
                <w:p/>
              </w:tc>
              <w:tc>
                <w:tcPr>
                  <w:tcW w:type="dxa" w:w="200"/>
                  <w:vMerge/>
                  <w:tcBorders>
                    <w:top w:val="single" w:color="000000" w:sz="4"/>
                    <w:left w:val="none" w:color="000000" w:sz="4"/>
                    <w:bottom w:val="single" w:color="000000" w:sz="4"/>
                    <w:right w:val="single" w:color="000000" w:sz="4"/>
                  </w:tcBorders>
                </w:tcPr>
                <w:p/>
              </w:tc>
              <w:tc>
                <w:tcPr>
                  <w:tcW w:type="dxa" w:w="34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302"/>
                  <w:vMerge/>
                  <w:tcBorders>
                    <w:top w:val="single" w:color="000000" w:sz="4"/>
                    <w:left w:val="none" w:color="000000" w:sz="4"/>
                    <w:bottom w:val="single" w:color="000000" w:sz="4"/>
                    <w:right w:val="single" w:color="000000" w:sz="4"/>
                  </w:tcBorders>
                </w:tcPr>
                <w:p/>
              </w:tc>
              <w:tc>
                <w:tcPr>
                  <w:tcW w:type="dxa" w:w="276"/>
                  <w:vMerge/>
                  <w:tcBorders>
                    <w:top w:val="single" w:color="000000" w:sz="4"/>
                    <w:left w:val="none" w:color="000000" w:sz="4"/>
                    <w:bottom w:val="single" w:color="000000" w:sz="4"/>
                    <w:right w:val="single" w:color="000000" w:sz="4"/>
                  </w:tcBorders>
                </w:tcPr>
                <w:p/>
              </w:tc>
              <w:tc>
                <w:tcPr>
                  <w:tcW w:type="dxa" w:w="262"/>
                  <w:vMerge/>
                  <w:tcBorders>
                    <w:top w:val="single" w:color="000000" w:sz="4"/>
                    <w:left w:val="none" w:color="000000" w:sz="4"/>
                    <w:bottom w:val="single" w:color="000000" w:sz="4"/>
                    <w:right w:val="single" w:color="000000" w:sz="4"/>
                  </w:tcBorders>
                </w:tcPr>
                <w:p/>
              </w:tc>
              <w:tc>
                <w:tcPr>
                  <w:tcW w:type="dxa" w:w="280"/>
                  <w:vMerge/>
                  <w:tcBorders>
                    <w:top w:val="single" w:color="000000" w:sz="4"/>
                    <w:left w:val="none" w:color="000000" w:sz="4"/>
                    <w:bottom w:val="single" w:color="000000" w:sz="4"/>
                    <w:right w:val="single" w:color="000000" w:sz="4"/>
                  </w:tcBorders>
                </w:tcPr>
                <w:p/>
              </w:tc>
              <w:tc>
                <w:tcPr>
                  <w:tcW w:type="dxa" w:w="222"/>
                  <w:vMerge/>
                  <w:tcBorders>
                    <w:top w:val="single" w:color="000000" w:sz="4"/>
                    <w:left w:val="none" w:color="000000" w:sz="4"/>
                    <w:bottom w:val="single" w:color="000000" w:sz="4"/>
                    <w:right w:val="single" w:color="000000" w:sz="4"/>
                  </w:tcBorders>
                </w:tcPr>
                <w:p/>
              </w:tc>
              <w:tc>
                <w:tcPr>
                  <w:tcW w:type="dxa" w:w="193"/>
                  <w:vMerge/>
                  <w:tcBorders>
                    <w:top w:val="single" w:color="000000" w:sz="4"/>
                    <w:left w:val="none" w:color="000000" w:sz="4"/>
                    <w:bottom w:val="single" w:color="000000" w:sz="4"/>
                    <w:right w:val="single" w:color="000000" w:sz="4"/>
                  </w:tcBorders>
                </w:tcPr>
                <w:p/>
              </w:tc>
              <w:tc>
                <w:tcPr>
                  <w:tcW w:type="dxa" w:w="287"/>
                  <w:vMerge/>
                  <w:tcBorders>
                    <w:top w:val="single" w:color="000000" w:sz="4"/>
                    <w:left w:val="none" w:color="000000" w:sz="4"/>
                    <w:bottom w:val="single" w:color="000000" w:sz="4"/>
                    <w:right w:val="single" w:color="000000" w:sz="4"/>
                  </w:tcBorders>
                </w:tc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w:t>
                  </w:r>
                </w:p>
              </w:tc>
              <w:tc>
                <w:tcPr>
                  <w:tcW w:type="dxa" w:w="2367"/>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人行天桥</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长缨路七十二中人行天桥</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七十二中门口</w:t>
                  </w: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2009.12</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人行天桥</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人行天桥</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270.2</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Ⅴ类Ⅲ等养护</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2022</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三府湾车站人行天桥</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长缨路三府湾车站</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2007.12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人行天桥</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人行天桥</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1181</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Ⅴ类Ⅲ等养护</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2022</w:t>
                  </w:r>
                </w:p>
              </w:tc>
            </w:tr>
            <w:tr>
              <w:tc>
                <w:tcPr>
                  <w:tcW w:type="dxa" w:w="16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34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电力医院人行天桥</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电力医院门前</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人行天桥</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人行天桥</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375.25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Ⅴ类Ⅲ等养护</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2022</w:t>
                  </w:r>
                </w:p>
              </w:tc>
            </w:tr>
            <w:tr>
              <w:tc>
                <w:tcPr>
                  <w:tcW w:type="dxa" w:w="16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20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4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1826.45</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w:t>
                  </w:r>
                </w:p>
              </w:tc>
              <w:tc>
                <w:tcPr>
                  <w:tcW w:type="dxa" w:w="2367"/>
                  <w:gridSpan w:val="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隧道</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新城区</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八府庄隧道全段</w:t>
                  </w:r>
                </w:p>
              </w:tc>
              <w:tc>
                <w:tcPr>
                  <w:tcW w:type="dxa" w:w="3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8"/>
                <w:b/>
              </w:rPr>
              <w:t>三、技术及服务要求</w:t>
            </w:r>
          </w:p>
          <w:p>
            <w:pPr>
              <w:pStyle w:val="null3"/>
              <w:ind w:firstLine="562"/>
              <w:jc w:val="both"/>
            </w:pPr>
            <w:r>
              <w:rPr>
                <w:rFonts w:ascii="仿宋_GB2312" w:hAnsi="仿宋_GB2312" w:cs="仿宋_GB2312" w:eastAsia="仿宋_GB2312"/>
                <w:sz w:val="28"/>
                <w:b/>
                <w:color w:val="000000"/>
              </w:rPr>
              <w:t>1、市政道路地下安全隐患探测技术及服务要求</w:t>
            </w:r>
          </w:p>
          <w:p>
            <w:pPr>
              <w:pStyle w:val="null3"/>
              <w:ind w:firstLine="562"/>
            </w:pPr>
            <w:r>
              <w:rPr>
                <w:rFonts w:ascii="仿宋_GB2312" w:hAnsi="仿宋_GB2312" w:cs="仿宋_GB2312" w:eastAsia="仿宋_GB2312"/>
                <w:sz w:val="28"/>
                <w:b/>
                <w:color w:val="000000"/>
              </w:rPr>
              <w:t>1.1总体技术要求</w:t>
            </w:r>
          </w:p>
          <w:p>
            <w:pPr>
              <w:pStyle w:val="null3"/>
              <w:ind w:firstLine="560"/>
            </w:pPr>
            <w:r>
              <w:rPr>
                <w:rFonts w:ascii="仿宋_GB2312" w:hAnsi="仿宋_GB2312" w:cs="仿宋_GB2312" w:eastAsia="仿宋_GB2312"/>
                <w:sz w:val="28"/>
                <w:color w:val="000000"/>
              </w:rPr>
              <w:t>①探测项目应采用三维探地雷达探测方法为主，其他探测方法为辅；</w:t>
            </w:r>
          </w:p>
          <w:p>
            <w:pPr>
              <w:pStyle w:val="null3"/>
              <w:ind w:firstLine="560"/>
            </w:pPr>
            <w:r>
              <w:rPr>
                <w:rFonts w:ascii="仿宋_GB2312" w:hAnsi="仿宋_GB2312" w:cs="仿宋_GB2312" w:eastAsia="仿宋_GB2312"/>
                <w:sz w:val="28"/>
                <w:color w:val="000000"/>
              </w:rPr>
              <w:t>②在探测过程中如查明已形成严重隐患的病害时，立即以电话与书面形式通知委托人；</w:t>
            </w:r>
          </w:p>
          <w:p>
            <w:pPr>
              <w:pStyle w:val="null3"/>
              <w:ind w:firstLine="560"/>
            </w:pPr>
            <w:r>
              <w:rPr>
                <w:rFonts w:ascii="仿宋_GB2312" w:hAnsi="仿宋_GB2312" w:cs="仿宋_GB2312" w:eastAsia="仿宋_GB2312"/>
                <w:sz w:val="28"/>
                <w:color w:val="000000"/>
              </w:rPr>
              <w:t>③以逐条道路列表形式描述所探测出的各类病害的属性、平面位置、埋深、大小等情况，对病害严重区域配以影像资料；</w:t>
            </w:r>
          </w:p>
          <w:p>
            <w:pPr>
              <w:pStyle w:val="null3"/>
              <w:ind w:firstLine="560"/>
            </w:pPr>
            <w:r>
              <w:rPr>
                <w:rFonts w:ascii="仿宋_GB2312" w:hAnsi="仿宋_GB2312" w:cs="仿宋_GB2312" w:eastAsia="仿宋_GB2312"/>
                <w:sz w:val="28"/>
                <w:color w:val="000000"/>
              </w:rPr>
              <w:t>④以1:500或1:1000基础地形图为工作底图，绘制道路地下病害体分布图；</w:t>
            </w:r>
          </w:p>
          <w:p>
            <w:pPr>
              <w:pStyle w:val="null3"/>
              <w:ind w:firstLine="560"/>
            </w:pPr>
            <w:r>
              <w:rPr>
                <w:rFonts w:ascii="仿宋_GB2312" w:hAnsi="仿宋_GB2312" w:cs="仿宋_GB2312" w:eastAsia="仿宋_GB2312"/>
                <w:sz w:val="28"/>
                <w:color w:val="000000"/>
              </w:rPr>
              <w:t>⑤对各类病害进行初步成因分析并提出处理方法建议；</w:t>
            </w:r>
          </w:p>
          <w:p>
            <w:pPr>
              <w:pStyle w:val="null3"/>
              <w:ind w:firstLine="560"/>
            </w:pPr>
            <w:r>
              <w:rPr>
                <w:rFonts w:ascii="仿宋_GB2312" w:hAnsi="仿宋_GB2312" w:cs="仿宋_GB2312" w:eastAsia="仿宋_GB2312"/>
                <w:sz w:val="28"/>
                <w:color w:val="000000"/>
              </w:rPr>
              <w:t>⑥形成所有核定探测区域的测线布置图及雷达图谱；</w:t>
            </w:r>
          </w:p>
          <w:p>
            <w:pPr>
              <w:pStyle w:val="null3"/>
              <w:ind w:firstLine="560"/>
            </w:pPr>
            <w:r>
              <w:rPr>
                <w:rFonts w:ascii="仿宋_GB2312" w:hAnsi="仿宋_GB2312" w:cs="仿宋_GB2312" w:eastAsia="仿宋_GB2312"/>
                <w:sz w:val="28"/>
                <w:color w:val="000000"/>
              </w:rPr>
              <w:t>⑦对探测数据进行整理分析，并出具探测报告；</w:t>
            </w:r>
          </w:p>
          <w:p>
            <w:pPr>
              <w:pStyle w:val="null3"/>
              <w:ind w:firstLine="560"/>
            </w:pPr>
            <w:r>
              <w:rPr>
                <w:rFonts w:ascii="仿宋_GB2312" w:hAnsi="仿宋_GB2312" w:cs="仿宋_GB2312" w:eastAsia="仿宋_GB2312"/>
                <w:sz w:val="28"/>
                <w:color w:val="000000"/>
              </w:rPr>
              <w:t>⑧获取测线精确位置，按测线为单位，组织雷达探测原始数据和图像数据并按设计方案要求提交。</w:t>
            </w:r>
          </w:p>
          <w:p>
            <w:pPr>
              <w:pStyle w:val="null3"/>
              <w:ind w:firstLine="562"/>
            </w:pPr>
            <w:r>
              <w:rPr>
                <w:rFonts w:ascii="仿宋_GB2312" w:hAnsi="仿宋_GB2312" w:cs="仿宋_GB2312" w:eastAsia="仿宋_GB2312"/>
                <w:sz w:val="28"/>
                <w:b/>
                <w:color w:val="000000"/>
              </w:rPr>
              <w:t>1.2技术规范要求</w:t>
            </w:r>
          </w:p>
          <w:p>
            <w:pPr>
              <w:pStyle w:val="null3"/>
              <w:ind w:firstLine="420"/>
            </w:pPr>
            <w:r>
              <w:rPr>
                <w:rFonts w:ascii="仿宋_GB2312" w:hAnsi="仿宋_GB2312" w:cs="仿宋_GB2312" w:eastAsia="仿宋_GB2312"/>
                <w:sz w:val="28"/>
                <w:color w:val="000000"/>
              </w:rPr>
              <w:t>符合国家及行业相关的雷达探测的技术规范要求，包括并不仅限于：</w:t>
            </w:r>
          </w:p>
          <w:p>
            <w:pPr>
              <w:pStyle w:val="null3"/>
              <w:ind w:firstLine="420"/>
            </w:pPr>
            <w:r>
              <w:rPr>
                <w:rFonts w:ascii="仿宋_GB2312" w:hAnsi="仿宋_GB2312" w:cs="仿宋_GB2312" w:eastAsia="仿宋_GB2312"/>
                <w:sz w:val="28"/>
                <w:color w:val="000000"/>
              </w:rPr>
              <w:t>(1)</w:t>
            </w:r>
            <w:r>
              <w:rPr>
                <w:rFonts w:ascii="仿宋_GB2312" w:hAnsi="仿宋_GB2312" w:cs="仿宋_GB2312" w:eastAsia="仿宋_GB2312"/>
                <w:sz w:val="28"/>
                <w:color w:val="000000"/>
              </w:rPr>
              <w:t>《城市地下病害体综合探测与风险评估技术标准》</w:t>
            </w:r>
            <w:r>
              <w:rPr>
                <w:rFonts w:ascii="仿宋_GB2312" w:hAnsi="仿宋_GB2312" w:cs="仿宋_GB2312" w:eastAsia="仿宋_GB2312"/>
                <w:sz w:val="28"/>
                <w:color w:val="000000"/>
              </w:rPr>
              <w:t>JGJ/T-437-2018；</w:t>
            </w:r>
          </w:p>
          <w:p>
            <w:pPr>
              <w:pStyle w:val="null3"/>
              <w:ind w:firstLine="420"/>
            </w:pPr>
            <w:r>
              <w:rPr>
                <w:rFonts w:ascii="仿宋_GB2312" w:hAnsi="仿宋_GB2312" w:cs="仿宋_GB2312" w:eastAsia="仿宋_GB2312"/>
                <w:sz w:val="28"/>
                <w:color w:val="000000"/>
              </w:rPr>
              <w:t>(2)</w:t>
            </w:r>
            <w:r>
              <w:rPr>
                <w:rFonts w:ascii="仿宋_GB2312" w:hAnsi="仿宋_GB2312" w:cs="仿宋_GB2312" w:eastAsia="仿宋_GB2312"/>
                <w:sz w:val="28"/>
                <w:color w:val="000000"/>
              </w:rPr>
              <w:t>《道路塌陷隐患雷达检测技术规范》</w:t>
            </w:r>
            <w:r>
              <w:rPr>
                <w:rFonts w:ascii="仿宋_GB2312" w:hAnsi="仿宋_GB2312" w:cs="仿宋_GB2312" w:eastAsia="仿宋_GB2312"/>
                <w:sz w:val="28"/>
                <w:color w:val="000000"/>
              </w:rPr>
              <w:t>T/CMEA 2-2018；</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)《城市工程地球物理探测规范》CJJ/T-7-2017；</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)《岩土工程勘察规范》GB50021-2001(2009年版)；</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)《道路三维探地雷达探测技术规程》T/CAS 516-2021</w:t>
            </w:r>
            <w:r>
              <w:rPr>
                <w:rFonts w:ascii="仿宋_GB2312" w:hAnsi="仿宋_GB2312" w:cs="仿宋_GB2312" w:eastAsia="仿宋_GB2312"/>
                <w:sz w:val="28"/>
                <w:color w:val="000000"/>
              </w:rPr>
              <w:t>；</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6</w:t>
            </w:r>
            <w:r>
              <w:rPr>
                <w:rFonts w:ascii="仿宋_GB2312" w:hAnsi="仿宋_GB2312" w:cs="仿宋_GB2312" w:eastAsia="仿宋_GB2312"/>
                <w:sz w:val="28"/>
                <w:color w:val="000000"/>
              </w:rPr>
              <w:t>)《建筑工程地质勘探与取样技术规程》JGJ/T-87-2012；</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7</w:t>
            </w:r>
            <w:r>
              <w:rPr>
                <w:rFonts w:ascii="仿宋_GB2312" w:hAnsi="仿宋_GB2312" w:cs="仿宋_GB2312" w:eastAsia="仿宋_GB2312"/>
                <w:sz w:val="28"/>
                <w:color w:val="000000"/>
              </w:rPr>
              <w:t>)《城市测量规范》GB50026-2019；</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8</w:t>
            </w:r>
            <w:r>
              <w:rPr>
                <w:rFonts w:ascii="仿宋_GB2312" w:hAnsi="仿宋_GB2312" w:cs="仿宋_GB2312" w:eastAsia="仿宋_GB2312"/>
                <w:sz w:val="28"/>
                <w:color w:val="000000"/>
              </w:rPr>
              <w:t>)《城市地下管线探测技术规程》CJJ61-2017；</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9</w:t>
            </w:r>
            <w:r>
              <w:rPr>
                <w:rFonts w:ascii="仿宋_GB2312" w:hAnsi="仿宋_GB2312" w:cs="仿宋_GB2312" w:eastAsia="仿宋_GB2312"/>
                <w:sz w:val="28"/>
                <w:color w:val="000000"/>
              </w:rPr>
              <w:t>)《国家基本比例尺地图图式第1部分：1:500-1:1000-1:2000地形图图式》GB/T-20257.1-2007；</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10</w:t>
            </w:r>
            <w:r>
              <w:rPr>
                <w:rFonts w:ascii="仿宋_GB2312" w:hAnsi="仿宋_GB2312" w:cs="仿宋_GB2312" w:eastAsia="仿宋_GB2312"/>
                <w:sz w:val="28"/>
                <w:color w:val="000000"/>
              </w:rPr>
              <w:t>) 以及国家和行业制定的相应标准和规范。</w:t>
            </w:r>
          </w:p>
          <w:p>
            <w:pPr>
              <w:pStyle w:val="null3"/>
              <w:ind w:firstLine="562"/>
            </w:pPr>
            <w:r>
              <w:rPr>
                <w:rFonts w:ascii="仿宋_GB2312" w:hAnsi="仿宋_GB2312" w:cs="仿宋_GB2312" w:eastAsia="仿宋_GB2312"/>
                <w:sz w:val="28"/>
                <w:b/>
                <w:color w:val="000000"/>
              </w:rPr>
              <w:t>1.3</w:t>
            </w:r>
            <w:r>
              <w:rPr>
                <w:rFonts w:ascii="仿宋_GB2312" w:hAnsi="仿宋_GB2312" w:cs="仿宋_GB2312" w:eastAsia="仿宋_GB2312"/>
                <w:sz w:val="28"/>
                <w:b/>
                <w:color w:val="000000"/>
              </w:rPr>
              <w:t>道路空洞</w:t>
            </w:r>
            <w:r>
              <w:rPr>
                <w:rFonts w:ascii="仿宋_GB2312" w:hAnsi="仿宋_GB2312" w:cs="仿宋_GB2312" w:eastAsia="仿宋_GB2312"/>
                <w:sz w:val="28"/>
                <w:b/>
                <w:color w:val="000000"/>
              </w:rPr>
              <w:t>探</w:t>
            </w:r>
            <w:r>
              <w:rPr>
                <w:rFonts w:ascii="仿宋_GB2312" w:hAnsi="仿宋_GB2312" w:cs="仿宋_GB2312" w:eastAsia="仿宋_GB2312"/>
                <w:sz w:val="28"/>
                <w:b/>
                <w:color w:val="000000"/>
              </w:rPr>
              <w:t>测工作流程要求</w:t>
            </w:r>
          </w:p>
          <w:p>
            <w:pPr>
              <w:pStyle w:val="null3"/>
              <w:ind w:firstLine="420"/>
            </w:pPr>
            <w:r>
              <w:rPr>
                <w:rFonts w:ascii="仿宋_GB2312" w:hAnsi="仿宋_GB2312" w:cs="仿宋_GB2312" w:eastAsia="仿宋_GB2312"/>
                <w:sz w:val="28"/>
                <w:color w:val="000000"/>
              </w:rPr>
              <w:t>道路空洞检测作业基本流程应包括但不限于：资料收集与分析、现场踏勘、测线布设、病害体探测、测线定位与测量、数据处理解释分析、复测验证、成果编制等。</w:t>
            </w:r>
          </w:p>
          <w:p>
            <w:pPr>
              <w:pStyle w:val="null3"/>
              <w:ind w:firstLine="422"/>
            </w:pPr>
            <w:r>
              <w:rPr>
                <w:rFonts w:ascii="仿宋_GB2312" w:hAnsi="仿宋_GB2312" w:cs="仿宋_GB2312" w:eastAsia="仿宋_GB2312"/>
                <w:sz w:val="28"/>
                <w:b/>
                <w:color w:val="000000"/>
              </w:rPr>
              <w:t>1.4</w:t>
            </w:r>
            <w:r>
              <w:rPr>
                <w:rFonts w:ascii="仿宋_GB2312" w:hAnsi="仿宋_GB2312" w:cs="仿宋_GB2312" w:eastAsia="仿宋_GB2312"/>
                <w:sz w:val="28"/>
                <w:b/>
                <w:color w:val="000000"/>
              </w:rPr>
              <w:t>现场踏勘要求</w:t>
            </w:r>
          </w:p>
          <w:p>
            <w:pPr>
              <w:pStyle w:val="null3"/>
              <w:ind w:firstLine="420"/>
            </w:pPr>
            <w:r>
              <w:rPr>
                <w:rFonts w:ascii="仿宋_GB2312" w:hAnsi="仿宋_GB2312" w:cs="仿宋_GB2312" w:eastAsia="仿宋_GB2312"/>
                <w:sz w:val="28"/>
                <w:color w:val="000000"/>
              </w:rPr>
              <w:t>作业前，数据采集组、数据解译组对测区情况进行详细踏勘，了解道路车行道宽度、道路两侧停车等信息，绘制施工围挡分布、路面异物（如铁板）分布、面下沉、开裂、空腔等分布状况，为后期道路地下病害体探测和数据分析提供必要的信息。</w:t>
            </w:r>
          </w:p>
          <w:p>
            <w:pPr>
              <w:pStyle w:val="null3"/>
              <w:ind w:firstLine="422"/>
            </w:pPr>
            <w:r>
              <w:rPr>
                <w:rFonts w:ascii="仿宋_GB2312" w:hAnsi="仿宋_GB2312" w:cs="仿宋_GB2312" w:eastAsia="仿宋_GB2312"/>
                <w:sz w:val="28"/>
                <w:b/>
                <w:color w:val="000000"/>
              </w:rPr>
              <w:t>1.5</w:t>
            </w:r>
            <w:r>
              <w:rPr>
                <w:rFonts w:ascii="仿宋_GB2312" w:hAnsi="仿宋_GB2312" w:cs="仿宋_GB2312" w:eastAsia="仿宋_GB2312"/>
                <w:sz w:val="28"/>
                <w:b/>
                <w:color w:val="000000"/>
              </w:rPr>
              <w:t>探地雷达测线布设要求</w:t>
            </w:r>
          </w:p>
          <w:p>
            <w:pPr>
              <w:pStyle w:val="null3"/>
              <w:ind w:firstLine="420"/>
            </w:pPr>
            <w:r>
              <w:rPr>
                <w:rFonts w:ascii="仿宋_GB2312" w:hAnsi="仿宋_GB2312" w:cs="仿宋_GB2312" w:eastAsia="仿宋_GB2312"/>
                <w:sz w:val="28"/>
                <w:color w:val="000000"/>
              </w:rPr>
              <w:t>测线布设基本要求：主要道路每</w:t>
            </w:r>
            <w:r>
              <w:rPr>
                <w:rFonts w:ascii="仿宋_GB2312" w:hAnsi="仿宋_GB2312" w:cs="仿宋_GB2312" w:eastAsia="仿宋_GB2312"/>
                <w:sz w:val="28"/>
                <w:color w:val="000000"/>
              </w:rPr>
              <w:t>2条车道布设3条测线，其他道路每条车道布设1条测线，辅道布设1条测线，非机动车道、人行道布设1条测线。</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三维雷达测线布置：</w:t>
            </w:r>
          </w:p>
          <w:p>
            <w:pPr>
              <w:pStyle w:val="null3"/>
              <w:ind w:firstLine="420"/>
            </w:pPr>
            <w:r>
              <w:rPr>
                <w:rFonts w:ascii="仿宋_GB2312" w:hAnsi="仿宋_GB2312" w:cs="仿宋_GB2312" w:eastAsia="仿宋_GB2312"/>
                <w:sz w:val="28"/>
                <w:color w:val="000000"/>
              </w:rPr>
              <w:t>在现场踏勘基础上，查阅相关道路施工资料，了解制定详细的雷达检测测线布置图，并在检测现场做好测线标记、起始点，以便检测发现问题区域时及时复核。雷达测线布设原则如下：</w:t>
            </w:r>
          </w:p>
          <w:p>
            <w:pPr>
              <w:pStyle w:val="null3"/>
              <w:ind w:firstLine="420"/>
            </w:pPr>
            <w:r>
              <w:rPr>
                <w:rFonts w:ascii="仿宋_GB2312" w:hAnsi="仿宋_GB2312" w:cs="仿宋_GB2312" w:eastAsia="仿宋_GB2312"/>
                <w:sz w:val="28"/>
                <w:color w:val="000000"/>
              </w:rPr>
              <w:t>① 布置测线时，应根据工程探测需要和环境因素进行布设，测线密度应保证异常的连续、完整和便于追踪；</w:t>
            </w:r>
          </w:p>
          <w:p>
            <w:pPr>
              <w:pStyle w:val="null3"/>
              <w:ind w:firstLine="420"/>
            </w:pPr>
            <w:r>
              <w:rPr>
                <w:rFonts w:ascii="仿宋_GB2312" w:hAnsi="仿宋_GB2312" w:cs="仿宋_GB2312" w:eastAsia="仿宋_GB2312"/>
                <w:sz w:val="28"/>
                <w:color w:val="000000"/>
              </w:rPr>
              <w:t>② 按照业主单位测线布设要求，主要道路每2条车道布设3条测线，其他道路每条车道布设1条测线，辅道布设1条测线，非机动车道、人行道布设1条测线。</w:t>
            </w:r>
          </w:p>
          <w:p>
            <w:pPr>
              <w:pStyle w:val="null3"/>
              <w:ind w:firstLine="420"/>
            </w:pPr>
            <w:r>
              <w:rPr>
                <w:rFonts w:ascii="仿宋_GB2312" w:hAnsi="仿宋_GB2312" w:cs="仿宋_GB2312" w:eastAsia="仿宋_GB2312"/>
                <w:sz w:val="28"/>
                <w:color w:val="000000"/>
              </w:rPr>
              <w:t>③ 布置测线时，测线方向应避开地形及其他干扰的影响，应垂直于或大角度相交于探测对象或已知异常的走向，测线长度应保证异常的完整和具有足够的异常背景；</w:t>
            </w:r>
          </w:p>
          <w:p>
            <w:pPr>
              <w:pStyle w:val="null3"/>
              <w:ind w:firstLine="420"/>
            </w:pPr>
            <w:r>
              <w:rPr>
                <w:rFonts w:ascii="仿宋_GB2312" w:hAnsi="仿宋_GB2312" w:cs="仿宋_GB2312" w:eastAsia="仿宋_GB2312"/>
                <w:sz w:val="28"/>
                <w:color w:val="000000"/>
              </w:rPr>
              <w:t>④ 设计的测线如果受到施工围挡、临时停放的车辆等物体的影响而无法按原计划执行时，将根据现场情形对测线位置和工作量做出合理调整，或者工期内，待具备测试条件时再对其进行补充探测；充分考虑转弯车道及港湾式公交车站等特殊区域的覆盖，必要时可单独设立测线。</w:t>
            </w:r>
          </w:p>
          <w:p>
            <w:pPr>
              <w:pStyle w:val="null3"/>
              <w:ind w:firstLine="420"/>
            </w:pPr>
            <w:r>
              <w:rPr>
                <w:rFonts w:ascii="仿宋_GB2312" w:hAnsi="仿宋_GB2312" w:cs="仿宋_GB2312" w:eastAsia="仿宋_GB2312"/>
                <w:sz w:val="28"/>
                <w:color w:val="000000"/>
              </w:rPr>
              <w:t>⑤ 当检测区域中有明显加宽车道，或道路沿线存在其他塌陷隐患管线时，需适当增加测线条数，必要时扩大雷达覆盖区域至检测范围外以查明异常情况；</w:t>
            </w:r>
          </w:p>
          <w:p>
            <w:pPr>
              <w:pStyle w:val="null3"/>
              <w:ind w:firstLine="420"/>
            </w:pPr>
            <w:r>
              <w:rPr>
                <w:rFonts w:ascii="仿宋_GB2312" w:hAnsi="仿宋_GB2312" w:cs="仿宋_GB2312" w:eastAsia="仿宋_GB2312"/>
                <w:sz w:val="28"/>
                <w:color w:val="000000"/>
              </w:rPr>
              <w:t>⑥ 各路口之间的路段采用交叉覆盖方式进行检测。</w:t>
            </w:r>
          </w:p>
          <w:p>
            <w:pPr>
              <w:pStyle w:val="null3"/>
              <w:jc w:val="center"/>
            </w:pPr>
            <w:r>
              <w:rPr>
                <w:rFonts w:ascii="仿宋_GB2312" w:hAnsi="仿宋_GB2312" w:cs="仿宋_GB2312" w:eastAsia="仿宋_GB2312"/>
                <w:sz w:val="28"/>
                <w:color w:val="000000"/>
              </w:rPr>
              <w:t>道路上方雷达探测布线图</w:t>
            </w:r>
          </w:p>
          <w:p>
            <w:pPr>
              <w:pStyle w:val="null3"/>
              <w:ind w:firstLine="438"/>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异常区域复测测线布置：</w:t>
            </w:r>
          </w:p>
          <w:p>
            <w:pPr>
              <w:pStyle w:val="null3"/>
              <w:ind w:firstLine="438"/>
            </w:pPr>
            <w:r>
              <w:rPr>
                <w:rFonts w:ascii="仿宋_GB2312" w:hAnsi="仿宋_GB2312" w:cs="仿宋_GB2312" w:eastAsia="仿宋_GB2312"/>
                <w:sz w:val="28"/>
                <w:color w:val="000000"/>
              </w:rPr>
              <w:t>当三维雷达探测过程中发现异常，实时的对异常区域进行二维探地雷达复测（必要时可采用点测的观测方式），复测采取网格化加密布置测线，且该测线的起讫点也需在地面做好标记。加密测线布置需满足如下要求：</w:t>
            </w:r>
          </w:p>
          <w:p>
            <w:pPr>
              <w:pStyle w:val="null3"/>
              <w:ind w:firstLine="438"/>
            </w:pPr>
            <w:r>
              <w:rPr>
                <w:rFonts w:ascii="仿宋_GB2312" w:hAnsi="仿宋_GB2312" w:cs="仿宋_GB2312" w:eastAsia="仿宋_GB2312"/>
                <w:sz w:val="28"/>
                <w:color w:val="000000"/>
              </w:rPr>
              <w:t>① 沿道路方向的加密测线长度需超过异常沿道路方向长度两边各不小于5m范围。</w:t>
            </w:r>
          </w:p>
          <w:p>
            <w:pPr>
              <w:pStyle w:val="null3"/>
              <w:ind w:firstLine="438"/>
            </w:pPr>
            <w:r>
              <w:rPr>
                <w:rFonts w:ascii="仿宋_GB2312" w:hAnsi="仿宋_GB2312" w:cs="仿宋_GB2312" w:eastAsia="仿宋_GB2312"/>
                <w:sz w:val="28"/>
                <w:color w:val="000000"/>
              </w:rPr>
              <w:t>② 垂直道路方向的加密测线根据实际道路条件尽可能延长；</w:t>
            </w:r>
          </w:p>
          <w:p>
            <w:pPr>
              <w:pStyle w:val="null3"/>
              <w:ind w:firstLine="438"/>
            </w:pPr>
            <w:r>
              <w:rPr>
                <w:rFonts w:ascii="仿宋_GB2312" w:hAnsi="仿宋_GB2312" w:cs="仿宋_GB2312" w:eastAsia="仿宋_GB2312"/>
                <w:sz w:val="28"/>
                <w:color w:val="000000"/>
              </w:rPr>
              <w:t>③ 加密测线的线间距原则上不大于1m。</w:t>
            </w:r>
          </w:p>
          <w:p>
            <w:pPr>
              <w:pStyle w:val="null3"/>
              <w:ind w:firstLine="438"/>
            </w:pPr>
            <w:r>
              <w:rPr>
                <w:rFonts w:ascii="仿宋_GB2312" w:hAnsi="仿宋_GB2312" w:cs="仿宋_GB2312" w:eastAsia="仿宋_GB2312"/>
                <w:sz w:val="28"/>
                <w:color w:val="000000"/>
              </w:rPr>
              <w:t>④ 超出异常区域范围外仍需布置不少于2条测线。</w:t>
            </w:r>
          </w:p>
          <w:p>
            <w:pPr>
              <w:pStyle w:val="null3"/>
              <w:ind w:firstLine="438"/>
            </w:pPr>
            <w:r>
              <w:rPr>
                <w:rFonts w:ascii="仿宋_GB2312" w:hAnsi="仿宋_GB2312" w:cs="仿宋_GB2312" w:eastAsia="仿宋_GB2312"/>
                <w:sz w:val="28"/>
                <w:color w:val="000000"/>
              </w:rPr>
              <w:t>⑤ 实际测线数根据异常规模和现场情况确定。</w:t>
            </w:r>
          </w:p>
          <w:p>
            <w:pPr>
              <w:pStyle w:val="null3"/>
              <w:jc w:val="center"/>
            </w:pPr>
            <w:r>
              <w:br/>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异常区域复测测线布置示意图</w:t>
            </w:r>
          </w:p>
          <w:p>
            <w:pPr>
              <w:pStyle w:val="null3"/>
              <w:ind w:firstLine="438"/>
              <w:jc w:val="both"/>
            </w:pPr>
            <w:r>
              <w:rPr>
                <w:rFonts w:ascii="仿宋_GB2312" w:hAnsi="仿宋_GB2312" w:cs="仿宋_GB2312" w:eastAsia="仿宋_GB2312"/>
                <w:sz w:val="28"/>
                <w:color w:val="000000"/>
              </w:rPr>
              <w:t>在进行普查探测时，应在便于施工的情况下，根据道路情况合理布设测线长度，单条测线的长度宜控制在</w:t>
            </w:r>
            <w:r>
              <w:rPr>
                <w:rFonts w:ascii="仿宋_GB2312" w:hAnsi="仿宋_GB2312" w:cs="仿宋_GB2312" w:eastAsia="仿宋_GB2312"/>
                <w:sz w:val="28"/>
                <w:color w:val="000000"/>
              </w:rPr>
              <w:t>1000m左右。</w:t>
            </w:r>
          </w:p>
          <w:p>
            <w:pPr>
              <w:pStyle w:val="null3"/>
              <w:ind w:firstLine="438"/>
              <w:jc w:val="both"/>
            </w:pPr>
            <w:r>
              <w:rPr>
                <w:rFonts w:ascii="仿宋_GB2312" w:hAnsi="仿宋_GB2312" w:cs="仿宋_GB2312" w:eastAsia="仿宋_GB2312"/>
                <w:sz w:val="28"/>
                <w:color w:val="000000"/>
              </w:rPr>
              <w:t>在发现异常的位置，采用二维雷达网格化加密布置测线复测，加密测线的间距不大于</w:t>
            </w:r>
            <w:r>
              <w:rPr>
                <w:rFonts w:ascii="仿宋_GB2312" w:hAnsi="仿宋_GB2312" w:cs="仿宋_GB2312" w:eastAsia="仿宋_GB2312"/>
                <w:sz w:val="28"/>
                <w:color w:val="000000"/>
              </w:rPr>
              <w:t>0.5m，以进行详尽的排查与复测工作。</w:t>
            </w:r>
          </w:p>
          <w:p>
            <w:pPr>
              <w:pStyle w:val="null3"/>
              <w:ind w:firstLine="441"/>
            </w:pPr>
            <w:r>
              <w:rPr>
                <w:rFonts w:ascii="仿宋_GB2312" w:hAnsi="仿宋_GB2312" w:cs="仿宋_GB2312" w:eastAsia="仿宋_GB2312"/>
                <w:sz w:val="28"/>
                <w:b/>
                <w:color w:val="000000"/>
              </w:rPr>
              <w:t>1.6</w:t>
            </w:r>
            <w:r>
              <w:rPr>
                <w:rFonts w:ascii="仿宋_GB2312" w:hAnsi="仿宋_GB2312" w:cs="仿宋_GB2312" w:eastAsia="仿宋_GB2312"/>
                <w:sz w:val="28"/>
                <w:b/>
                <w:color w:val="000000"/>
              </w:rPr>
              <w:t>测量定位技术要求</w:t>
            </w:r>
          </w:p>
          <w:p>
            <w:pPr>
              <w:pStyle w:val="null3"/>
              <w:ind w:firstLine="438"/>
            </w:pPr>
            <w:r>
              <w:rPr>
                <w:rFonts w:ascii="仿宋_GB2312" w:hAnsi="仿宋_GB2312" w:cs="仿宋_GB2312" w:eastAsia="仿宋_GB2312"/>
                <w:sz w:val="28"/>
                <w:color w:val="000000"/>
              </w:rPr>
              <w:t>①探地雷达探测工作测线应采用实时定位，测线起讫点、基点、转折点、异常点、地形突变点以及其他重要的点位，应进行位置的测量。</w:t>
            </w:r>
          </w:p>
          <w:p>
            <w:pPr>
              <w:pStyle w:val="null3"/>
              <w:ind w:firstLine="438"/>
            </w:pPr>
            <w:r>
              <w:rPr>
                <w:rFonts w:ascii="仿宋_GB2312" w:hAnsi="仿宋_GB2312" w:cs="仿宋_GB2312" w:eastAsia="仿宋_GB2312"/>
                <w:sz w:val="28"/>
                <w:color w:val="000000"/>
              </w:rPr>
              <w:t>②为确保地下病害体普查成果的一致性与精度，本次普查控制基准需采用西安市卫星定位连续运行参考站系统及西安市似大地水准面精化模型。</w:t>
            </w:r>
          </w:p>
          <w:p>
            <w:pPr>
              <w:pStyle w:val="null3"/>
              <w:ind w:firstLine="438"/>
            </w:pPr>
            <w:r>
              <w:rPr>
                <w:rFonts w:ascii="仿宋_GB2312" w:hAnsi="仿宋_GB2312" w:cs="仿宋_GB2312" w:eastAsia="仿宋_GB2312"/>
                <w:sz w:val="28"/>
                <w:color w:val="000000"/>
              </w:rPr>
              <w:t>③平面坐标系统：CGCS2000或西安市独立坐标系。</w:t>
            </w:r>
          </w:p>
          <w:p>
            <w:pPr>
              <w:pStyle w:val="null3"/>
              <w:ind w:firstLine="438"/>
            </w:pPr>
            <w:r>
              <w:rPr>
                <w:rFonts w:ascii="仿宋_GB2312" w:hAnsi="仿宋_GB2312" w:cs="仿宋_GB2312" w:eastAsia="仿宋_GB2312"/>
                <w:sz w:val="28"/>
                <w:color w:val="000000"/>
              </w:rPr>
              <w:t>④高程系统：采用1985国家高程基准。</w:t>
            </w:r>
          </w:p>
          <w:p>
            <w:pPr>
              <w:pStyle w:val="null3"/>
              <w:ind w:firstLine="438"/>
            </w:pPr>
            <w:r>
              <w:rPr>
                <w:rFonts w:ascii="仿宋_GB2312" w:hAnsi="仿宋_GB2312" w:cs="仿宋_GB2312" w:eastAsia="仿宋_GB2312"/>
                <w:sz w:val="28"/>
                <w:color w:val="000000"/>
              </w:rPr>
              <w:t>⑤投影方式：成果采用标准3°分带的高斯-克吕格投影。</w:t>
            </w:r>
          </w:p>
          <w:p>
            <w:pPr>
              <w:pStyle w:val="null3"/>
              <w:ind w:firstLine="441"/>
            </w:pPr>
            <w:r>
              <w:rPr>
                <w:rFonts w:ascii="仿宋_GB2312" w:hAnsi="仿宋_GB2312" w:cs="仿宋_GB2312" w:eastAsia="仿宋_GB2312"/>
                <w:sz w:val="28"/>
                <w:b/>
                <w:color w:val="000000"/>
              </w:rPr>
              <w:t>1.7</w:t>
            </w:r>
            <w:r>
              <w:rPr>
                <w:rFonts w:ascii="仿宋_GB2312" w:hAnsi="仿宋_GB2312" w:cs="仿宋_GB2312" w:eastAsia="仿宋_GB2312"/>
                <w:sz w:val="28"/>
                <w:b/>
                <w:color w:val="000000"/>
              </w:rPr>
              <w:t>数据处理解释</w:t>
            </w:r>
          </w:p>
          <w:p>
            <w:pPr>
              <w:pStyle w:val="null3"/>
              <w:ind w:firstLine="438"/>
            </w:pPr>
            <w:r>
              <w:rPr>
                <w:rFonts w:ascii="仿宋_GB2312" w:hAnsi="仿宋_GB2312" w:cs="仿宋_GB2312" w:eastAsia="仿宋_GB2312"/>
                <w:sz w:val="28"/>
                <w:color w:val="000000"/>
              </w:rPr>
              <w:t>对外业探测采集的雷达数据，通过专业的软件进行滤波处理、增益处理等，形成易于辨识的雷达图像，而后结合管线资料、岩土体资料、周边电磁环境等，对道路雷达图像进行解释，圈定疑似病害体。</w:t>
            </w:r>
          </w:p>
          <w:p>
            <w:pPr>
              <w:pStyle w:val="null3"/>
              <w:ind w:firstLine="441"/>
            </w:pPr>
            <w:r>
              <w:rPr>
                <w:rFonts w:ascii="仿宋_GB2312" w:hAnsi="仿宋_GB2312" w:cs="仿宋_GB2312" w:eastAsia="仿宋_GB2312"/>
                <w:sz w:val="28"/>
                <w:b/>
                <w:color w:val="000000"/>
              </w:rPr>
              <w:t>1.8</w:t>
            </w:r>
            <w:r>
              <w:rPr>
                <w:rFonts w:ascii="仿宋_GB2312" w:hAnsi="仿宋_GB2312" w:cs="仿宋_GB2312" w:eastAsia="仿宋_GB2312"/>
                <w:sz w:val="28"/>
                <w:b/>
                <w:color w:val="000000"/>
              </w:rPr>
              <w:t>疑似病害体验证</w:t>
            </w:r>
          </w:p>
          <w:p>
            <w:pPr>
              <w:pStyle w:val="null3"/>
              <w:ind w:firstLine="438"/>
            </w:pPr>
            <w:r>
              <w:rPr>
                <w:rFonts w:ascii="仿宋_GB2312" w:hAnsi="仿宋_GB2312" w:cs="仿宋_GB2312" w:eastAsia="仿宋_GB2312"/>
                <w:sz w:val="28"/>
                <w:color w:val="000000"/>
              </w:rPr>
              <w:t>通过雷达图像异常解释出的疑似病害体，在有条件的地点，采用钻探、钎探、开挖等方式进行验证，对于不适合上述方法的地点，采用不同物探方法相互对比验证的方式进行验证。</w:t>
            </w:r>
          </w:p>
          <w:p>
            <w:pPr>
              <w:pStyle w:val="null3"/>
            </w:pPr>
            <w:r>
              <w:rPr>
                <w:rFonts w:ascii="仿宋_GB2312" w:hAnsi="仿宋_GB2312" w:cs="仿宋_GB2312" w:eastAsia="仿宋_GB2312"/>
                <w:sz w:val="28"/>
                <w:b/>
                <w:color w:val="000000"/>
              </w:rPr>
              <w:t>1.9</w:t>
            </w:r>
            <w:r>
              <w:rPr>
                <w:rFonts w:ascii="仿宋_GB2312" w:hAnsi="仿宋_GB2312" w:cs="仿宋_GB2312" w:eastAsia="仿宋_GB2312"/>
                <w:sz w:val="28"/>
                <w:b/>
                <w:color w:val="000000"/>
              </w:rPr>
              <w:t>服务要求</w:t>
            </w:r>
          </w:p>
          <w:p>
            <w:pPr>
              <w:pStyle w:val="null3"/>
              <w:ind w:firstLine="438"/>
            </w:pPr>
            <w:r>
              <w:rPr>
                <w:rFonts w:ascii="仿宋_GB2312" w:hAnsi="仿宋_GB2312" w:cs="仿宋_GB2312" w:eastAsia="仿宋_GB2312"/>
                <w:sz w:val="28"/>
                <w:color w:val="000000"/>
              </w:rPr>
              <w:t>（</w:t>
            </w:r>
            <w:r>
              <w:rPr>
                <w:rFonts w:ascii="仿宋_GB2312" w:hAnsi="仿宋_GB2312" w:cs="仿宋_GB2312" w:eastAsia="仿宋_GB2312"/>
                <w:sz w:val="28"/>
                <w:color w:val="000000"/>
              </w:rPr>
              <w:t>1）供应商应严格按照国家、行业有关工程地质探测的标准、规范、规程和规定开展探测工作，确保探测结果客观、公正、可靠，对其提交成果的质量负责，维护采购人的合法权益。</w:t>
            </w:r>
          </w:p>
          <w:p>
            <w:pPr>
              <w:pStyle w:val="null3"/>
              <w:ind w:firstLine="438"/>
            </w:pPr>
            <w:r>
              <w:rPr>
                <w:rFonts w:ascii="仿宋_GB2312" w:hAnsi="仿宋_GB2312" w:cs="仿宋_GB2312" w:eastAsia="仿宋_GB2312"/>
                <w:sz w:val="28"/>
                <w:color w:val="000000"/>
              </w:rPr>
              <w:t>（</w:t>
            </w:r>
            <w:r>
              <w:rPr>
                <w:rFonts w:ascii="仿宋_GB2312" w:hAnsi="仿宋_GB2312" w:cs="仿宋_GB2312" w:eastAsia="仿宋_GB2312"/>
                <w:sz w:val="28"/>
                <w:color w:val="000000"/>
              </w:rPr>
              <w:t>2）供应商应严格按照按采购人指定的工作内容开展作业，配备足够人员和设备投入到本项目，以满足进度、质量、技术等要求，供应商承担其工作人员的食宿、施工和作业全过程的安全生产责任。</w:t>
            </w:r>
          </w:p>
          <w:p>
            <w:pPr>
              <w:pStyle w:val="null3"/>
              <w:ind w:firstLine="438"/>
            </w:pPr>
            <w:r>
              <w:rPr>
                <w:rFonts w:ascii="仿宋_GB2312" w:hAnsi="仿宋_GB2312" w:cs="仿宋_GB2312" w:eastAsia="仿宋_GB2312"/>
                <w:sz w:val="28"/>
                <w:color w:val="000000"/>
              </w:rPr>
              <w:t>（</w:t>
            </w:r>
            <w:r>
              <w:rPr>
                <w:rFonts w:ascii="仿宋_GB2312" w:hAnsi="仿宋_GB2312" w:cs="仿宋_GB2312" w:eastAsia="仿宋_GB2312"/>
                <w:sz w:val="28"/>
                <w:color w:val="000000"/>
              </w:rPr>
              <w:t>3）供应商不得泄漏检测项目各方认为需要保密的事项。</w:t>
            </w:r>
          </w:p>
          <w:p>
            <w:pPr>
              <w:pStyle w:val="null3"/>
              <w:ind w:firstLine="438"/>
            </w:pPr>
            <w:r>
              <w:rPr>
                <w:rFonts w:ascii="仿宋_GB2312" w:hAnsi="仿宋_GB2312" w:cs="仿宋_GB2312" w:eastAsia="仿宋_GB2312"/>
                <w:sz w:val="28"/>
                <w:color w:val="000000"/>
              </w:rPr>
              <w:t>（</w:t>
            </w:r>
            <w:r>
              <w:rPr>
                <w:rFonts w:ascii="仿宋_GB2312" w:hAnsi="仿宋_GB2312" w:cs="仿宋_GB2312" w:eastAsia="仿宋_GB2312"/>
                <w:sz w:val="28"/>
                <w:color w:val="000000"/>
              </w:rPr>
              <w:t>4）供应商在探测过程中应做好环境保护工作，若因供应商造成对地方环境污染、地上附着物和构造物损毁等产生经济、法律责任概由供应商承担。</w:t>
            </w:r>
          </w:p>
          <w:p>
            <w:pPr>
              <w:pStyle w:val="null3"/>
              <w:ind w:firstLine="438"/>
            </w:pPr>
            <w:r>
              <w:rPr>
                <w:rFonts w:ascii="仿宋_GB2312" w:hAnsi="仿宋_GB2312" w:cs="仿宋_GB2312" w:eastAsia="仿宋_GB2312"/>
                <w:sz w:val="28"/>
                <w:color w:val="000000"/>
              </w:rPr>
              <w:t>（</w:t>
            </w:r>
            <w:r>
              <w:rPr>
                <w:rFonts w:ascii="仿宋_GB2312" w:hAnsi="仿宋_GB2312" w:cs="仿宋_GB2312" w:eastAsia="仿宋_GB2312"/>
                <w:sz w:val="28"/>
                <w:color w:val="000000"/>
              </w:rPr>
              <w:t>5）因供应商在服务过程中实施不当而造成采购人经济损失的，供应商应赔偿由此造成的全部经济损失。</w:t>
            </w:r>
          </w:p>
          <w:p>
            <w:pPr>
              <w:pStyle w:val="null3"/>
            </w:pPr>
            <w:r>
              <w:rPr>
                <w:rFonts w:ascii="仿宋_GB2312" w:hAnsi="仿宋_GB2312" w:cs="仿宋_GB2312" w:eastAsia="仿宋_GB2312"/>
                <w:sz w:val="28"/>
                <w:b/>
                <w:color w:val="000000"/>
              </w:rPr>
              <w:t>1.10</w:t>
            </w:r>
            <w:r>
              <w:rPr>
                <w:rFonts w:ascii="仿宋_GB2312" w:hAnsi="仿宋_GB2312" w:cs="仿宋_GB2312" w:eastAsia="仿宋_GB2312"/>
                <w:sz w:val="28"/>
                <w:b/>
                <w:color w:val="000000"/>
              </w:rPr>
              <w:t>成果交付</w:t>
            </w:r>
          </w:p>
          <w:p>
            <w:pPr>
              <w:pStyle w:val="null3"/>
              <w:ind w:firstLine="438"/>
            </w:pPr>
            <w:r>
              <w:rPr>
                <w:rFonts w:ascii="仿宋_GB2312" w:hAnsi="仿宋_GB2312" w:cs="仿宋_GB2312" w:eastAsia="仿宋_GB2312"/>
                <w:sz w:val="28"/>
                <w:color w:val="000000"/>
              </w:rPr>
              <w:t>要求逐条道路进行探测评价，并按项目要求提交探测评价报告及成果资料（纸质一式</w:t>
            </w:r>
            <w:r>
              <w:rPr>
                <w:rFonts w:ascii="仿宋_GB2312" w:hAnsi="仿宋_GB2312" w:cs="仿宋_GB2312" w:eastAsia="仿宋_GB2312"/>
                <w:sz w:val="28"/>
                <w:color w:val="000000"/>
              </w:rPr>
              <w:t>2份并提供电子版，探测成果资料，包括技术设计书、病害体探测成果报告、雷达探测原始数据、病害体图集和属性表），每份探测报告须由供应商项目负责人审核签字，报告应包括如下内容：</w:t>
            </w:r>
          </w:p>
          <w:p>
            <w:pPr>
              <w:pStyle w:val="null3"/>
              <w:ind w:firstLine="438"/>
            </w:pPr>
            <w:r>
              <w:rPr>
                <w:rFonts w:ascii="仿宋_GB2312" w:hAnsi="仿宋_GB2312" w:cs="仿宋_GB2312" w:eastAsia="仿宋_GB2312"/>
                <w:sz w:val="28"/>
                <w:color w:val="000000"/>
              </w:rPr>
              <w:t>（</w:t>
            </w:r>
            <w:r>
              <w:rPr>
                <w:rFonts w:ascii="仿宋_GB2312" w:hAnsi="仿宋_GB2312" w:cs="仿宋_GB2312" w:eastAsia="仿宋_GB2312"/>
                <w:sz w:val="28"/>
                <w:color w:val="000000"/>
              </w:rPr>
              <w:t>1）工程概况，探测的时间、地点、方法、依据，使用的仪器设备名称、规格、数量，项目负责人；</w:t>
            </w:r>
          </w:p>
          <w:p>
            <w:pPr>
              <w:pStyle w:val="null3"/>
              <w:ind w:firstLine="438"/>
            </w:pPr>
            <w:r>
              <w:rPr>
                <w:rFonts w:ascii="仿宋_GB2312" w:hAnsi="仿宋_GB2312" w:cs="仿宋_GB2312" w:eastAsia="仿宋_GB2312"/>
                <w:sz w:val="28"/>
                <w:color w:val="000000"/>
              </w:rPr>
              <w:t>（</w:t>
            </w:r>
            <w:r>
              <w:rPr>
                <w:rFonts w:ascii="仿宋_GB2312" w:hAnsi="仿宋_GB2312" w:cs="仿宋_GB2312" w:eastAsia="仿宋_GB2312"/>
                <w:sz w:val="28"/>
                <w:color w:val="000000"/>
              </w:rPr>
              <w:t>2）逐条道路的探测状况（配以现场图片）及记录分析数据；每条的测线长度和总量；</w:t>
            </w:r>
          </w:p>
          <w:p>
            <w:pPr>
              <w:pStyle w:val="null3"/>
              <w:ind w:firstLine="438"/>
            </w:pPr>
            <w:r>
              <w:rPr>
                <w:rFonts w:ascii="仿宋_GB2312" w:hAnsi="仿宋_GB2312" w:cs="仿宋_GB2312" w:eastAsia="仿宋_GB2312"/>
                <w:sz w:val="28"/>
                <w:color w:val="000000"/>
              </w:rPr>
              <w:t>（</w:t>
            </w:r>
            <w:r>
              <w:rPr>
                <w:rFonts w:ascii="仿宋_GB2312" w:hAnsi="仿宋_GB2312" w:cs="仿宋_GB2312" w:eastAsia="仿宋_GB2312"/>
                <w:sz w:val="28"/>
                <w:color w:val="000000"/>
              </w:rPr>
              <w:t>3）探测目标内基础中是否存在影响道路安全使用的隐蔽不良地质体，具体为空洞、水囊、土层松散区，并确定其准确位置、大小及埋深；</w:t>
            </w:r>
          </w:p>
          <w:p>
            <w:pPr>
              <w:pStyle w:val="null3"/>
              <w:ind w:firstLine="438"/>
            </w:pPr>
            <w:r>
              <w:rPr>
                <w:rFonts w:ascii="仿宋_GB2312" w:hAnsi="仿宋_GB2312" w:cs="仿宋_GB2312" w:eastAsia="仿宋_GB2312"/>
                <w:sz w:val="28"/>
                <w:color w:val="000000"/>
              </w:rPr>
              <w:t>（</w:t>
            </w:r>
            <w:r>
              <w:rPr>
                <w:rFonts w:ascii="仿宋_GB2312" w:hAnsi="仿宋_GB2312" w:cs="仿宋_GB2312" w:eastAsia="仿宋_GB2312"/>
                <w:sz w:val="28"/>
                <w:color w:val="000000"/>
              </w:rPr>
              <w:t>4）道路下方管径超过2m，埋深浅的方沟，确定其上方覆土是否密实；</w:t>
            </w:r>
          </w:p>
          <w:p>
            <w:pPr>
              <w:pStyle w:val="null3"/>
              <w:ind w:firstLine="438"/>
            </w:pPr>
            <w:r>
              <w:rPr>
                <w:rFonts w:ascii="仿宋_GB2312" w:hAnsi="仿宋_GB2312" w:cs="仿宋_GB2312" w:eastAsia="仿宋_GB2312"/>
                <w:sz w:val="28"/>
                <w:color w:val="000000"/>
              </w:rPr>
              <w:t>（</w:t>
            </w:r>
            <w:r>
              <w:rPr>
                <w:rFonts w:ascii="仿宋_GB2312" w:hAnsi="仿宋_GB2312" w:cs="仿宋_GB2312" w:eastAsia="仿宋_GB2312"/>
                <w:sz w:val="28"/>
                <w:color w:val="000000"/>
              </w:rPr>
              <w:t>5）探测结果（判明探测道路存在的基础疏松和空洞情况，明确基础疏松、空洞的位置、大小及埋深，对形成原因进行初步分析）；</w:t>
            </w:r>
          </w:p>
          <w:p>
            <w:pPr>
              <w:pStyle w:val="null3"/>
              <w:ind w:firstLine="438"/>
            </w:pPr>
            <w:r>
              <w:rPr>
                <w:rFonts w:ascii="仿宋_GB2312" w:hAnsi="仿宋_GB2312" w:cs="仿宋_GB2312" w:eastAsia="仿宋_GB2312"/>
                <w:sz w:val="28"/>
                <w:color w:val="000000"/>
              </w:rPr>
              <w:t>（</w:t>
            </w:r>
            <w:r>
              <w:rPr>
                <w:rFonts w:ascii="仿宋_GB2312" w:hAnsi="仿宋_GB2312" w:cs="仿宋_GB2312" w:eastAsia="仿宋_GB2312"/>
                <w:sz w:val="28"/>
                <w:color w:val="000000"/>
              </w:rPr>
              <w:t>6）分析现存隐患可能产生的影响程度，对病害处理方案提出建议。</w:t>
            </w:r>
          </w:p>
          <w:p>
            <w:pPr>
              <w:pStyle w:val="null3"/>
              <w:ind w:firstLine="438"/>
            </w:pPr>
            <w:r>
              <w:rPr>
                <w:rFonts w:ascii="仿宋_GB2312" w:hAnsi="仿宋_GB2312" w:cs="仿宋_GB2312" w:eastAsia="仿宋_GB2312"/>
                <w:sz w:val="28"/>
                <w:color w:val="000000"/>
              </w:rPr>
              <w:t>项目完成后，按要求提交项目的全部成果，成果形式、要求如下：</w:t>
            </w:r>
          </w:p>
          <w:tbl>
            <w:tblPr>
              <w:tblBorders>
                <w:top w:val="none" w:color="000000" w:sz="4"/>
                <w:left w:val="none" w:color="000000" w:sz="4"/>
                <w:bottom w:val="none" w:color="000000" w:sz="4"/>
                <w:right w:val="none" w:color="000000" w:sz="4"/>
                <w:insideH w:val="none"/>
                <w:insideV w:val="none"/>
              </w:tblBorders>
            </w:tblPr>
            <w:tblGrid>
              <w:gridCol w:w="452"/>
              <w:gridCol w:w="1375"/>
              <w:gridCol w:w="716"/>
            </w:tblGrid>
            <w:tr>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序号</w:t>
                  </w:r>
                </w:p>
              </w:tc>
              <w:tc>
                <w:tcPr>
                  <w:tcW w:type="dxa" w:w="1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成果内容</w:t>
                  </w:r>
                </w:p>
              </w:tc>
              <w:tc>
                <w:tcPr>
                  <w:tcW w:type="dxa" w:w="7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提交形式</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1</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探测实施方案</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纸质、电子</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2</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病害体探测成果报告</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纸质、电子</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3</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雷达探测原始数据</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电子</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4</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病害体图集和属性表</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电子</w:t>
                  </w:r>
                </w:p>
              </w:tc>
            </w:tr>
          </w:tbl>
          <w:p>
            <w:pPr>
              <w:pStyle w:val="null3"/>
              <w:ind w:firstLine="562"/>
              <w:jc w:val="both"/>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人行天桥、隧道结构病害检测技术及服务要求</w:t>
            </w:r>
          </w:p>
          <w:p>
            <w:pPr>
              <w:pStyle w:val="null3"/>
              <w:ind w:firstLine="562"/>
            </w:pPr>
            <w:r>
              <w:rPr>
                <w:rFonts w:ascii="仿宋_GB2312" w:hAnsi="仿宋_GB2312" w:cs="仿宋_GB2312" w:eastAsia="仿宋_GB2312"/>
                <w:sz w:val="28"/>
                <w:b/>
                <w:color w:val="000000"/>
              </w:rPr>
              <w:t>2.1总体技术要求</w:t>
            </w:r>
          </w:p>
          <w:p>
            <w:pPr>
              <w:pStyle w:val="null3"/>
              <w:ind w:firstLine="438"/>
            </w:pPr>
            <w:r>
              <w:rPr>
                <w:rFonts w:ascii="仿宋_GB2312" w:hAnsi="仿宋_GB2312" w:cs="仿宋_GB2312" w:eastAsia="仿宋_GB2312"/>
                <w:sz w:val="28"/>
                <w:color w:val="000000"/>
              </w:rPr>
              <w:t>依据《城市桥梁养护技术标准》（</w:t>
            </w:r>
            <w:r>
              <w:rPr>
                <w:rFonts w:ascii="仿宋_GB2312" w:hAnsi="仿宋_GB2312" w:cs="仿宋_GB2312" w:eastAsia="仿宋_GB2312"/>
                <w:sz w:val="28"/>
                <w:color w:val="000000"/>
              </w:rPr>
              <w:t>CJJ 99-2017）</w:t>
            </w:r>
            <w:r>
              <w:rPr>
                <w:rFonts w:ascii="仿宋_GB2312" w:hAnsi="仿宋_GB2312" w:cs="仿宋_GB2312" w:eastAsia="仿宋_GB2312"/>
                <w:sz w:val="28"/>
                <w:color w:val="000000"/>
              </w:rPr>
              <w:t>相关规范要求对人行天桥进行</w:t>
            </w:r>
            <w:r>
              <w:rPr>
                <w:rFonts w:ascii="仿宋_GB2312" w:hAnsi="仿宋_GB2312" w:cs="仿宋_GB2312" w:eastAsia="仿宋_GB2312"/>
                <w:sz w:val="28"/>
                <w:color w:val="000000"/>
              </w:rPr>
              <w:t>常规定期检测</w:t>
            </w:r>
            <w:r>
              <w:rPr>
                <w:rFonts w:ascii="仿宋_GB2312" w:hAnsi="仿宋_GB2312" w:cs="仿宋_GB2312" w:eastAsia="仿宋_GB2312"/>
                <w:sz w:val="28"/>
                <w:color w:val="000000"/>
              </w:rPr>
              <w:t>，对隧道土建结构进行定期检测：</w:t>
            </w:r>
          </w:p>
          <w:p>
            <w:pPr>
              <w:pStyle w:val="null3"/>
              <w:ind w:firstLine="562"/>
            </w:pPr>
            <w:r>
              <w:rPr>
                <w:rFonts w:ascii="仿宋_GB2312" w:hAnsi="仿宋_GB2312" w:cs="仿宋_GB2312" w:eastAsia="仿宋_GB2312"/>
                <w:sz w:val="28"/>
                <w:b/>
                <w:color w:val="000000"/>
              </w:rPr>
              <w:t>2.2技术规范要求</w:t>
            </w:r>
          </w:p>
          <w:p>
            <w:pPr>
              <w:pStyle w:val="null3"/>
              <w:ind w:firstLine="420"/>
            </w:pPr>
            <w:r>
              <w:rPr>
                <w:rFonts w:ascii="仿宋_GB2312" w:hAnsi="仿宋_GB2312" w:cs="仿宋_GB2312" w:eastAsia="仿宋_GB2312"/>
                <w:sz w:val="28"/>
                <w:color w:val="000000"/>
              </w:rPr>
              <w:t>符合国家及行业相关的</w:t>
            </w:r>
            <w:r>
              <w:rPr>
                <w:rFonts w:ascii="仿宋_GB2312" w:hAnsi="仿宋_GB2312" w:cs="仿宋_GB2312" w:eastAsia="仿宋_GB2312"/>
                <w:sz w:val="28"/>
                <w:color w:val="000000"/>
              </w:rPr>
              <w:t>人行天桥、隧道</w:t>
            </w:r>
            <w:r>
              <w:rPr>
                <w:rFonts w:ascii="仿宋_GB2312" w:hAnsi="仿宋_GB2312" w:cs="仿宋_GB2312" w:eastAsia="仿宋_GB2312"/>
                <w:sz w:val="28"/>
                <w:color w:val="000000"/>
              </w:rPr>
              <w:t>的技术规范要求，包括并不仅限于：</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1）《城市桥梁养护技术标准》（CJJ 99-2017）；</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2）《城市桥梁设计规范》（CJJ 11-2011）；</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《公路隧道养护技术规范》（</w:t>
            </w:r>
            <w:r>
              <w:rPr>
                <w:rFonts w:ascii="仿宋_GB2312" w:hAnsi="仿宋_GB2312" w:cs="仿宋_GB2312" w:eastAsia="仿宋_GB2312"/>
                <w:sz w:val="28"/>
                <w:color w:val="000000"/>
              </w:rPr>
              <w:t>JTG H12-2015）</w:t>
            </w:r>
            <w:r>
              <w:rPr>
                <w:rFonts w:ascii="仿宋_GB2312" w:hAnsi="仿宋_GB2312" w:cs="仿宋_GB2312" w:eastAsia="仿宋_GB2312"/>
                <w:sz w:val="28"/>
                <w:color w:val="000000"/>
              </w:rPr>
              <w:t>；</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）《城市桥梁检测与评定技术规范》（</w:t>
            </w:r>
            <w:r>
              <w:rPr>
                <w:rFonts w:ascii="仿宋_GB2312" w:hAnsi="仿宋_GB2312" w:cs="仿宋_GB2312" w:eastAsia="仿宋_GB2312"/>
                <w:sz w:val="28"/>
                <w:color w:val="000000"/>
              </w:rPr>
              <w:t>CJJ/T 233-2015）；</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5）《混凝土结构现场检测技术标准》（</w:t>
            </w:r>
            <w:r>
              <w:rPr>
                <w:rFonts w:ascii="仿宋_GB2312" w:hAnsi="仿宋_GB2312" w:cs="仿宋_GB2312" w:eastAsia="仿宋_GB2312"/>
                <w:sz w:val="28"/>
                <w:color w:val="000000"/>
              </w:rPr>
              <w:t>GB/T 50784-2013</w:t>
            </w:r>
            <w:r>
              <w:rPr>
                <w:rFonts w:ascii="仿宋_GB2312" w:hAnsi="仿宋_GB2312" w:cs="仿宋_GB2312" w:eastAsia="仿宋_GB2312"/>
                <w:sz w:val="28"/>
                <w:color w:val="000000"/>
              </w:rPr>
              <w:t>）；</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6）《回弹法检测混凝土抗压强度技术规程》（</w:t>
            </w:r>
            <w:r>
              <w:rPr>
                <w:rFonts w:ascii="仿宋_GB2312" w:hAnsi="仿宋_GB2312" w:cs="仿宋_GB2312" w:eastAsia="仿宋_GB2312"/>
                <w:sz w:val="28"/>
                <w:color w:val="000000"/>
              </w:rPr>
              <w:t>JGJ/T 23-2011</w:t>
            </w:r>
            <w:r>
              <w:rPr>
                <w:rFonts w:ascii="仿宋_GB2312" w:hAnsi="仿宋_GB2312" w:cs="仿宋_GB2312" w:eastAsia="仿宋_GB2312"/>
                <w:sz w:val="28"/>
                <w:color w:val="000000"/>
              </w:rPr>
              <w:t>）；</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7）《混凝土中钢筋检测技术标准》（</w:t>
            </w:r>
            <w:r>
              <w:rPr>
                <w:rFonts w:ascii="仿宋_GB2312" w:hAnsi="仿宋_GB2312" w:cs="仿宋_GB2312" w:eastAsia="仿宋_GB2312"/>
                <w:sz w:val="28"/>
                <w:color w:val="000000"/>
              </w:rPr>
              <w:t>JGJ/T 152-2019</w:t>
            </w:r>
            <w:r>
              <w:rPr>
                <w:rFonts w:ascii="仿宋_GB2312" w:hAnsi="仿宋_GB2312" w:cs="仿宋_GB2312" w:eastAsia="仿宋_GB2312"/>
                <w:sz w:val="28"/>
                <w:color w:val="000000"/>
              </w:rPr>
              <w:t>）；</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8）《工程测量规范》（</w:t>
            </w:r>
            <w:r>
              <w:rPr>
                <w:rFonts w:ascii="仿宋_GB2312" w:hAnsi="仿宋_GB2312" w:cs="仿宋_GB2312" w:eastAsia="仿宋_GB2312"/>
                <w:sz w:val="28"/>
                <w:color w:val="000000"/>
              </w:rPr>
              <w:t>GB 50026-2020</w:t>
            </w:r>
            <w:r>
              <w:rPr>
                <w:rFonts w:ascii="仿宋_GB2312" w:hAnsi="仿宋_GB2312" w:cs="仿宋_GB2312" w:eastAsia="仿宋_GB2312"/>
                <w:sz w:val="28"/>
                <w:color w:val="000000"/>
              </w:rPr>
              <w:t>）；</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9）《城市人行天桥与人行地道技术规范》（</w:t>
            </w:r>
            <w:r>
              <w:rPr>
                <w:rFonts w:ascii="仿宋_GB2312" w:hAnsi="仿宋_GB2312" w:cs="仿宋_GB2312" w:eastAsia="仿宋_GB2312"/>
                <w:sz w:val="28"/>
                <w:color w:val="000000"/>
              </w:rPr>
              <w:t>CJJ 69-1995</w:t>
            </w:r>
            <w:r>
              <w:rPr>
                <w:rFonts w:ascii="仿宋_GB2312" w:hAnsi="仿宋_GB2312" w:cs="仿宋_GB2312" w:eastAsia="仿宋_GB2312"/>
                <w:sz w:val="28"/>
                <w:color w:val="000000"/>
              </w:rPr>
              <w:t>）；</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10）《公路桥梁技术状况评定标准》（</w:t>
            </w:r>
            <w:r>
              <w:rPr>
                <w:rFonts w:ascii="仿宋_GB2312" w:hAnsi="仿宋_GB2312" w:cs="仿宋_GB2312" w:eastAsia="仿宋_GB2312"/>
                <w:sz w:val="28"/>
                <w:color w:val="000000"/>
              </w:rPr>
              <w:t>JTG/T H21-2011</w:t>
            </w:r>
            <w:r>
              <w:rPr>
                <w:rFonts w:ascii="仿宋_GB2312" w:hAnsi="仿宋_GB2312" w:cs="仿宋_GB2312" w:eastAsia="仿宋_GB2312"/>
                <w:sz w:val="28"/>
                <w:color w:val="000000"/>
              </w:rPr>
              <w:t>）；</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11）《钢结构现场检测技术标准》（</w:t>
            </w:r>
            <w:r>
              <w:rPr>
                <w:rFonts w:ascii="仿宋_GB2312" w:hAnsi="仿宋_GB2312" w:cs="仿宋_GB2312" w:eastAsia="仿宋_GB2312"/>
                <w:sz w:val="28"/>
                <w:color w:val="000000"/>
              </w:rPr>
              <w:t>GB/T 50621-2010</w:t>
            </w:r>
            <w:r>
              <w:rPr>
                <w:rFonts w:ascii="仿宋_GB2312" w:hAnsi="仿宋_GB2312" w:cs="仿宋_GB2312" w:eastAsia="仿宋_GB2312"/>
                <w:sz w:val="28"/>
                <w:color w:val="000000"/>
              </w:rPr>
              <w:t>）；</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2）《钢结构工程施工质量验收标准》（</w:t>
            </w:r>
            <w:r>
              <w:rPr>
                <w:rFonts w:ascii="仿宋_GB2312" w:hAnsi="仿宋_GB2312" w:cs="仿宋_GB2312" w:eastAsia="仿宋_GB2312"/>
                <w:sz w:val="28"/>
                <w:color w:val="000000"/>
              </w:rPr>
              <w:t>GB 50205-2020</w:t>
            </w:r>
            <w:r>
              <w:rPr>
                <w:rFonts w:ascii="仿宋_GB2312" w:hAnsi="仿宋_GB2312" w:cs="仿宋_GB2312" w:eastAsia="仿宋_GB2312"/>
                <w:sz w:val="28"/>
                <w:color w:val="000000"/>
              </w:rPr>
              <w:t>）；</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13</w:t>
            </w:r>
            <w:r>
              <w:rPr>
                <w:rFonts w:ascii="仿宋_GB2312" w:hAnsi="仿宋_GB2312" w:cs="仿宋_GB2312" w:eastAsia="仿宋_GB2312"/>
                <w:sz w:val="28"/>
                <w:color w:val="000000"/>
              </w:rPr>
              <w:t>）</w:t>
            </w:r>
            <w:r>
              <w:rPr>
                <w:rFonts w:ascii="仿宋_GB2312" w:hAnsi="仿宋_GB2312" w:cs="仿宋_GB2312" w:eastAsia="仿宋_GB2312"/>
                <w:sz w:val="28"/>
                <w:color w:val="000000"/>
              </w:rPr>
              <w:t>以及国家和行业制定的相应标准和规范。</w:t>
            </w:r>
          </w:p>
          <w:p>
            <w:pPr>
              <w:pStyle w:val="null3"/>
              <w:ind w:firstLine="562"/>
            </w:pPr>
            <w:r>
              <w:rPr>
                <w:rFonts w:ascii="仿宋_GB2312" w:hAnsi="仿宋_GB2312" w:cs="仿宋_GB2312" w:eastAsia="仿宋_GB2312"/>
                <w:sz w:val="28"/>
                <w:b/>
                <w:color w:val="000000"/>
              </w:rPr>
              <w:t>2.3服务要求</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人行天桥</w:t>
            </w:r>
            <w:r>
              <w:rPr>
                <w:rFonts w:ascii="仿宋_GB2312" w:hAnsi="仿宋_GB2312" w:cs="仿宋_GB2312" w:eastAsia="仿宋_GB2312"/>
                <w:sz w:val="28"/>
                <w:color w:val="000000"/>
              </w:rPr>
              <w:t>常规定期检测</w:t>
            </w:r>
            <w:r>
              <w:rPr>
                <w:rFonts w:ascii="仿宋_GB2312" w:hAnsi="仿宋_GB2312" w:cs="仿宋_GB2312" w:eastAsia="仿宋_GB2312"/>
                <w:sz w:val="28"/>
                <w:color w:val="000000"/>
              </w:rPr>
              <w:t>服务要求</w:t>
            </w:r>
          </w:p>
          <w:p>
            <w:pPr>
              <w:pStyle w:val="null3"/>
              <w:ind w:firstLine="560"/>
              <w:jc w:val="both"/>
            </w:pPr>
            <w:r>
              <w:rPr>
                <w:rFonts w:ascii="仿宋_GB2312" w:hAnsi="仿宋_GB2312" w:cs="仿宋_GB2312" w:eastAsia="仿宋_GB2312"/>
                <w:sz w:val="28"/>
                <w:color w:val="000000"/>
              </w:rPr>
              <w:t>依据《城市桥梁养护技术标准》（</w:t>
            </w:r>
            <w:r>
              <w:rPr>
                <w:rFonts w:ascii="仿宋_GB2312" w:hAnsi="仿宋_GB2312" w:cs="仿宋_GB2312" w:eastAsia="仿宋_GB2312"/>
                <w:sz w:val="28"/>
                <w:color w:val="000000"/>
              </w:rPr>
              <w:t>CJJ 99-2017），应根据常规定期检测结果对城市桥梁进行技术状况评估分级，常规定期检测应包括下列内容：</w:t>
            </w:r>
          </w:p>
          <w:p>
            <w:pPr>
              <w:pStyle w:val="null3"/>
              <w:ind w:firstLine="560"/>
              <w:jc w:val="both"/>
            </w:pPr>
            <w:r>
              <w:rPr>
                <w:rFonts w:ascii="仿宋_GB2312" w:hAnsi="仿宋_GB2312" w:cs="仿宋_GB2312" w:eastAsia="仿宋_GB2312"/>
                <w:sz w:val="28"/>
                <w:color w:val="000000"/>
              </w:rPr>
              <w:t>①对照城市桥梁资料卡和</w:t>
            </w:r>
            <w:r>
              <w:rPr>
                <w:rFonts w:ascii="仿宋_GB2312" w:hAnsi="仿宋_GB2312" w:cs="仿宋_GB2312" w:eastAsia="仿宋_GB2312"/>
                <w:sz w:val="28"/>
                <w:color w:val="000000"/>
              </w:rPr>
              <w:t>设施</w:t>
            </w:r>
            <w:r>
              <w:rPr>
                <w:rFonts w:ascii="仿宋_GB2312" w:hAnsi="仿宋_GB2312" w:cs="仿宋_GB2312" w:eastAsia="仿宋_GB2312"/>
                <w:sz w:val="28"/>
                <w:color w:val="000000"/>
              </w:rPr>
              <w:t>量年报表现场校核城市桥梁的基本数据；</w:t>
            </w:r>
          </w:p>
          <w:p>
            <w:pPr>
              <w:pStyle w:val="null3"/>
              <w:ind w:firstLine="560"/>
              <w:jc w:val="both"/>
            </w:pPr>
            <w:r>
              <w:rPr>
                <w:rFonts w:ascii="仿宋_GB2312" w:hAnsi="仿宋_GB2312" w:cs="仿宋_GB2312" w:eastAsia="仿宋_GB2312"/>
                <w:sz w:val="28"/>
                <w:color w:val="000000"/>
              </w:rPr>
              <w:t>②记录病害状况，实地判断损坏原因，估计维修范围和方案；</w:t>
            </w:r>
          </w:p>
          <w:p>
            <w:pPr>
              <w:pStyle w:val="null3"/>
              <w:ind w:firstLine="560"/>
              <w:jc w:val="both"/>
            </w:pPr>
            <w:r>
              <w:rPr>
                <w:rFonts w:ascii="仿宋_GB2312" w:hAnsi="仿宋_GB2312" w:cs="仿宋_GB2312" w:eastAsia="仿宋_GB2312"/>
                <w:sz w:val="28"/>
                <w:color w:val="000000"/>
              </w:rPr>
              <w:t>③对难以判断其损坏程度和原因的构件，提出做特殊检测的建议；</w:t>
            </w:r>
          </w:p>
          <w:p>
            <w:pPr>
              <w:pStyle w:val="null3"/>
              <w:ind w:firstLine="560"/>
              <w:jc w:val="both"/>
            </w:pPr>
            <w:r>
              <w:rPr>
                <w:rFonts w:ascii="仿宋_GB2312" w:hAnsi="仿宋_GB2312" w:cs="仿宋_GB2312" w:eastAsia="仿宋_GB2312"/>
                <w:sz w:val="28"/>
                <w:color w:val="000000"/>
              </w:rPr>
              <w:t>④对损坏严重、危及安全的城市桥梁，提出限载以至暂时限制交通的建议；</w:t>
            </w:r>
          </w:p>
          <w:p>
            <w:pPr>
              <w:pStyle w:val="null3"/>
              <w:ind w:firstLine="560"/>
              <w:jc w:val="both"/>
            </w:pPr>
            <w:r>
              <w:rPr>
                <w:rFonts w:ascii="仿宋_GB2312" w:hAnsi="仿宋_GB2312" w:cs="仿宋_GB2312" w:eastAsia="仿宋_GB2312"/>
                <w:sz w:val="28"/>
                <w:color w:val="000000"/>
              </w:rPr>
              <w:t>⑤根据城市桥梁技术状况，确定下次检测的时间。</w:t>
            </w:r>
          </w:p>
          <w:p>
            <w:pPr>
              <w:pStyle w:val="null3"/>
              <w:ind w:firstLine="560"/>
              <w:jc w:val="both"/>
            </w:pPr>
            <w:r>
              <w:rPr>
                <w:rFonts w:ascii="仿宋_GB2312" w:hAnsi="仿宋_GB2312" w:cs="仿宋_GB2312" w:eastAsia="仿宋_GB2312"/>
                <w:sz w:val="28"/>
                <w:color w:val="000000"/>
              </w:rPr>
              <w:t>⑥常规定期检测范围，详见表4-1。</w:t>
            </w:r>
          </w:p>
          <w:p>
            <w:pPr>
              <w:pStyle w:val="null3"/>
            </w:pPr>
            <w:r>
              <w:rPr>
                <w:rFonts w:ascii="仿宋_GB2312" w:hAnsi="仿宋_GB2312" w:cs="仿宋_GB2312" w:eastAsia="仿宋_GB2312"/>
                <w:sz w:val="21"/>
                <w:b/>
              </w:rPr>
              <w:t>表</w:t>
            </w:r>
            <w:r>
              <w:rPr>
                <w:rFonts w:ascii="仿宋_GB2312" w:hAnsi="仿宋_GB2312" w:cs="仿宋_GB2312" w:eastAsia="仿宋_GB2312"/>
                <w:sz w:val="21"/>
                <w:b/>
              </w:rPr>
              <w:t xml:space="preserve">4-1    </w:t>
            </w:r>
            <w:r>
              <w:rPr>
                <w:rFonts w:ascii="仿宋_GB2312" w:hAnsi="仿宋_GB2312" w:cs="仿宋_GB2312" w:eastAsia="仿宋_GB2312"/>
                <w:sz w:val="21"/>
                <w:b/>
              </w:rPr>
              <w:t>常规定期检测范围</w:t>
            </w:r>
          </w:p>
          <w:tbl>
            <w:tblPr>
              <w:tblBorders>
                <w:top w:val="none" w:color="000000" w:sz="4"/>
                <w:left w:val="none" w:color="000000" w:sz="4"/>
                <w:bottom w:val="none" w:color="000000" w:sz="4"/>
                <w:right w:val="none" w:color="000000" w:sz="4"/>
                <w:insideH w:val="none"/>
                <w:insideV w:val="none"/>
              </w:tblBorders>
            </w:tblPr>
            <w:tblGrid>
              <w:gridCol w:w="198"/>
              <w:gridCol w:w="267"/>
              <w:gridCol w:w="371"/>
              <w:gridCol w:w="1716"/>
            </w:tblGrid>
            <w:tr>
              <w:tc>
                <w:tcPr>
                  <w:tcW w:type="dxa" w:w="198"/>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26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部位</w:t>
                  </w:r>
                </w:p>
              </w:tc>
              <w:tc>
                <w:tcPr>
                  <w:tcW w:type="dxa" w:w="371"/>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构件名称</w:t>
                  </w:r>
                </w:p>
              </w:tc>
              <w:tc>
                <w:tcPr>
                  <w:tcW w:type="dxa" w:w="1716"/>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损坏类型</w:t>
                  </w:r>
                </w:p>
              </w:tc>
            </w:tr>
            <w:tr>
              <w:tc>
                <w:tcPr>
                  <w:tcW w:type="dxa" w:w="19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6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桥面系</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桥面铺装</w:t>
                  </w:r>
                </w:p>
              </w:tc>
              <w:tc>
                <w:tcPr>
                  <w:tcW w:type="dxa" w:w="171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1、网裂或龟裂2、波浪及车辙3、坑槽4、碎裂或破碎5、坑洞6、桥面贯通横缝7、桥面贯通纵缝8、人行天桥桥面铺装变形9、人行天桥桥面铺装磨损10、人行天桥桥面铺装防滑能力</w:t>
                  </w:r>
                </w:p>
              </w:tc>
            </w:tr>
            <w:tr>
              <w:tc>
                <w:tcPr>
                  <w:tcW w:type="dxa" w:w="19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67"/>
                  <w:vMerge/>
                  <w:tcBorders>
                    <w:top w:val="single" w:color="000000" w:sz="4"/>
                    <w:left w:val="single" w:color="000000" w:sz="4"/>
                    <w:bottom w:val="single" w:color="000000" w:sz="4"/>
                    <w:right w:val="single" w:color="000000" w:sz="4"/>
                  </w:tcBorders>
                </w:tcP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桥头平顺</w:t>
                  </w:r>
                </w:p>
              </w:tc>
              <w:tc>
                <w:tcPr>
                  <w:tcW w:type="dxa" w:w="171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1、桥头沉降2、台背下沉</w:t>
                  </w:r>
                </w:p>
              </w:tc>
            </w:tr>
            <w:tr>
              <w:tc>
                <w:tcPr>
                  <w:tcW w:type="dxa" w:w="19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67"/>
                  <w:vMerge/>
                  <w:tcBorders>
                    <w:top w:val="single" w:color="000000" w:sz="4"/>
                    <w:left w:val="single" w:color="000000" w:sz="4"/>
                    <w:bottom w:val="single" w:color="000000" w:sz="4"/>
                    <w:right w:val="single" w:color="000000" w:sz="4"/>
                  </w:tcBorders>
                </w:tcP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伸缩缝</w:t>
                  </w:r>
                </w:p>
              </w:tc>
              <w:tc>
                <w:tcPr>
                  <w:tcW w:type="dxa" w:w="171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1、螺帽松动2、缝内沉积物阻塞3、止水带破损、老化4、钢材料破损5、接缝处铺装碎边6、接缝处高差7、钢材料翘曲变形8、结构缝宽异常9、伸缩缝处异常声响</w:t>
                  </w:r>
                </w:p>
              </w:tc>
            </w:tr>
            <w:tr>
              <w:tc>
                <w:tcPr>
                  <w:tcW w:type="dxa" w:w="19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67"/>
                  <w:vMerge/>
                  <w:tcBorders>
                    <w:top w:val="single" w:color="000000" w:sz="4"/>
                    <w:left w:val="single" w:color="000000" w:sz="4"/>
                    <w:bottom w:val="single" w:color="000000" w:sz="4"/>
                    <w:right w:val="single" w:color="000000" w:sz="4"/>
                  </w:tcBorders>
                </w:tcP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排水系统</w:t>
                  </w:r>
                </w:p>
              </w:tc>
              <w:tc>
                <w:tcPr>
                  <w:tcW w:type="dxa" w:w="171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1、泄水管阻塞2、残缺脱落3、桥面积水4、防水层</w:t>
                  </w:r>
                </w:p>
              </w:tc>
            </w:tr>
            <w:tr>
              <w:tc>
                <w:tcPr>
                  <w:tcW w:type="dxa" w:w="19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267"/>
                  <w:vMerge/>
                  <w:tcBorders>
                    <w:top w:val="single" w:color="000000" w:sz="4"/>
                    <w:left w:val="single" w:color="000000" w:sz="4"/>
                    <w:bottom w:val="single" w:color="000000" w:sz="4"/>
                    <w:right w:val="single" w:color="000000" w:sz="4"/>
                  </w:tcBorders>
                </w:tcP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栏杆或护栏</w:t>
                  </w:r>
                </w:p>
              </w:tc>
              <w:tc>
                <w:tcPr>
                  <w:tcW w:type="dxa" w:w="171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1、露筋锈蚀2、松动错位3、丢失残缺</w:t>
                  </w:r>
                </w:p>
              </w:tc>
            </w:tr>
            <w:tr>
              <w:tc>
                <w:tcPr>
                  <w:tcW w:type="dxa" w:w="19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267"/>
                  <w:vMerge/>
                  <w:tcBorders>
                    <w:top w:val="single" w:color="000000" w:sz="4"/>
                    <w:left w:val="single" w:color="000000" w:sz="4"/>
                    <w:bottom w:val="single" w:color="000000" w:sz="4"/>
                    <w:right w:val="single" w:color="000000" w:sz="4"/>
                  </w:tcBorders>
                </w:tcP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人行道块件</w:t>
                  </w:r>
                </w:p>
              </w:tc>
              <w:tc>
                <w:tcPr>
                  <w:tcW w:type="dxa" w:w="171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1、网裂2、松动或变形3、残缺</w:t>
                  </w:r>
                </w:p>
              </w:tc>
            </w:tr>
            <w:tr>
              <w:tc>
                <w:tcPr>
                  <w:tcW w:type="dxa" w:w="19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26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上部</w:t>
                  </w:r>
                </w:p>
                <w:p>
                  <w:pPr>
                    <w:pStyle w:val="null3"/>
                  </w:pPr>
                  <w:r>
                    <w:rPr>
                      <w:rFonts w:ascii="仿宋_GB2312" w:hAnsi="仿宋_GB2312" w:cs="仿宋_GB2312" w:eastAsia="仿宋_GB2312"/>
                      <w:sz w:val="21"/>
                    </w:rPr>
                    <w:t>结构</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PC或RC</w:t>
                  </w:r>
                </w:p>
                <w:p>
                  <w:pPr>
                    <w:pStyle w:val="null3"/>
                  </w:pPr>
                  <w:r>
                    <w:rPr>
                      <w:rFonts w:ascii="仿宋_GB2312" w:hAnsi="仿宋_GB2312" w:cs="仿宋_GB2312" w:eastAsia="仿宋_GB2312"/>
                      <w:sz w:val="21"/>
                    </w:rPr>
                    <w:t>梁式构件</w:t>
                  </w:r>
                </w:p>
              </w:tc>
              <w:tc>
                <w:tcPr>
                  <w:tcW w:type="dxa" w:w="171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1、表面裂缝2、混凝土剥离3、露筋锈蚀4、梁体下挠5、结构裂缝6、裂缝处渗水7、桥面贯通横缝8、梁体移位</w:t>
                  </w:r>
                </w:p>
              </w:tc>
            </w:tr>
            <w:tr>
              <w:tc>
                <w:tcPr>
                  <w:tcW w:type="dxa" w:w="19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267"/>
                  <w:vMerge/>
                  <w:tcBorders>
                    <w:top w:val="single" w:color="000000" w:sz="4"/>
                    <w:left w:val="single" w:color="000000" w:sz="4"/>
                    <w:bottom w:val="single" w:color="000000" w:sz="4"/>
                    <w:right w:val="single" w:color="000000" w:sz="4"/>
                  </w:tcBorders>
                </w:tcP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横向联系</w:t>
                  </w:r>
                </w:p>
              </w:tc>
              <w:tc>
                <w:tcPr>
                  <w:tcW w:type="dxa" w:w="171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1、桥面贯通纵缝2、连接件脱焊松动3、连接件断裂4、横隔板网裂5、横隔板剥落露筋6、梁体异常振动</w:t>
                  </w:r>
                </w:p>
              </w:tc>
            </w:tr>
            <w:tr>
              <w:tc>
                <w:tcPr>
                  <w:tcW w:type="dxa" w:w="19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26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下部</w:t>
                  </w:r>
                </w:p>
                <w:p>
                  <w:pPr>
                    <w:pStyle w:val="null3"/>
                  </w:pPr>
                  <w:r>
                    <w:rPr>
                      <w:rFonts w:ascii="仿宋_GB2312" w:hAnsi="仿宋_GB2312" w:cs="仿宋_GB2312" w:eastAsia="仿宋_GB2312"/>
                      <w:sz w:val="21"/>
                    </w:rPr>
                    <w:t>结构</w:t>
                  </w: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台帽盖梁</w:t>
                  </w:r>
                </w:p>
              </w:tc>
              <w:tc>
                <w:tcPr>
                  <w:tcW w:type="dxa" w:w="171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1、表面裂缝2、混凝土剥离3、露筋锈蚀4、结构裂缝5、裂缝处渗水6、墩台成块剥落</w:t>
                  </w:r>
                </w:p>
              </w:tc>
            </w:tr>
            <w:tr>
              <w:tc>
                <w:tcPr>
                  <w:tcW w:type="dxa" w:w="19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267"/>
                  <w:vMerge/>
                  <w:tcBorders>
                    <w:top w:val="single" w:color="000000" w:sz="4"/>
                    <w:left w:val="single" w:color="000000" w:sz="4"/>
                    <w:bottom w:val="single" w:color="000000" w:sz="4"/>
                    <w:right w:val="single" w:color="000000" w:sz="4"/>
                  </w:tcBorders>
                </w:tcP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墩台身</w:t>
                  </w:r>
                </w:p>
              </w:tc>
              <w:tc>
                <w:tcPr>
                  <w:tcW w:type="dxa" w:w="171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1、墩身水平裂缝2、墩身纵向裂缝3、框架式节点裂缝4、露筋锈蚀5、混凝土剥离6、桥墩倾斜7、桥面贯通横缝</w:t>
                  </w:r>
                </w:p>
              </w:tc>
            </w:tr>
            <w:tr>
              <w:tc>
                <w:tcPr>
                  <w:tcW w:type="dxa" w:w="19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267"/>
                  <w:vMerge/>
                  <w:tcBorders>
                    <w:top w:val="single" w:color="000000" w:sz="4"/>
                    <w:left w:val="single" w:color="000000" w:sz="4"/>
                    <w:bottom w:val="single" w:color="000000" w:sz="4"/>
                    <w:right w:val="single" w:color="000000" w:sz="4"/>
                  </w:tcBorders>
                </w:tcP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支座</w:t>
                  </w:r>
                </w:p>
              </w:tc>
              <w:tc>
                <w:tcPr>
                  <w:tcW w:type="dxa" w:w="171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1、支座固定螺栓损坏2、橡胶支座变形3、钢支座损坏4、支座底板混凝土破损5、支承稳定性异常6、钢垫板锈蚀</w:t>
                  </w:r>
                </w:p>
              </w:tc>
            </w:tr>
            <w:tr>
              <w:tc>
                <w:tcPr>
                  <w:tcW w:type="dxa" w:w="19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267"/>
                  <w:vMerge/>
                  <w:tcBorders>
                    <w:top w:val="single" w:color="000000" w:sz="4"/>
                    <w:left w:val="single" w:color="000000" w:sz="4"/>
                    <w:bottom w:val="single" w:color="000000" w:sz="4"/>
                    <w:right w:val="single" w:color="000000" w:sz="4"/>
                  </w:tcBorders>
                </w:tcPr>
                <w:p/>
              </w:tc>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基础</w:t>
                  </w:r>
                </w:p>
              </w:tc>
              <w:tc>
                <w:tcPr>
                  <w:tcW w:type="dxa" w:w="171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1、基础冲刷2、基础掏空3、混凝土桩损坏4、基础位移</w:t>
                  </w:r>
                </w:p>
              </w:tc>
            </w:tr>
            <w:tr>
              <w:tc>
                <w:tcPr>
                  <w:tcW w:type="dxa" w:w="198"/>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w:t>
                  </w:r>
                </w:p>
              </w:tc>
              <w:tc>
                <w:tcPr>
                  <w:tcW w:type="dxa" w:w="267"/>
                  <w:vMerge/>
                  <w:tcBorders>
                    <w:top w:val="single" w:color="000000" w:sz="4"/>
                    <w:left w:val="single" w:color="000000" w:sz="4"/>
                    <w:bottom w:val="single" w:color="000000" w:sz="4"/>
                    <w:right w:val="single" w:color="000000" w:sz="4"/>
                  </w:tcBorders>
                </w:tcPr>
                <w:p/>
              </w:tc>
              <w:tc>
                <w:tcPr>
                  <w:tcW w:type="dxa" w:w="37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耳背翼墙</w:t>
                  </w:r>
                </w:p>
                <w:p>
                  <w:pPr>
                    <w:pStyle w:val="null3"/>
                  </w:pPr>
                  <w:r>
                    <w:rPr>
                      <w:rFonts w:ascii="仿宋_GB2312" w:hAnsi="仿宋_GB2312" w:cs="仿宋_GB2312" w:eastAsia="仿宋_GB2312"/>
                      <w:sz w:val="21"/>
                    </w:rPr>
                    <w:t>(含锥坡护坡)</w:t>
                  </w:r>
                </w:p>
              </w:tc>
              <w:tc>
                <w:tcPr>
                  <w:tcW w:type="dxa" w:w="1716"/>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1、剥离脱落2、翼墙前结合处开裂3、挡土功能缺失4、翼墙大贯通缝</w:t>
                  </w:r>
                </w:p>
              </w:tc>
            </w:tr>
          </w:tbl>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7）对混凝土人行天桥桥梁结构进行桥面结构线形、构件强度、碳化深化、保护层厚度、钢筋锈蚀检测，对钢结构人行天桥进行防腐涂层厚度检测。</w:t>
            </w:r>
          </w:p>
          <w:p>
            <w:pPr>
              <w:pStyle w:val="null3"/>
              <w:ind w:firstLine="420"/>
            </w:pPr>
            <w:r>
              <w:rPr>
                <w:rFonts w:ascii="仿宋_GB2312" w:hAnsi="仿宋_GB2312" w:cs="仿宋_GB2312" w:eastAsia="仿宋_GB2312"/>
                <w:sz w:val="28"/>
                <w:color w:val="000000"/>
              </w:rPr>
              <w:t>（</w:t>
            </w:r>
            <w:r>
              <w:rPr>
                <w:rFonts w:ascii="仿宋_GB2312" w:hAnsi="仿宋_GB2312" w:cs="仿宋_GB2312" w:eastAsia="仿宋_GB2312"/>
                <w:sz w:val="28"/>
                <w:color w:val="000000"/>
              </w:rPr>
              <w:t>2）隧道土建结构进行定期检测</w:t>
            </w:r>
            <w:r>
              <w:rPr>
                <w:rFonts w:ascii="仿宋_GB2312" w:hAnsi="仿宋_GB2312" w:cs="仿宋_GB2312" w:eastAsia="仿宋_GB2312"/>
                <w:sz w:val="28"/>
                <w:color w:val="000000"/>
              </w:rPr>
              <w:t>服务要求</w:t>
            </w:r>
          </w:p>
          <w:p>
            <w:pPr>
              <w:pStyle w:val="null3"/>
              <w:ind w:firstLine="560"/>
              <w:jc w:val="both"/>
            </w:pPr>
            <w:r>
              <w:rPr>
                <w:rFonts w:ascii="仿宋_GB2312" w:hAnsi="仿宋_GB2312" w:cs="仿宋_GB2312" w:eastAsia="仿宋_GB2312"/>
                <w:sz w:val="28"/>
                <w:color w:val="000000"/>
              </w:rPr>
              <w:t>依据《城市桥梁养护技术标准》（</w:t>
            </w:r>
            <w:r>
              <w:rPr>
                <w:rFonts w:ascii="仿宋_GB2312" w:hAnsi="仿宋_GB2312" w:cs="仿宋_GB2312" w:eastAsia="仿宋_GB2312"/>
                <w:sz w:val="28"/>
                <w:color w:val="000000"/>
              </w:rPr>
              <w:t>CJJ 99-2017）</w:t>
            </w:r>
            <w:r>
              <w:rPr>
                <w:rFonts w:ascii="仿宋_GB2312" w:hAnsi="仿宋_GB2312" w:cs="仿宋_GB2312" w:eastAsia="仿宋_GB2312"/>
                <w:sz w:val="28"/>
                <w:color w:val="000000"/>
              </w:rPr>
              <w:t>及</w:t>
            </w:r>
            <w:r>
              <w:rPr>
                <w:rFonts w:ascii="仿宋_GB2312" w:hAnsi="仿宋_GB2312" w:cs="仿宋_GB2312" w:eastAsia="仿宋_GB2312"/>
                <w:sz w:val="28"/>
                <w:color w:val="000000"/>
              </w:rPr>
              <w:t>《公路隧道养护技术规范》（</w:t>
            </w:r>
            <w:r>
              <w:rPr>
                <w:rFonts w:ascii="仿宋_GB2312" w:hAnsi="仿宋_GB2312" w:cs="仿宋_GB2312" w:eastAsia="仿宋_GB2312"/>
                <w:sz w:val="28"/>
                <w:color w:val="000000"/>
              </w:rPr>
              <w:t>JTG H12-2015）</w:t>
            </w:r>
            <w:r>
              <w:rPr>
                <w:rFonts w:ascii="仿宋_GB2312" w:hAnsi="仿宋_GB2312" w:cs="仿宋_GB2312" w:eastAsia="仿宋_GB2312"/>
                <w:sz w:val="28"/>
                <w:color w:val="000000"/>
              </w:rPr>
              <w:t>，对隧道土建结构进行定期检测，</w:t>
            </w:r>
            <w:r>
              <w:rPr>
                <w:rFonts w:ascii="仿宋_GB2312" w:hAnsi="仿宋_GB2312" w:cs="仿宋_GB2312" w:eastAsia="仿宋_GB2312"/>
                <w:sz w:val="28"/>
                <w:color w:val="000000"/>
              </w:rPr>
              <w:t>检测应包括：</w:t>
            </w:r>
            <w:r>
              <w:rPr>
                <w:rFonts w:ascii="仿宋_GB2312" w:hAnsi="仿宋_GB2312" w:cs="仿宋_GB2312" w:eastAsia="仿宋_GB2312"/>
                <w:sz w:val="28"/>
                <w:color w:val="000000"/>
              </w:rPr>
              <w:t>隧道的洞身、洞门、路面和主体构造物外观进行全面检测。</w:t>
            </w:r>
          </w:p>
          <w:p>
            <w:pPr>
              <w:pStyle w:val="null3"/>
            </w:pPr>
            <w:r>
              <w:rPr>
                <w:rFonts w:ascii="仿宋_GB2312" w:hAnsi="仿宋_GB2312" w:cs="仿宋_GB2312" w:eastAsia="仿宋_GB2312"/>
                <w:sz w:val="28"/>
                <w:b/>
                <w:color w:val="000000"/>
              </w:rPr>
              <w:t>2.4</w:t>
            </w:r>
            <w:r>
              <w:rPr>
                <w:rFonts w:ascii="仿宋_GB2312" w:hAnsi="仿宋_GB2312" w:cs="仿宋_GB2312" w:eastAsia="仿宋_GB2312"/>
                <w:sz w:val="28"/>
                <w:b/>
                <w:color w:val="000000"/>
              </w:rPr>
              <w:t>成果交付</w:t>
            </w:r>
          </w:p>
          <w:p>
            <w:pPr>
              <w:pStyle w:val="null3"/>
              <w:ind w:firstLine="438"/>
            </w:pPr>
            <w:r>
              <w:rPr>
                <w:rFonts w:ascii="仿宋_GB2312" w:hAnsi="仿宋_GB2312" w:cs="仿宋_GB2312" w:eastAsia="仿宋_GB2312"/>
                <w:sz w:val="28"/>
                <w:color w:val="000000"/>
              </w:rPr>
              <w:t>要求逐</w:t>
            </w:r>
            <w:r>
              <w:rPr>
                <w:rFonts w:ascii="仿宋_GB2312" w:hAnsi="仿宋_GB2312" w:cs="仿宋_GB2312" w:eastAsia="仿宋_GB2312"/>
                <w:sz w:val="28"/>
                <w:color w:val="000000"/>
              </w:rPr>
              <w:t>座桥梁或隧道进行检测</w:t>
            </w:r>
            <w:r>
              <w:rPr>
                <w:rFonts w:ascii="仿宋_GB2312" w:hAnsi="仿宋_GB2312" w:cs="仿宋_GB2312" w:eastAsia="仿宋_GB2312"/>
                <w:sz w:val="28"/>
                <w:color w:val="000000"/>
              </w:rPr>
              <w:t>评价，并按项目要求提交</w:t>
            </w:r>
            <w:r>
              <w:rPr>
                <w:rFonts w:ascii="仿宋_GB2312" w:hAnsi="仿宋_GB2312" w:cs="仿宋_GB2312" w:eastAsia="仿宋_GB2312"/>
                <w:sz w:val="28"/>
                <w:color w:val="000000"/>
              </w:rPr>
              <w:t>定期检测报告</w:t>
            </w:r>
            <w:r>
              <w:rPr>
                <w:rFonts w:ascii="仿宋_GB2312" w:hAnsi="仿宋_GB2312" w:cs="仿宋_GB2312" w:eastAsia="仿宋_GB2312"/>
                <w:sz w:val="28"/>
                <w:color w:val="000000"/>
              </w:rPr>
              <w:t>及成果资料（纸质一式</w:t>
            </w:r>
            <w:r>
              <w:rPr>
                <w:rFonts w:ascii="仿宋_GB2312" w:hAnsi="仿宋_GB2312" w:cs="仿宋_GB2312" w:eastAsia="仿宋_GB2312"/>
                <w:sz w:val="28"/>
                <w:color w:val="000000"/>
              </w:rPr>
              <w:t>3</w:t>
            </w:r>
            <w:r>
              <w:rPr>
                <w:rFonts w:ascii="仿宋_GB2312" w:hAnsi="仿宋_GB2312" w:cs="仿宋_GB2312" w:eastAsia="仿宋_GB2312"/>
                <w:sz w:val="28"/>
                <w:color w:val="000000"/>
              </w:rPr>
              <w:t>份并提供电子版），每份报告须由供应商项目负责人审核签字，报告应包括如下内容：</w:t>
            </w:r>
          </w:p>
          <w:p>
            <w:pPr>
              <w:pStyle w:val="null3"/>
              <w:ind w:firstLine="560"/>
              <w:jc w:val="both"/>
            </w:pPr>
            <w:r>
              <w:rPr>
                <w:rFonts w:ascii="仿宋_GB2312" w:hAnsi="仿宋_GB2312" w:cs="仿宋_GB2312" w:eastAsia="仿宋_GB2312"/>
                <w:sz w:val="28"/>
                <w:color w:val="000000"/>
              </w:rPr>
              <w:t>①对照城市桥梁资料卡和</w:t>
            </w:r>
            <w:r>
              <w:rPr>
                <w:rFonts w:ascii="仿宋_GB2312" w:hAnsi="仿宋_GB2312" w:cs="仿宋_GB2312" w:eastAsia="仿宋_GB2312"/>
                <w:sz w:val="28"/>
                <w:color w:val="000000"/>
              </w:rPr>
              <w:t>设施</w:t>
            </w:r>
            <w:r>
              <w:rPr>
                <w:rFonts w:ascii="仿宋_GB2312" w:hAnsi="仿宋_GB2312" w:cs="仿宋_GB2312" w:eastAsia="仿宋_GB2312"/>
                <w:sz w:val="28"/>
                <w:color w:val="000000"/>
              </w:rPr>
              <w:t>量年报表现场校核城市桥梁的基本数据；</w:t>
            </w:r>
          </w:p>
          <w:p>
            <w:pPr>
              <w:pStyle w:val="null3"/>
              <w:ind w:firstLine="560"/>
              <w:jc w:val="both"/>
            </w:pPr>
            <w:r>
              <w:rPr>
                <w:rFonts w:ascii="仿宋_GB2312" w:hAnsi="仿宋_GB2312" w:cs="仿宋_GB2312" w:eastAsia="仿宋_GB2312"/>
                <w:sz w:val="28"/>
                <w:color w:val="000000"/>
              </w:rPr>
              <w:t>②记录病害状况，实地判断损坏原因，估计维修范围和方案；</w:t>
            </w:r>
          </w:p>
          <w:p>
            <w:pPr>
              <w:pStyle w:val="null3"/>
              <w:ind w:firstLine="560"/>
              <w:jc w:val="both"/>
            </w:pPr>
            <w:r>
              <w:rPr>
                <w:rFonts w:ascii="仿宋_GB2312" w:hAnsi="仿宋_GB2312" w:cs="仿宋_GB2312" w:eastAsia="仿宋_GB2312"/>
                <w:sz w:val="28"/>
                <w:color w:val="000000"/>
              </w:rPr>
              <w:t>③对难以判断其损坏程度和原因的构件，提出做特殊检测的建议；</w:t>
            </w:r>
          </w:p>
          <w:p>
            <w:pPr>
              <w:pStyle w:val="null3"/>
              <w:ind w:firstLine="560"/>
              <w:jc w:val="both"/>
            </w:pPr>
            <w:r>
              <w:rPr>
                <w:rFonts w:ascii="仿宋_GB2312" w:hAnsi="仿宋_GB2312" w:cs="仿宋_GB2312" w:eastAsia="仿宋_GB2312"/>
                <w:sz w:val="28"/>
                <w:color w:val="000000"/>
              </w:rPr>
              <w:t>④对损坏严重、危及安全的城市桥梁，提出限载以至暂时限制交通的建议；</w:t>
            </w:r>
          </w:p>
          <w:p>
            <w:pPr>
              <w:pStyle w:val="null3"/>
              <w:ind w:firstLine="560"/>
              <w:jc w:val="both"/>
            </w:pPr>
            <w:r>
              <w:rPr>
                <w:rFonts w:ascii="仿宋_GB2312" w:hAnsi="仿宋_GB2312" w:cs="仿宋_GB2312" w:eastAsia="仿宋_GB2312"/>
                <w:sz w:val="28"/>
                <w:color w:val="000000"/>
              </w:rPr>
              <w:t>⑤根据城市桥梁</w:t>
            </w:r>
            <w:r>
              <w:rPr>
                <w:rFonts w:ascii="仿宋_GB2312" w:hAnsi="仿宋_GB2312" w:cs="仿宋_GB2312" w:eastAsia="仿宋_GB2312"/>
                <w:sz w:val="28"/>
                <w:color w:val="000000"/>
              </w:rPr>
              <w:t>及隧道</w:t>
            </w:r>
            <w:r>
              <w:rPr>
                <w:rFonts w:ascii="仿宋_GB2312" w:hAnsi="仿宋_GB2312" w:cs="仿宋_GB2312" w:eastAsia="仿宋_GB2312"/>
                <w:sz w:val="28"/>
                <w:color w:val="000000"/>
              </w:rPr>
              <w:t>技术状况，确定下次检测的时间。</w:t>
            </w:r>
          </w:p>
          <w:p>
            <w:pPr>
              <w:pStyle w:val="null3"/>
              <w:ind w:firstLine="438"/>
            </w:pPr>
            <w:r>
              <w:rPr>
                <w:rFonts w:ascii="仿宋_GB2312" w:hAnsi="仿宋_GB2312" w:cs="仿宋_GB2312" w:eastAsia="仿宋_GB2312"/>
                <w:sz w:val="28"/>
                <w:color w:val="000000"/>
              </w:rPr>
              <w:t>项目完成后，按要求提交项目的全部成果，成果形式、要求如下：</w:t>
            </w:r>
          </w:p>
          <w:tbl>
            <w:tblPr>
              <w:tblBorders>
                <w:top w:val="none" w:color="000000" w:sz="4"/>
                <w:left w:val="none" w:color="000000" w:sz="4"/>
                <w:bottom w:val="none" w:color="000000" w:sz="4"/>
                <w:right w:val="none" w:color="000000" w:sz="4"/>
                <w:insideH w:val="none"/>
                <w:insideV w:val="none"/>
              </w:tblBorders>
            </w:tblPr>
            <w:tblGrid>
              <w:gridCol w:w="452"/>
              <w:gridCol w:w="1375"/>
              <w:gridCol w:w="716"/>
            </w:tblGrid>
            <w:tr>
              <w:tc>
                <w:tcPr>
                  <w:tcW w:type="dxa" w:w="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序号</w:t>
                  </w:r>
                </w:p>
              </w:tc>
              <w:tc>
                <w:tcPr>
                  <w:tcW w:type="dxa" w:w="1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成果内容</w:t>
                  </w:r>
                </w:p>
              </w:tc>
              <w:tc>
                <w:tcPr>
                  <w:tcW w:type="dxa" w:w="7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提交形式</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1</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检测实施方案</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纸质、电子</w:t>
                  </w:r>
                </w:p>
              </w:tc>
            </w:tr>
            <w:tr>
              <w:tc>
                <w:tcPr>
                  <w:tcW w:type="dxa" w:w="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2</w:t>
                  </w:r>
                </w:p>
              </w:tc>
              <w:tc>
                <w:tcPr>
                  <w:tcW w:type="dxa" w:w="1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检测</w:t>
                  </w:r>
                  <w:r>
                    <w:rPr>
                      <w:rFonts w:ascii="仿宋_GB2312" w:hAnsi="仿宋_GB2312" w:cs="仿宋_GB2312" w:eastAsia="仿宋_GB2312"/>
                      <w:sz w:val="28"/>
                      <w:color w:val="000000"/>
                    </w:rPr>
                    <w:t>成果报告</w:t>
                  </w:r>
                </w:p>
              </w:tc>
              <w:tc>
                <w:tcPr>
                  <w:tcW w:type="dxa" w:w="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center"/>
                  </w:pPr>
                  <w:r>
                    <w:rPr>
                      <w:rFonts w:ascii="仿宋_GB2312" w:hAnsi="仿宋_GB2312" w:cs="仿宋_GB2312" w:eastAsia="仿宋_GB2312"/>
                      <w:sz w:val="28"/>
                      <w:color w:val="000000"/>
                    </w:rPr>
                    <w:t>纸质、电子</w:t>
                  </w:r>
                </w:p>
              </w:tc>
            </w:tr>
          </w:tbl>
          <w:p>
            <w:pPr>
              <w:pStyle w:val="null3"/>
              <w:spacing w:before="120" w:after="120"/>
              <w:jc w:val="center"/>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自合同签订之日起90日历日内完成所有工作内容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西安市新城区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1、乙方在服务期满之日起将书面形式通知甲方，由甲方组织履约验收。 2、甲乙双方根据采购要求邀请有关专家进行验收，验收要求主要包括但不限于： （1）供应商提供的成果文件必须保证符合国家相关程序和相关规定。 （2）供应商提供相关成果文件确保真实性、可靠性。 （3）质量成果应符合国家及行业相关的雷达探测的技术规范要求。 3、验收依据： （1）磋商文件、响应文件及合同文本。 （2）国家和行业制定的相应标准和规范。 4、验收合格后，甲乙双方填写项目验收单作为对项目的最终认可。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乙方完成服务内容并向甲方提供正式成果文件后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经专家验收合格后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2、违约终止合同：因乙方未按合同要求提供服务或服务质量不能满足技术要求，甲方会同监督机构有权终止合同，对乙方违约行为进行追究，同时按政府采购法的有关规定进行相应的处罚。 争议解决：合同执行中发生争议的，当事人双方应协商解决。协商达不成一致时，可向西安市新城区人民法院提起诉讼。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是供应商应在磋商报价表中标明完成本项目所要求内容且验收合格的所有费用，总价包括但不限于人工费、服务费、设备使用费、巡视费、检测费、管理费、验收费、采购代理服务费、资料费、利润、税金及不可预见费等全部费用。任何有选择的报价将不予接受，否则按无效磋商处理。 （2）本项目所属行业为：其他未列明行业。从业人员300人以下的为中小微型企业。其中，从业人员100人及以上的为中型企业；从业人员10人及以上的为小型企业；从业人员10人以下的为微型企业。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声明函.docx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提供已缴纳的2024年12月至今任意一个月的纳税证明或完税证明，纳税证明或完税证明上应有代收机构或税务机关的公章或业务专用章。依法免税的供应商应提供相关文件证明；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纳的2024年12月至今任意一个月的社会保障资金缴纳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行政主管部门颁发的工程勘察综合资质或工程勘察专业（岩土工程（物探测试检测监测））乙级及以上资质或工程质量检测机构综合资质或工程质量检测机构资质证书（专项检测类：市政道路工程及桥梁与地下工程）或测绘资质（范围须包含：摄影测量与遥感）乙级及以上资质，同时具有省级及以上质量技术监督部门颁发的检验检测机构资质认定证书(CMA)；</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拟派项目负责人需具有相关专业工程师及以上职称；</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供应商应授权合法的人员参加投标全过程，提供该人员近3个月缴纳社保记录证明）；自然人只需提供身份证；备注：分支机构由分支机构负责人授权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业绩.docx 中小企业声明函 报价表 磋商报价表.docx 磋商方案说明书.docx 资格证明文件.docx 响应文件封面 服务方案 其它说明.docx 标的清单 声明函.docx 响应函 陕西省政府采购供应商拒绝政府采购领域商业贿赂承诺书.docx 商务条款偏离表.docx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业绩.docx 中小企业声明函 报价表 磋商报价表.docx 磋商方案说明书.docx 资格证明文件.docx 响应文件封面 服务方案 其它说明.docx 标的清单 声明函.docx 响应函 陕西省政府采购供应商拒绝政府采购领域商业贿赂承诺书.docx 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只能有一个有效报价，不得提交选择性报价，且报价不超过采购预算金额或单价最高限价</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业绩.docx 中小企业声明函 报价表 磋商报价表.docx 磋商方案说明书.docx 资格证明文件.docx 响应文件封面 服务方案 其它说明.docx 标的清单 声明函.docx 响应函 陕西省政府采购供应商拒绝政府采购领域商业贿赂承诺书.docx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服务方案 其它说明.docx 磋商方案说明书.docx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应满足竞争性磋商文件中要求的服务地点</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供应商针对本项目编制完善的服务方案，内容包含：1.服务措施；2.服务目标；3.检测技术方案；4.检测数据处理；5.检测成果；6.履约验收配合。 二、评审标准 1.完整性：方案必须全面，对评审内容中的各项要求有详细描述； 2.可实施性：切合本项目实际情况，提出步骤清晰、合理的方案； 3.针对性：方案能够紧扣项目实际情况，内容科学合理。 三、赋分标准(满分18分)：1.服务措施：每完全满足一个评审标准得1分，满分3分； 2.服务目标：每完全满足一个评审标准得1分，满分3分； 3.检测技术方案：每完全满足一个评审标准得1分，满分3分； 4.检测数据处理：每完全满足一个评审标准得1分，满分3分； 5.检测成果：每完全满足一个评审标准得1分，满分3分； 6.履约验收配合方案：每完全满足一个评审标准得1分，满分3分。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服务流程方案</w:t>
            </w:r>
          </w:p>
        </w:tc>
        <w:tc>
          <w:tcPr>
            <w:tcW w:type="dxa" w:w="2492"/>
          </w:tcPr>
          <w:p>
            <w:pPr>
              <w:pStyle w:val="null3"/>
            </w:pPr>
            <w:r>
              <w:rPr>
                <w:rFonts w:ascii="仿宋_GB2312" w:hAnsi="仿宋_GB2312" w:cs="仿宋_GB2312" w:eastAsia="仿宋_GB2312"/>
              </w:rPr>
              <w:t>一、评审内容 供应商针对本项目编制完善的服务流程方案，内容包含：1.各环节衔接保障措施；2.内外部沟通机制。 二、评审标准 1.完整性：方案必须全面，对评审内容中的各项要求有详细描述； 2.可实施性：切合本项目实际情况，提出步骤清晰、合理的方案； 3.针对性：方案能够紧扣项目实际情况，内容科学合理。 三、赋分标准(满分6分)： 1.各环节衔接保障措施：每完全满足一个评审标准得1分，满分3分； 2.内外部沟通机制：每完全满足一个评审标准得1分，满分3分；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一、评审内容 供应商针对本项目编制完善的项目实施进度计划方案，内容包含：1.项目实施进度目标分析；2.项目进度保障措施；3.突发情况的应急方案及措施保障。 二、评审标准 1.完整性：方案必须全面，对评审内容中的各项要求有详细描述； 2.可实施性：切合本项目实际情况，提出步骤清晰、合理的方案； 3.针对性：方案能够紧扣项目实际情况，内容科学合理。 三、赋分标准(满分9分)： 1.项目实施进度目标分析：每完全满足一个评审标准得1分，满分3分； 2.项目进度保障措施：每完全满足一个评审标准得1分，满分3分； 3.突发情况的应急方案及措施保障：每完全满足一个评审标准得1分，满分3分；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供应商针对本项目编制完善的服务质量保障措施，内容包含：1.质量管理方案；2.质量控制措施；3.核心环节质量管控措施；4.完善的售后服务体系。 二、评审标准 1.完整性：方案必须全面，对评审内容中的各项要求有详细描述； 2.可实施性：切合本项目实际情况，提出步骤清晰、合理的方案； 3.针对性：方案能够紧扣项目实际情况，内容科学合理。 三、赋分标准(满分12分) 1.质量管理方案：每完全满足一个评审标准得1分，满分3分； 2.质量控制措施：每完全满足一个评审标准得1分，满分3分。 3.核心环节质量管控措施：每完全满足一个评审标准得1分，满分3分。 4.完善的售后服务体系：每完全满足一个评审标准得1分，满分3分。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安全作业保障措施</w:t>
            </w:r>
          </w:p>
        </w:tc>
        <w:tc>
          <w:tcPr>
            <w:tcW w:type="dxa" w:w="2492"/>
          </w:tcPr>
          <w:p>
            <w:pPr>
              <w:pStyle w:val="null3"/>
            </w:pPr>
            <w:r>
              <w:rPr>
                <w:rFonts w:ascii="仿宋_GB2312" w:hAnsi="仿宋_GB2312" w:cs="仿宋_GB2312" w:eastAsia="仿宋_GB2312"/>
              </w:rPr>
              <w:t>一、评审内容 供应商针对本项目编制完善的安全作业保障措施，内容包含：1.风险评估与预案；2.安全保障方案3.安全保证措施。 二、评审标准 1.完整性：方案必须全面，对评审内容中的各项要求有详细描述； 2.可实施性：切合本项目实际情况，提出步骤清晰、合理的方案； 3.针对性：方案能够紧扣项目实际情况，内容科学合理。 三、赋分标准(满分9分) 1.风险评估与预案：每完全满足一个评审标准得1分，满分3分； 2.安全保证管理方案：每完全满足一个评审标准得1分，满分3分； 3.安全保证措施：每完全满足一个评审标准得1分，满分3分。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人员配备管理方案</w:t>
            </w:r>
          </w:p>
        </w:tc>
        <w:tc>
          <w:tcPr>
            <w:tcW w:type="dxa" w:w="2492"/>
          </w:tcPr>
          <w:p>
            <w:pPr>
              <w:pStyle w:val="null3"/>
            </w:pPr>
            <w:r>
              <w:rPr>
                <w:rFonts w:ascii="仿宋_GB2312" w:hAnsi="仿宋_GB2312" w:cs="仿宋_GB2312" w:eastAsia="仿宋_GB2312"/>
              </w:rPr>
              <w:t>一、评审内容 供应商针对本项目编制完善的人员配备管理方案 ，内容包含：1.项目组织构架（人员配备明细）；2.人员管理制度；3.各流程节点岗位职责划分。 二、评审标准 1.完整性：方案必须全面，对评审内容中的各项要求有详细描述； 2.可实施性：切合本项目实际情况，提出步骤清晰、合理的方案； 3.针对性：方案能够紧扣项目实际情况，内容科学合理。 三、赋分标准(满分9分) 1.项目组织构架（人员配备明细）：每完全满足一个评审标准得1分，满分3分；（应提供身份证、毕业证、资质证书或职称证书等相关证明材料作为评审依据） 2.人员管理制度：每完全满足一个评审标准得1分，满分3分。 3.各流程节点岗位职责划分：每完全满足一个评审标准得1分，满分3分。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拟投入设备方案</w:t>
            </w:r>
          </w:p>
        </w:tc>
        <w:tc>
          <w:tcPr>
            <w:tcW w:type="dxa" w:w="2492"/>
          </w:tcPr>
          <w:p>
            <w:pPr>
              <w:pStyle w:val="null3"/>
            </w:pPr>
            <w:r>
              <w:rPr>
                <w:rFonts w:ascii="仿宋_GB2312" w:hAnsi="仿宋_GB2312" w:cs="仿宋_GB2312" w:eastAsia="仿宋_GB2312"/>
              </w:rPr>
              <w:t>一、评审内容 供应商针对本项目编制完善的拟投入设备方案，内容包含：1.设备配置总体方案；2.仪器设备、专业工具； 3.项目配套服务设备的运维及备用方案。 二、评审标准 1.完整性：方案必须全面，对评审内容中的各项要求有详细描述； 2.可实施性：切合本项目实际情况，提出步骤清晰、合理的方案； 3.针对性：方案能够紧扣项目实际情况，内容科学合理。 三、赋分标准(满分9分) 1.设备配置总体方案：每完全满足一个评审标准得1分，满分3分；（应提供身份证、毕业证、资质证书或职称证书等相关证明材料作为评审依据） 2.仪器设备、专业工具：每完全满足一个评审标准得1分，满分3分。 3.项目配套服务设备的运维及备用方案：每完全满足一个评审标准得1分，满分3分。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重点、难点技术实施方案</w:t>
            </w:r>
          </w:p>
        </w:tc>
        <w:tc>
          <w:tcPr>
            <w:tcW w:type="dxa" w:w="2492"/>
          </w:tcPr>
          <w:p>
            <w:pPr>
              <w:pStyle w:val="null3"/>
            </w:pPr>
            <w:r>
              <w:rPr>
                <w:rFonts w:ascii="仿宋_GB2312" w:hAnsi="仿宋_GB2312" w:cs="仿宋_GB2312" w:eastAsia="仿宋_GB2312"/>
              </w:rPr>
              <w:t>一、评审内容 供应商针对本项目编制完善的重点、难点技术实施方案和跟踪服务计划，内容包含：1.重点、难点技术实施方案；2.跟踪服务计划。 二、评审标准 1.完整性:方案必须全面，对评审内容中的各项要求有详细描述； 2.可实施性:切合本项目实际情况，提出步骤清晰、合理的方案； 3.针对性：方案能够紧扣项目实际情况，内容科学合理。 三、赋分标准(满分12分) 1.重点、难点技术实施方案：每完全满足一个评审标准得2分，满分6分； 2.跟踪服务计划：每完全满足一个评审标准得2分，满分6分。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供应商提供2022年1月至今（以合同签订日期或中标通知书时间为准）类似项目业绩，每一份计2分，最多计6分。 评审标准：业绩证明材料（以磋商响应文件中提供的合同或中标通知书复印件为准）。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详见附件：其它说明.docx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详见附件：声明函.docx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