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E6AA1B">
      <w:pPr>
        <w:pStyle w:val="4"/>
        <w:jc w:val="center"/>
        <w:rPr>
          <w:rStyle w:val="10"/>
          <w:rFonts w:ascii="宋体" w:hAnsi="宋体" w:cs="仿宋"/>
          <w:b/>
          <w:sz w:val="21"/>
          <w:szCs w:val="21"/>
        </w:rPr>
      </w:pPr>
      <w:r>
        <w:rPr>
          <w:rStyle w:val="10"/>
          <w:rFonts w:hint="eastAsia" w:ascii="宋体" w:hAnsi="宋体"/>
          <w:bCs/>
          <w:sz w:val="28"/>
        </w:rPr>
        <w:t>拟签订的合同文本</w:t>
      </w:r>
    </w:p>
    <w:p w14:paraId="57AF130C">
      <w:pPr>
        <w:spacing w:line="800" w:lineRule="exact"/>
        <w:rPr>
          <w:rFonts w:ascii="仿宋_GB2312" w:hAnsi="宋体" w:eastAsia="仿宋_GB2312" w:cs="宋体"/>
          <w:b/>
          <w:sz w:val="36"/>
          <w:szCs w:val="36"/>
        </w:rPr>
      </w:pPr>
    </w:p>
    <w:p w14:paraId="150ECA24">
      <w:pPr>
        <w:spacing w:line="800" w:lineRule="exact"/>
        <w:jc w:val="center"/>
        <w:rPr>
          <w:rFonts w:hint="eastAsia" w:ascii="宋体" w:hAnsi="宋体" w:cs="宋体"/>
          <w:b/>
          <w:sz w:val="32"/>
          <w:szCs w:val="32"/>
          <w:lang w:eastAsia="zh-CN"/>
        </w:rPr>
      </w:pPr>
      <w:r>
        <w:rPr>
          <w:rFonts w:hint="eastAsia" w:ascii="宋体" w:hAnsi="宋体" w:cs="宋体"/>
          <w:b/>
          <w:sz w:val="32"/>
          <w:szCs w:val="32"/>
          <w:lang w:eastAsia="zh-CN"/>
        </w:rPr>
        <w:t>西安市西光中学信息化设备（录播设备、广播音响系统）</w:t>
      </w:r>
    </w:p>
    <w:p w14:paraId="13CD8A41">
      <w:pPr>
        <w:spacing w:line="800" w:lineRule="exact"/>
        <w:jc w:val="center"/>
        <w:rPr>
          <w:rFonts w:hint="eastAsia" w:ascii="宋体" w:hAnsi="宋体" w:eastAsia="宋体" w:cs="宋体"/>
          <w:b/>
          <w:sz w:val="32"/>
          <w:szCs w:val="32"/>
          <w:lang w:eastAsia="zh-CN"/>
        </w:rPr>
      </w:pPr>
      <w:r>
        <w:rPr>
          <w:rFonts w:hint="eastAsia" w:ascii="宋体" w:hAnsi="宋体" w:cs="宋体"/>
          <w:b/>
          <w:sz w:val="32"/>
          <w:szCs w:val="32"/>
        </w:rPr>
        <w:t>采购合同</w:t>
      </w:r>
    </w:p>
    <w:p w14:paraId="5E1D8BB4">
      <w:pPr>
        <w:spacing w:line="800" w:lineRule="exact"/>
        <w:ind w:left="3134"/>
        <w:jc w:val="center"/>
        <w:rPr>
          <w:rFonts w:ascii="宋体" w:hAnsi="宋体" w:cs="宋体"/>
          <w:b/>
          <w:szCs w:val="21"/>
        </w:rPr>
      </w:pPr>
    </w:p>
    <w:p w14:paraId="30BCD7FA">
      <w:pPr>
        <w:spacing w:line="800" w:lineRule="exact"/>
        <w:jc w:val="center"/>
        <w:rPr>
          <w:rFonts w:ascii="宋体" w:hAnsi="宋体" w:cs="宋体"/>
          <w:b/>
          <w:sz w:val="32"/>
          <w:szCs w:val="32"/>
        </w:rPr>
      </w:pPr>
    </w:p>
    <w:p w14:paraId="5E493FF3">
      <w:pPr>
        <w:spacing w:line="800" w:lineRule="exact"/>
        <w:jc w:val="center"/>
        <w:rPr>
          <w:rFonts w:hint="eastAsia" w:ascii="宋体" w:hAnsi="宋体" w:eastAsia="宋体" w:cs="宋体"/>
          <w:b/>
          <w:sz w:val="32"/>
          <w:szCs w:val="32"/>
          <w:lang w:eastAsia="zh-CN"/>
        </w:rPr>
      </w:pPr>
      <w:r>
        <w:rPr>
          <w:rFonts w:hint="eastAsia" w:ascii="宋体" w:hAnsi="宋体" w:cs="宋体"/>
          <w:b/>
          <w:sz w:val="32"/>
          <w:szCs w:val="32"/>
        </w:rPr>
        <w:t>项目编号：</w:t>
      </w:r>
      <w:r>
        <w:rPr>
          <w:rFonts w:hint="eastAsia" w:ascii="宋体" w:hAnsi="宋体" w:cs="宋体"/>
          <w:b/>
          <w:sz w:val="32"/>
          <w:szCs w:val="32"/>
          <w:lang w:eastAsia="zh-CN"/>
        </w:rPr>
        <w:t>LZBE2025-2354</w:t>
      </w:r>
    </w:p>
    <w:p w14:paraId="0B98692B">
      <w:pPr>
        <w:spacing w:line="440" w:lineRule="exact"/>
        <w:ind w:firstLine="420" w:firstLineChars="200"/>
        <w:rPr>
          <w:rFonts w:ascii="宋体" w:hAnsi="宋体"/>
          <w:szCs w:val="21"/>
        </w:rPr>
      </w:pPr>
    </w:p>
    <w:p w14:paraId="63BB636A">
      <w:pPr>
        <w:spacing w:line="440" w:lineRule="exact"/>
        <w:ind w:firstLine="420" w:firstLineChars="200"/>
        <w:rPr>
          <w:rFonts w:ascii="宋体" w:hAnsi="宋体"/>
          <w:szCs w:val="21"/>
        </w:rPr>
      </w:pPr>
    </w:p>
    <w:p w14:paraId="2A1F8B10">
      <w:pPr>
        <w:spacing w:line="440" w:lineRule="exact"/>
        <w:ind w:firstLine="420" w:firstLineChars="200"/>
        <w:rPr>
          <w:rFonts w:ascii="宋体" w:hAnsi="宋体"/>
          <w:szCs w:val="21"/>
        </w:rPr>
      </w:pPr>
    </w:p>
    <w:p w14:paraId="0155E3A9">
      <w:pPr>
        <w:spacing w:line="440" w:lineRule="exact"/>
        <w:ind w:firstLine="420" w:firstLineChars="200"/>
        <w:rPr>
          <w:rFonts w:ascii="宋体" w:hAnsi="宋体"/>
          <w:szCs w:val="21"/>
        </w:rPr>
      </w:pPr>
    </w:p>
    <w:p w14:paraId="071A5778">
      <w:pPr>
        <w:spacing w:line="440" w:lineRule="exact"/>
        <w:ind w:firstLine="420" w:firstLineChars="200"/>
        <w:rPr>
          <w:rFonts w:ascii="宋体" w:hAnsi="宋体"/>
          <w:szCs w:val="21"/>
        </w:rPr>
      </w:pPr>
    </w:p>
    <w:p w14:paraId="7FE49800">
      <w:pPr>
        <w:spacing w:line="440" w:lineRule="exact"/>
        <w:ind w:firstLine="420" w:firstLineChars="200"/>
        <w:rPr>
          <w:rFonts w:ascii="宋体" w:hAnsi="宋体"/>
          <w:szCs w:val="21"/>
        </w:rPr>
      </w:pPr>
    </w:p>
    <w:p w14:paraId="0374F766">
      <w:pPr>
        <w:spacing w:line="440" w:lineRule="exact"/>
        <w:ind w:firstLine="420" w:firstLineChars="200"/>
        <w:rPr>
          <w:rFonts w:ascii="宋体" w:hAnsi="宋体"/>
          <w:szCs w:val="21"/>
        </w:rPr>
      </w:pPr>
    </w:p>
    <w:p w14:paraId="5EC61FC4">
      <w:pPr>
        <w:ind w:firstLine="1950" w:firstLineChars="650"/>
        <w:rPr>
          <w:rFonts w:hint="eastAsia" w:ascii="宋体" w:hAnsi="宋体" w:eastAsia="宋体" w:cs="宋体"/>
          <w:sz w:val="30"/>
          <w:szCs w:val="30"/>
          <w:lang w:eastAsia="zh-CN"/>
        </w:rPr>
      </w:pPr>
      <w:r>
        <w:rPr>
          <w:rFonts w:hint="eastAsia" w:ascii="宋体" w:hAnsi="宋体" w:cs="宋体"/>
          <w:sz w:val="30"/>
          <w:szCs w:val="30"/>
        </w:rPr>
        <w:t>甲  方：</w:t>
      </w:r>
      <w:r>
        <w:rPr>
          <w:rFonts w:hint="eastAsia" w:ascii="宋体" w:hAnsi="宋体" w:cs="宋体"/>
          <w:sz w:val="30"/>
          <w:szCs w:val="30"/>
          <w:lang w:eastAsia="zh-CN"/>
        </w:rPr>
        <w:t>西安市西光中学</w:t>
      </w:r>
    </w:p>
    <w:p w14:paraId="12BAC01F">
      <w:pPr>
        <w:tabs>
          <w:tab w:val="left" w:pos="480"/>
        </w:tabs>
        <w:ind w:firstLine="600" w:firstLineChars="200"/>
        <w:rPr>
          <w:rFonts w:ascii="宋体" w:hAnsi="宋体" w:cs="宋体"/>
          <w:sz w:val="30"/>
          <w:szCs w:val="30"/>
        </w:rPr>
      </w:pPr>
      <w:r>
        <w:rPr>
          <w:rFonts w:hint="eastAsia" w:ascii="宋体" w:hAnsi="宋体" w:cs="宋体"/>
          <w:sz w:val="30"/>
          <w:szCs w:val="30"/>
        </w:rPr>
        <w:t xml:space="preserve">         乙  方：xxxx</w:t>
      </w:r>
    </w:p>
    <w:p w14:paraId="1328AFCA">
      <w:pPr>
        <w:rPr>
          <w:rFonts w:ascii="宋体" w:hAnsi="宋体" w:cs="宋体"/>
          <w:sz w:val="30"/>
          <w:szCs w:val="30"/>
        </w:rPr>
      </w:pPr>
      <w:r>
        <w:rPr>
          <w:rFonts w:hint="eastAsia" w:ascii="宋体" w:hAnsi="宋体" w:cs="宋体"/>
          <w:sz w:val="30"/>
          <w:szCs w:val="30"/>
        </w:rPr>
        <w:t xml:space="preserve">             </w:t>
      </w:r>
    </w:p>
    <w:p w14:paraId="621A2E74">
      <w:pPr>
        <w:jc w:val="center"/>
        <w:rPr>
          <w:rFonts w:ascii="宋体" w:hAnsi="宋体" w:cs="宋体"/>
          <w:sz w:val="30"/>
          <w:szCs w:val="30"/>
        </w:rPr>
      </w:pPr>
    </w:p>
    <w:p w14:paraId="09B6157A">
      <w:pPr>
        <w:jc w:val="center"/>
        <w:rPr>
          <w:rFonts w:ascii="宋体" w:hAnsi="宋体" w:cs="宋体"/>
          <w:sz w:val="30"/>
          <w:szCs w:val="30"/>
        </w:rPr>
      </w:pPr>
      <w:r>
        <w:rPr>
          <w:rFonts w:hint="eastAsia" w:ascii="宋体" w:hAnsi="宋体" w:cs="宋体"/>
          <w:sz w:val="30"/>
          <w:szCs w:val="30"/>
        </w:rPr>
        <w:t>202</w:t>
      </w:r>
      <w:r>
        <w:rPr>
          <w:rFonts w:ascii="宋体" w:hAnsi="宋体" w:cs="宋体"/>
          <w:sz w:val="30"/>
          <w:szCs w:val="30"/>
        </w:rPr>
        <w:t xml:space="preserve"> </w:t>
      </w:r>
      <w:r>
        <w:rPr>
          <w:rFonts w:hint="eastAsia" w:ascii="宋体" w:hAnsi="宋体" w:cs="宋体"/>
          <w:sz w:val="30"/>
          <w:szCs w:val="30"/>
        </w:rPr>
        <w:t>年 月</w:t>
      </w:r>
    </w:p>
    <w:p w14:paraId="642752DF">
      <w:pPr>
        <w:jc w:val="center"/>
        <w:rPr>
          <w:rFonts w:ascii="宋体" w:hAnsi="宋体" w:cs="宋体"/>
          <w:sz w:val="30"/>
          <w:szCs w:val="30"/>
        </w:rPr>
      </w:pPr>
      <w:r>
        <w:rPr>
          <w:rFonts w:hint="eastAsia" w:ascii="宋体" w:hAnsi="宋体" w:cs="宋体"/>
          <w:sz w:val="30"/>
          <w:szCs w:val="30"/>
        </w:rPr>
        <w:t>中国  西安</w:t>
      </w:r>
    </w:p>
    <w:p w14:paraId="4EE0D14B">
      <w:pPr>
        <w:spacing w:line="440" w:lineRule="exact"/>
        <w:rPr>
          <w:rFonts w:ascii="宋体" w:hAnsi="宋体"/>
          <w:szCs w:val="21"/>
        </w:rPr>
      </w:pPr>
    </w:p>
    <w:p w14:paraId="04DDE583">
      <w:pPr>
        <w:spacing w:line="360" w:lineRule="auto"/>
        <w:ind w:firstLine="420" w:firstLineChars="200"/>
        <w:rPr>
          <w:rFonts w:hint="eastAsia" w:ascii="宋体" w:hAnsi="宋体" w:eastAsia="宋体" w:cs="宋体"/>
          <w:szCs w:val="21"/>
          <w:lang w:eastAsia="zh-CN"/>
        </w:rPr>
      </w:pPr>
      <w:r>
        <w:rPr>
          <w:rFonts w:ascii="宋体" w:hAnsi="宋体" w:cs="宋体"/>
          <w:szCs w:val="21"/>
        </w:rPr>
        <w:br w:type="page"/>
      </w:r>
      <w:r>
        <w:rPr>
          <w:rFonts w:hint="eastAsia" w:ascii="宋体" w:hAnsi="宋体" w:cs="宋体"/>
          <w:szCs w:val="21"/>
        </w:rPr>
        <w:t>甲方：</w:t>
      </w:r>
      <w:r>
        <w:rPr>
          <w:rFonts w:hint="eastAsia" w:ascii="宋体" w:hAnsi="宋体" w:cs="宋体"/>
          <w:szCs w:val="21"/>
          <w:lang w:eastAsia="zh-CN"/>
        </w:rPr>
        <w:t>西安市西光中学</w:t>
      </w:r>
    </w:p>
    <w:p w14:paraId="4875C4E6">
      <w:pPr>
        <w:spacing w:line="360" w:lineRule="auto"/>
        <w:ind w:firstLine="420" w:firstLineChars="200"/>
        <w:rPr>
          <w:rFonts w:ascii="宋体" w:hAnsi="宋体" w:cs="宋体"/>
          <w:szCs w:val="21"/>
        </w:rPr>
      </w:pPr>
      <w:r>
        <w:rPr>
          <w:rFonts w:hint="eastAsia" w:ascii="宋体" w:hAnsi="宋体" w:cs="宋体"/>
          <w:szCs w:val="21"/>
        </w:rPr>
        <w:t>住所地：</w:t>
      </w:r>
    </w:p>
    <w:p w14:paraId="3DA591EF">
      <w:pPr>
        <w:spacing w:line="360" w:lineRule="auto"/>
        <w:ind w:firstLine="420" w:firstLineChars="200"/>
        <w:rPr>
          <w:rFonts w:ascii="宋体" w:hAnsi="宋体" w:cs="宋体"/>
          <w:szCs w:val="21"/>
        </w:rPr>
      </w:pPr>
      <w:r>
        <w:rPr>
          <w:rFonts w:hint="eastAsia" w:ascii="宋体" w:hAnsi="宋体" w:cs="宋体"/>
          <w:szCs w:val="21"/>
        </w:rPr>
        <w:t>法定代表人：</w:t>
      </w:r>
      <w:r>
        <w:rPr>
          <w:rFonts w:ascii="宋体" w:hAnsi="宋体" w:cs="宋体"/>
          <w:szCs w:val="21"/>
        </w:rPr>
        <w:t xml:space="preserve"> </w:t>
      </w:r>
    </w:p>
    <w:p w14:paraId="009FF325">
      <w:pPr>
        <w:spacing w:line="360" w:lineRule="auto"/>
        <w:ind w:firstLine="420" w:firstLineChars="200"/>
        <w:rPr>
          <w:rFonts w:ascii="宋体" w:hAnsi="宋体" w:cs="宋体"/>
          <w:szCs w:val="21"/>
        </w:rPr>
      </w:pPr>
      <w:r>
        <w:rPr>
          <w:rFonts w:hint="eastAsia" w:ascii="宋体" w:hAnsi="宋体" w:cs="宋体"/>
          <w:szCs w:val="21"/>
        </w:rPr>
        <w:t xml:space="preserve">联系方式： </w:t>
      </w:r>
    </w:p>
    <w:p w14:paraId="4E692F80">
      <w:pPr>
        <w:spacing w:line="360" w:lineRule="auto"/>
        <w:ind w:firstLine="420" w:firstLineChars="200"/>
        <w:rPr>
          <w:rFonts w:ascii="宋体" w:hAnsi="宋体" w:cs="宋体"/>
          <w:szCs w:val="21"/>
        </w:rPr>
      </w:pPr>
      <w:r>
        <w:rPr>
          <w:rFonts w:hint="eastAsia" w:ascii="宋体" w:hAnsi="宋体" w:cs="宋体"/>
          <w:szCs w:val="21"/>
        </w:rPr>
        <w:t>乙方：xxxx</w:t>
      </w:r>
    </w:p>
    <w:p w14:paraId="6963E6CF">
      <w:pPr>
        <w:spacing w:line="360" w:lineRule="auto"/>
        <w:ind w:firstLine="420" w:firstLineChars="200"/>
        <w:rPr>
          <w:rFonts w:ascii="宋体" w:hAnsi="宋体" w:cs="宋体"/>
          <w:szCs w:val="21"/>
        </w:rPr>
      </w:pPr>
      <w:r>
        <w:rPr>
          <w:rFonts w:hint="eastAsia" w:ascii="宋体" w:hAnsi="宋体" w:cs="宋体"/>
          <w:szCs w:val="21"/>
        </w:rPr>
        <w:t>住所地：</w:t>
      </w:r>
    </w:p>
    <w:p w14:paraId="45FB71F2">
      <w:pPr>
        <w:spacing w:line="360" w:lineRule="auto"/>
        <w:ind w:firstLine="420" w:firstLineChars="200"/>
        <w:rPr>
          <w:rFonts w:ascii="宋体" w:hAnsi="宋体" w:cs="宋体"/>
          <w:szCs w:val="21"/>
        </w:rPr>
      </w:pPr>
      <w:r>
        <w:rPr>
          <w:rFonts w:hint="eastAsia" w:ascii="宋体" w:hAnsi="宋体" w:cs="宋体"/>
          <w:szCs w:val="21"/>
        </w:rPr>
        <w:t>法定代表人：</w:t>
      </w:r>
    </w:p>
    <w:p w14:paraId="677F13F4">
      <w:pPr>
        <w:spacing w:line="360" w:lineRule="auto"/>
        <w:ind w:firstLine="420" w:firstLineChars="200"/>
        <w:rPr>
          <w:rFonts w:ascii="宋体" w:hAnsi="宋体" w:cs="宋体"/>
          <w:szCs w:val="21"/>
        </w:rPr>
      </w:pPr>
      <w:r>
        <w:rPr>
          <w:rFonts w:hint="eastAsia" w:ascii="宋体" w:hAnsi="宋体" w:cs="宋体"/>
          <w:szCs w:val="21"/>
        </w:rPr>
        <w:t>联系方式</w:t>
      </w:r>
    </w:p>
    <w:p w14:paraId="6B5D0AB4">
      <w:pPr>
        <w:spacing w:line="360" w:lineRule="auto"/>
        <w:ind w:firstLine="420" w:firstLineChars="200"/>
        <w:rPr>
          <w:rFonts w:ascii="宋体" w:hAnsi="宋体" w:cs="宋体"/>
          <w:szCs w:val="21"/>
        </w:rPr>
      </w:pPr>
      <w:r>
        <w:rPr>
          <w:rFonts w:hint="eastAsia" w:ascii="宋体" w:hAnsi="宋体" w:cs="宋体"/>
          <w:szCs w:val="21"/>
          <w:lang w:eastAsia="zh-CN"/>
        </w:rPr>
        <w:t>西安市西光中学</w:t>
      </w:r>
      <w:r>
        <w:rPr>
          <w:rFonts w:hint="eastAsia" w:ascii="宋体" w:hAnsi="宋体" w:cs="宋体"/>
          <w:szCs w:val="21"/>
        </w:rPr>
        <w:t>（以下简称甲方）所需本合同项目下的</w:t>
      </w:r>
      <w:r>
        <w:rPr>
          <w:rFonts w:hint="eastAsia" w:ascii="宋体" w:hAnsi="宋体" w:cs="宋体"/>
          <w:szCs w:val="21"/>
          <w:u w:val="single"/>
          <w:lang w:eastAsia="zh-CN"/>
        </w:rPr>
        <w:t>西安市西光中学信息化设备（录播设备、广播音响系统）</w:t>
      </w:r>
      <w:r>
        <w:rPr>
          <w:rFonts w:hint="eastAsia" w:ascii="宋体" w:hAnsi="宋体" w:cs="宋体"/>
          <w:szCs w:val="21"/>
        </w:rPr>
        <w:t>，在西安市新城财政局政府采购管理科的监督管理下，由龙寰项目管理咨询有限公司按照政府采购程序组织竞争性磋商，确定xxxx（以下简称乙方）为成交供应商。依据《中华人民共和国政府采购法》、《中华人民共和国民法典》以及磋商文件、响应文件正本和澄清表（函）、成交通知书，经甲、乙双方协商，达成如下条款。</w:t>
      </w:r>
    </w:p>
    <w:p w14:paraId="4D54604D">
      <w:pPr>
        <w:tabs>
          <w:tab w:val="left" w:pos="480"/>
        </w:tabs>
        <w:spacing w:line="360" w:lineRule="auto"/>
        <w:rPr>
          <w:rFonts w:ascii="宋体" w:hAnsi="宋体" w:cs="宋体"/>
          <w:b/>
          <w:szCs w:val="21"/>
        </w:rPr>
      </w:pPr>
      <w:r>
        <w:rPr>
          <w:rFonts w:hint="eastAsia" w:ascii="宋体" w:hAnsi="宋体" w:cs="宋体"/>
          <w:b/>
          <w:szCs w:val="21"/>
        </w:rPr>
        <w:t>一、合同标的物内容及数量</w:t>
      </w:r>
      <w:r>
        <w:rPr>
          <w:rFonts w:hint="eastAsia" w:ascii="宋体" w:hAnsi="宋体" w:cs="宋体"/>
          <w:szCs w:val="21"/>
        </w:rPr>
        <w:t>（以响应文件正本和澄清表〈函〉为准）</w:t>
      </w:r>
    </w:p>
    <w:tbl>
      <w:tblPr>
        <w:tblStyle w:val="6"/>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81"/>
        <w:gridCol w:w="1144"/>
        <w:gridCol w:w="1572"/>
        <w:gridCol w:w="1135"/>
        <w:gridCol w:w="709"/>
        <w:gridCol w:w="1276"/>
        <w:gridCol w:w="1276"/>
        <w:gridCol w:w="812"/>
      </w:tblGrid>
      <w:tr w14:paraId="37A37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59024EA0">
            <w:pPr>
              <w:tabs>
                <w:tab w:val="left" w:pos="480"/>
              </w:tabs>
              <w:spacing w:line="360" w:lineRule="auto"/>
              <w:jc w:val="center"/>
              <w:rPr>
                <w:rFonts w:ascii="宋体" w:hAnsi="宋体" w:cs="宋体"/>
                <w:szCs w:val="21"/>
              </w:rPr>
            </w:pPr>
            <w:r>
              <w:rPr>
                <w:rFonts w:hint="eastAsia" w:ascii="宋体" w:hAnsi="宋体" w:cs="宋体"/>
                <w:szCs w:val="21"/>
              </w:rPr>
              <w:t>序号</w:t>
            </w:r>
          </w:p>
        </w:tc>
        <w:tc>
          <w:tcPr>
            <w:tcW w:w="981" w:type="dxa"/>
            <w:tcBorders>
              <w:top w:val="single" w:color="auto" w:sz="4" w:space="0"/>
              <w:left w:val="single" w:color="auto" w:sz="4" w:space="0"/>
              <w:bottom w:val="single" w:color="auto" w:sz="4" w:space="0"/>
              <w:right w:val="single" w:color="auto" w:sz="4" w:space="0"/>
            </w:tcBorders>
            <w:vAlign w:val="center"/>
          </w:tcPr>
          <w:p w14:paraId="64AF2FDB">
            <w:pPr>
              <w:tabs>
                <w:tab w:val="left" w:pos="480"/>
              </w:tabs>
              <w:spacing w:line="360" w:lineRule="auto"/>
              <w:jc w:val="center"/>
              <w:rPr>
                <w:rFonts w:ascii="宋体" w:hAnsi="宋体" w:cs="宋体"/>
                <w:szCs w:val="21"/>
              </w:rPr>
            </w:pPr>
            <w:r>
              <w:rPr>
                <w:rFonts w:hint="eastAsia" w:ascii="宋体" w:hAnsi="宋体" w:cs="宋体"/>
                <w:szCs w:val="21"/>
              </w:rPr>
              <w:t>名称</w:t>
            </w:r>
          </w:p>
        </w:tc>
        <w:tc>
          <w:tcPr>
            <w:tcW w:w="1144" w:type="dxa"/>
            <w:tcBorders>
              <w:top w:val="single" w:color="auto" w:sz="4" w:space="0"/>
              <w:left w:val="single" w:color="auto" w:sz="4" w:space="0"/>
              <w:bottom w:val="single" w:color="auto" w:sz="4" w:space="0"/>
              <w:right w:val="single" w:color="auto" w:sz="4" w:space="0"/>
            </w:tcBorders>
            <w:vAlign w:val="center"/>
          </w:tcPr>
          <w:p w14:paraId="07A3A138">
            <w:pPr>
              <w:tabs>
                <w:tab w:val="left" w:pos="480"/>
              </w:tabs>
              <w:spacing w:line="360" w:lineRule="auto"/>
              <w:jc w:val="center"/>
              <w:rPr>
                <w:rFonts w:ascii="宋体" w:hAnsi="宋体" w:cs="宋体"/>
                <w:szCs w:val="21"/>
              </w:rPr>
            </w:pPr>
            <w:r>
              <w:rPr>
                <w:rFonts w:ascii="宋体" w:hAnsi="宋体" w:cs="宋体"/>
                <w:szCs w:val="21"/>
              </w:rPr>
              <w:t>生产厂家</w:t>
            </w:r>
            <w:r>
              <w:rPr>
                <w:rFonts w:hint="eastAsia" w:ascii="宋体" w:hAnsi="宋体" w:cs="宋体"/>
                <w:szCs w:val="21"/>
              </w:rPr>
              <w:t>/品牌</w:t>
            </w:r>
          </w:p>
        </w:tc>
        <w:tc>
          <w:tcPr>
            <w:tcW w:w="1572" w:type="dxa"/>
            <w:tcBorders>
              <w:top w:val="single" w:color="auto" w:sz="4" w:space="0"/>
              <w:left w:val="single" w:color="auto" w:sz="4" w:space="0"/>
              <w:bottom w:val="single" w:color="auto" w:sz="4" w:space="0"/>
              <w:right w:val="single" w:color="auto" w:sz="4" w:space="0"/>
            </w:tcBorders>
            <w:vAlign w:val="center"/>
          </w:tcPr>
          <w:p w14:paraId="54D7F786">
            <w:pPr>
              <w:tabs>
                <w:tab w:val="left" w:pos="480"/>
              </w:tabs>
              <w:spacing w:line="360" w:lineRule="auto"/>
              <w:jc w:val="center"/>
              <w:rPr>
                <w:rFonts w:ascii="宋体" w:hAnsi="宋体" w:cs="宋体"/>
                <w:szCs w:val="21"/>
              </w:rPr>
            </w:pPr>
            <w:r>
              <w:rPr>
                <w:rFonts w:hint="eastAsia" w:ascii="宋体" w:hAnsi="宋体" w:cs="宋体"/>
                <w:szCs w:val="21"/>
              </w:rPr>
              <w:t>型号规格</w:t>
            </w:r>
          </w:p>
        </w:tc>
        <w:tc>
          <w:tcPr>
            <w:tcW w:w="1135" w:type="dxa"/>
            <w:tcBorders>
              <w:top w:val="single" w:color="auto" w:sz="4" w:space="0"/>
              <w:left w:val="single" w:color="auto" w:sz="4" w:space="0"/>
              <w:bottom w:val="single" w:color="auto" w:sz="4" w:space="0"/>
              <w:right w:val="single" w:color="auto" w:sz="4" w:space="0"/>
            </w:tcBorders>
            <w:vAlign w:val="center"/>
          </w:tcPr>
          <w:p w14:paraId="7824CFEC">
            <w:pPr>
              <w:tabs>
                <w:tab w:val="left" w:pos="480"/>
              </w:tabs>
              <w:spacing w:line="360" w:lineRule="auto"/>
              <w:jc w:val="center"/>
              <w:rPr>
                <w:rFonts w:ascii="宋体" w:hAnsi="宋体" w:cs="宋体"/>
                <w:szCs w:val="21"/>
              </w:rPr>
            </w:pPr>
            <w:r>
              <w:rPr>
                <w:rFonts w:hint="eastAsia" w:ascii="宋体" w:hAnsi="宋体" w:cs="宋体"/>
                <w:szCs w:val="21"/>
              </w:rPr>
              <w:t>产地</w:t>
            </w:r>
          </w:p>
        </w:tc>
        <w:tc>
          <w:tcPr>
            <w:tcW w:w="709" w:type="dxa"/>
            <w:tcBorders>
              <w:top w:val="single" w:color="auto" w:sz="4" w:space="0"/>
              <w:left w:val="single" w:color="auto" w:sz="4" w:space="0"/>
              <w:bottom w:val="single" w:color="auto" w:sz="4" w:space="0"/>
              <w:right w:val="single" w:color="auto" w:sz="4" w:space="0"/>
            </w:tcBorders>
            <w:vAlign w:val="center"/>
          </w:tcPr>
          <w:p w14:paraId="730890F8">
            <w:pPr>
              <w:tabs>
                <w:tab w:val="left" w:pos="480"/>
              </w:tabs>
              <w:spacing w:line="360" w:lineRule="auto"/>
              <w:jc w:val="center"/>
              <w:rPr>
                <w:rFonts w:ascii="宋体" w:hAnsi="宋体" w:cs="宋体"/>
                <w:szCs w:val="21"/>
              </w:rPr>
            </w:pPr>
            <w:r>
              <w:rPr>
                <w:rFonts w:hint="eastAsia" w:ascii="宋体" w:hAnsi="宋体" w:cs="宋体"/>
                <w:szCs w:val="21"/>
              </w:rPr>
              <w:t>数量</w:t>
            </w:r>
          </w:p>
        </w:tc>
        <w:tc>
          <w:tcPr>
            <w:tcW w:w="1276" w:type="dxa"/>
            <w:tcBorders>
              <w:top w:val="single" w:color="auto" w:sz="4" w:space="0"/>
              <w:left w:val="single" w:color="auto" w:sz="4" w:space="0"/>
              <w:bottom w:val="single" w:color="auto" w:sz="4" w:space="0"/>
              <w:right w:val="single" w:color="auto" w:sz="4" w:space="0"/>
            </w:tcBorders>
            <w:vAlign w:val="center"/>
          </w:tcPr>
          <w:p w14:paraId="477B056F">
            <w:pPr>
              <w:tabs>
                <w:tab w:val="left" w:pos="480"/>
              </w:tabs>
              <w:spacing w:line="360" w:lineRule="auto"/>
              <w:jc w:val="center"/>
              <w:rPr>
                <w:rFonts w:ascii="宋体" w:hAnsi="宋体" w:cs="宋体"/>
                <w:szCs w:val="21"/>
              </w:rPr>
            </w:pPr>
            <w:r>
              <w:rPr>
                <w:rFonts w:hint="eastAsia" w:ascii="宋体" w:hAnsi="宋体" w:cs="宋体"/>
                <w:szCs w:val="21"/>
              </w:rPr>
              <w:t>单价</w:t>
            </w:r>
          </w:p>
          <w:p w14:paraId="2844D459">
            <w:pPr>
              <w:tabs>
                <w:tab w:val="left" w:pos="480"/>
              </w:tabs>
              <w:spacing w:line="360" w:lineRule="auto"/>
              <w:jc w:val="center"/>
              <w:rPr>
                <w:rFonts w:ascii="宋体" w:hAnsi="宋体" w:cs="宋体"/>
                <w:szCs w:val="21"/>
              </w:rPr>
            </w:pPr>
            <w:r>
              <w:rPr>
                <w:rFonts w:hint="eastAsia" w:ascii="宋体" w:hAnsi="宋体" w:cs="宋体"/>
                <w:szCs w:val="21"/>
              </w:rPr>
              <w:t>（元）</w:t>
            </w:r>
          </w:p>
        </w:tc>
        <w:tc>
          <w:tcPr>
            <w:tcW w:w="1276" w:type="dxa"/>
            <w:tcBorders>
              <w:top w:val="single" w:color="auto" w:sz="4" w:space="0"/>
              <w:left w:val="single" w:color="auto" w:sz="4" w:space="0"/>
              <w:bottom w:val="single" w:color="auto" w:sz="4" w:space="0"/>
              <w:right w:val="single" w:color="auto" w:sz="4" w:space="0"/>
            </w:tcBorders>
            <w:vAlign w:val="center"/>
          </w:tcPr>
          <w:p w14:paraId="57380E07">
            <w:pPr>
              <w:tabs>
                <w:tab w:val="left" w:pos="480"/>
              </w:tabs>
              <w:spacing w:line="360" w:lineRule="auto"/>
              <w:jc w:val="center"/>
              <w:rPr>
                <w:rFonts w:ascii="宋体" w:hAnsi="宋体" w:cs="宋体"/>
                <w:szCs w:val="21"/>
              </w:rPr>
            </w:pPr>
            <w:r>
              <w:rPr>
                <w:rFonts w:hint="eastAsia" w:ascii="宋体" w:hAnsi="宋体" w:cs="宋体"/>
                <w:szCs w:val="21"/>
              </w:rPr>
              <w:t>总价</w:t>
            </w:r>
          </w:p>
          <w:p w14:paraId="14428838">
            <w:pPr>
              <w:tabs>
                <w:tab w:val="left" w:pos="480"/>
              </w:tabs>
              <w:spacing w:line="360" w:lineRule="auto"/>
              <w:jc w:val="center"/>
              <w:rPr>
                <w:rFonts w:ascii="宋体" w:hAnsi="宋体" w:cs="宋体"/>
                <w:szCs w:val="21"/>
              </w:rPr>
            </w:pPr>
            <w:r>
              <w:rPr>
                <w:rFonts w:hint="eastAsia" w:ascii="宋体" w:hAnsi="宋体" w:cs="宋体"/>
                <w:szCs w:val="21"/>
              </w:rPr>
              <w:t>（元）</w:t>
            </w:r>
          </w:p>
        </w:tc>
        <w:tc>
          <w:tcPr>
            <w:tcW w:w="812" w:type="dxa"/>
            <w:tcBorders>
              <w:top w:val="single" w:color="auto" w:sz="4" w:space="0"/>
              <w:left w:val="single" w:color="auto" w:sz="4" w:space="0"/>
              <w:bottom w:val="single" w:color="auto" w:sz="4" w:space="0"/>
              <w:right w:val="single" w:color="auto" w:sz="4" w:space="0"/>
            </w:tcBorders>
            <w:vAlign w:val="center"/>
          </w:tcPr>
          <w:p w14:paraId="0B223D82">
            <w:pPr>
              <w:tabs>
                <w:tab w:val="left" w:pos="480"/>
              </w:tabs>
              <w:spacing w:line="360" w:lineRule="auto"/>
              <w:jc w:val="center"/>
              <w:rPr>
                <w:rFonts w:ascii="宋体" w:hAnsi="宋体" w:cs="宋体"/>
                <w:szCs w:val="21"/>
              </w:rPr>
            </w:pPr>
            <w:r>
              <w:rPr>
                <w:rFonts w:hint="eastAsia" w:ascii="宋体" w:hAnsi="宋体" w:cs="宋体"/>
                <w:szCs w:val="21"/>
              </w:rPr>
              <w:t>备注</w:t>
            </w:r>
          </w:p>
        </w:tc>
      </w:tr>
      <w:tr w14:paraId="3C767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741B0577">
            <w:pPr>
              <w:tabs>
                <w:tab w:val="left" w:pos="480"/>
              </w:tabs>
              <w:spacing w:line="360" w:lineRule="auto"/>
              <w:jc w:val="center"/>
              <w:rPr>
                <w:rFonts w:ascii="宋体" w:hAnsi="宋体" w:cs="宋体"/>
                <w:szCs w:val="21"/>
              </w:rPr>
            </w:pPr>
            <w:r>
              <w:rPr>
                <w:rFonts w:hint="eastAsia" w:ascii="宋体" w:hAnsi="宋体" w:cs="宋体"/>
                <w:szCs w:val="21"/>
              </w:rPr>
              <w:t>1</w:t>
            </w:r>
          </w:p>
        </w:tc>
        <w:tc>
          <w:tcPr>
            <w:tcW w:w="981" w:type="dxa"/>
            <w:tcBorders>
              <w:top w:val="single" w:color="auto" w:sz="4" w:space="0"/>
              <w:left w:val="single" w:color="auto" w:sz="4" w:space="0"/>
              <w:bottom w:val="single" w:color="auto" w:sz="4" w:space="0"/>
              <w:right w:val="single" w:color="auto" w:sz="4" w:space="0"/>
            </w:tcBorders>
            <w:vAlign w:val="center"/>
          </w:tcPr>
          <w:p w14:paraId="6D35BC5B">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144" w:type="dxa"/>
            <w:tcBorders>
              <w:top w:val="single" w:color="auto" w:sz="4" w:space="0"/>
              <w:left w:val="single" w:color="auto" w:sz="4" w:space="0"/>
              <w:bottom w:val="single" w:color="auto" w:sz="4" w:space="0"/>
              <w:right w:val="single" w:color="auto" w:sz="4" w:space="0"/>
            </w:tcBorders>
            <w:vAlign w:val="center"/>
          </w:tcPr>
          <w:p w14:paraId="4B883946">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572" w:type="dxa"/>
            <w:tcBorders>
              <w:top w:val="single" w:color="auto" w:sz="4" w:space="0"/>
              <w:left w:val="single" w:color="auto" w:sz="4" w:space="0"/>
              <w:bottom w:val="single" w:color="auto" w:sz="4" w:space="0"/>
              <w:right w:val="single" w:color="auto" w:sz="4" w:space="0"/>
            </w:tcBorders>
            <w:vAlign w:val="center"/>
          </w:tcPr>
          <w:p w14:paraId="3B679C46">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135" w:type="dxa"/>
            <w:tcBorders>
              <w:top w:val="single" w:color="auto" w:sz="4" w:space="0"/>
              <w:left w:val="single" w:color="auto" w:sz="4" w:space="0"/>
              <w:bottom w:val="single" w:color="auto" w:sz="4" w:space="0"/>
              <w:right w:val="single" w:color="auto" w:sz="4" w:space="0"/>
            </w:tcBorders>
            <w:vAlign w:val="center"/>
          </w:tcPr>
          <w:p w14:paraId="1C31BAD0">
            <w:pPr>
              <w:tabs>
                <w:tab w:val="left" w:pos="480"/>
              </w:tabs>
              <w:spacing w:line="360" w:lineRule="auto"/>
              <w:jc w:val="center"/>
              <w:rPr>
                <w:rFonts w:ascii="宋体" w:hAnsi="宋体" w:cs="宋体"/>
                <w:szCs w:val="21"/>
              </w:rPr>
            </w:pPr>
            <w:r>
              <w:rPr>
                <w:rFonts w:hint="eastAsia" w:ascii="宋体" w:hAnsi="宋体" w:cs="宋体"/>
                <w:szCs w:val="21"/>
              </w:rPr>
              <w:t>xxxx</w:t>
            </w:r>
          </w:p>
        </w:tc>
        <w:tc>
          <w:tcPr>
            <w:tcW w:w="709" w:type="dxa"/>
            <w:tcBorders>
              <w:top w:val="single" w:color="auto" w:sz="4" w:space="0"/>
              <w:left w:val="single" w:color="auto" w:sz="4" w:space="0"/>
              <w:bottom w:val="single" w:color="auto" w:sz="4" w:space="0"/>
              <w:right w:val="single" w:color="auto" w:sz="4" w:space="0"/>
            </w:tcBorders>
            <w:vAlign w:val="center"/>
          </w:tcPr>
          <w:p w14:paraId="7F908B92">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276" w:type="dxa"/>
            <w:tcBorders>
              <w:top w:val="single" w:color="auto" w:sz="4" w:space="0"/>
              <w:left w:val="single" w:color="auto" w:sz="4" w:space="0"/>
              <w:bottom w:val="single" w:color="auto" w:sz="4" w:space="0"/>
              <w:right w:val="single" w:color="auto" w:sz="4" w:space="0"/>
            </w:tcBorders>
            <w:vAlign w:val="center"/>
          </w:tcPr>
          <w:p w14:paraId="1F83F5D8">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276" w:type="dxa"/>
            <w:tcBorders>
              <w:top w:val="single" w:color="auto" w:sz="4" w:space="0"/>
              <w:left w:val="single" w:color="auto" w:sz="4" w:space="0"/>
              <w:right w:val="single" w:color="auto" w:sz="4" w:space="0"/>
            </w:tcBorders>
            <w:vAlign w:val="center"/>
          </w:tcPr>
          <w:p w14:paraId="5C5F0C4D">
            <w:pPr>
              <w:tabs>
                <w:tab w:val="left" w:pos="480"/>
              </w:tabs>
              <w:spacing w:line="360" w:lineRule="auto"/>
              <w:jc w:val="center"/>
              <w:rPr>
                <w:rFonts w:ascii="宋体" w:hAnsi="宋体" w:cs="宋体"/>
                <w:szCs w:val="21"/>
              </w:rPr>
            </w:pPr>
            <w:r>
              <w:rPr>
                <w:rFonts w:hint="eastAsia" w:ascii="宋体" w:hAnsi="宋体" w:cs="宋体"/>
                <w:szCs w:val="21"/>
              </w:rPr>
              <w:t>xxxx</w:t>
            </w:r>
          </w:p>
        </w:tc>
        <w:tc>
          <w:tcPr>
            <w:tcW w:w="812" w:type="dxa"/>
            <w:vMerge w:val="restart"/>
            <w:tcBorders>
              <w:top w:val="single" w:color="auto" w:sz="4" w:space="0"/>
              <w:left w:val="single" w:color="auto" w:sz="4" w:space="0"/>
              <w:right w:val="single" w:color="auto" w:sz="4" w:space="0"/>
            </w:tcBorders>
            <w:vAlign w:val="center"/>
          </w:tcPr>
          <w:p w14:paraId="7001755E">
            <w:pPr>
              <w:tabs>
                <w:tab w:val="left" w:pos="480"/>
              </w:tabs>
              <w:spacing w:line="360" w:lineRule="auto"/>
              <w:jc w:val="center"/>
              <w:rPr>
                <w:rFonts w:ascii="宋体" w:hAnsi="宋体" w:cs="宋体"/>
                <w:szCs w:val="21"/>
              </w:rPr>
            </w:pPr>
          </w:p>
        </w:tc>
      </w:tr>
      <w:tr w14:paraId="66359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38492EC2">
            <w:pPr>
              <w:tabs>
                <w:tab w:val="left" w:pos="480"/>
              </w:tabs>
              <w:spacing w:line="360" w:lineRule="auto"/>
              <w:jc w:val="center"/>
              <w:rPr>
                <w:rFonts w:ascii="宋体" w:hAnsi="宋体" w:cs="宋体"/>
                <w:szCs w:val="21"/>
              </w:rPr>
            </w:pPr>
            <w:r>
              <w:rPr>
                <w:rFonts w:hint="eastAsia" w:ascii="宋体" w:hAnsi="宋体" w:cs="宋体"/>
                <w:szCs w:val="21"/>
              </w:rPr>
              <w:t>2</w:t>
            </w:r>
          </w:p>
        </w:tc>
        <w:tc>
          <w:tcPr>
            <w:tcW w:w="981" w:type="dxa"/>
            <w:tcBorders>
              <w:top w:val="single" w:color="auto" w:sz="4" w:space="0"/>
              <w:left w:val="single" w:color="auto" w:sz="4" w:space="0"/>
              <w:bottom w:val="single" w:color="auto" w:sz="4" w:space="0"/>
              <w:right w:val="single" w:color="auto" w:sz="4" w:space="0"/>
            </w:tcBorders>
            <w:vAlign w:val="center"/>
          </w:tcPr>
          <w:p w14:paraId="66506F04">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144" w:type="dxa"/>
            <w:tcBorders>
              <w:top w:val="single" w:color="auto" w:sz="4" w:space="0"/>
              <w:left w:val="single" w:color="auto" w:sz="4" w:space="0"/>
              <w:bottom w:val="single" w:color="auto" w:sz="4" w:space="0"/>
              <w:right w:val="single" w:color="auto" w:sz="4" w:space="0"/>
            </w:tcBorders>
            <w:vAlign w:val="center"/>
          </w:tcPr>
          <w:p w14:paraId="5E8AE2A8">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572" w:type="dxa"/>
            <w:tcBorders>
              <w:top w:val="single" w:color="auto" w:sz="4" w:space="0"/>
              <w:left w:val="single" w:color="auto" w:sz="4" w:space="0"/>
              <w:bottom w:val="single" w:color="auto" w:sz="4" w:space="0"/>
              <w:right w:val="single" w:color="auto" w:sz="4" w:space="0"/>
            </w:tcBorders>
            <w:vAlign w:val="center"/>
          </w:tcPr>
          <w:p w14:paraId="28839F4D">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135" w:type="dxa"/>
            <w:tcBorders>
              <w:top w:val="single" w:color="auto" w:sz="4" w:space="0"/>
              <w:left w:val="single" w:color="auto" w:sz="4" w:space="0"/>
              <w:bottom w:val="single" w:color="auto" w:sz="4" w:space="0"/>
              <w:right w:val="single" w:color="auto" w:sz="4" w:space="0"/>
            </w:tcBorders>
            <w:vAlign w:val="center"/>
          </w:tcPr>
          <w:p w14:paraId="6D24ECDB">
            <w:pPr>
              <w:tabs>
                <w:tab w:val="left" w:pos="480"/>
              </w:tabs>
              <w:spacing w:line="360" w:lineRule="auto"/>
              <w:jc w:val="center"/>
              <w:rPr>
                <w:rFonts w:ascii="宋体" w:hAnsi="宋体" w:cs="宋体"/>
                <w:szCs w:val="21"/>
              </w:rPr>
            </w:pPr>
            <w:r>
              <w:rPr>
                <w:rFonts w:hint="eastAsia" w:ascii="宋体" w:hAnsi="宋体" w:cs="宋体"/>
                <w:szCs w:val="21"/>
              </w:rPr>
              <w:t>xxxx</w:t>
            </w:r>
          </w:p>
        </w:tc>
        <w:tc>
          <w:tcPr>
            <w:tcW w:w="709" w:type="dxa"/>
            <w:tcBorders>
              <w:top w:val="single" w:color="auto" w:sz="4" w:space="0"/>
              <w:left w:val="single" w:color="auto" w:sz="4" w:space="0"/>
              <w:bottom w:val="single" w:color="auto" w:sz="4" w:space="0"/>
              <w:right w:val="single" w:color="auto" w:sz="4" w:space="0"/>
            </w:tcBorders>
            <w:vAlign w:val="center"/>
          </w:tcPr>
          <w:p w14:paraId="620668F3">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276" w:type="dxa"/>
            <w:tcBorders>
              <w:top w:val="single" w:color="auto" w:sz="4" w:space="0"/>
              <w:left w:val="single" w:color="auto" w:sz="4" w:space="0"/>
              <w:bottom w:val="single" w:color="auto" w:sz="4" w:space="0"/>
              <w:right w:val="single" w:color="auto" w:sz="4" w:space="0"/>
            </w:tcBorders>
            <w:vAlign w:val="center"/>
          </w:tcPr>
          <w:p w14:paraId="1EEB696D">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276" w:type="dxa"/>
            <w:tcBorders>
              <w:left w:val="single" w:color="auto" w:sz="4" w:space="0"/>
              <w:right w:val="single" w:color="auto" w:sz="4" w:space="0"/>
            </w:tcBorders>
            <w:vAlign w:val="center"/>
          </w:tcPr>
          <w:p w14:paraId="08993D60">
            <w:pPr>
              <w:tabs>
                <w:tab w:val="left" w:pos="480"/>
              </w:tabs>
              <w:spacing w:line="360" w:lineRule="auto"/>
              <w:jc w:val="center"/>
              <w:rPr>
                <w:rFonts w:ascii="宋体" w:hAnsi="宋体" w:cs="宋体"/>
                <w:szCs w:val="21"/>
              </w:rPr>
            </w:pPr>
            <w:r>
              <w:rPr>
                <w:rFonts w:hint="eastAsia" w:ascii="宋体" w:hAnsi="宋体" w:cs="宋体"/>
                <w:szCs w:val="21"/>
              </w:rPr>
              <w:t>xxxx</w:t>
            </w:r>
          </w:p>
        </w:tc>
        <w:tc>
          <w:tcPr>
            <w:tcW w:w="812" w:type="dxa"/>
            <w:vMerge w:val="continue"/>
            <w:tcBorders>
              <w:left w:val="single" w:color="auto" w:sz="4" w:space="0"/>
              <w:right w:val="single" w:color="auto" w:sz="4" w:space="0"/>
            </w:tcBorders>
            <w:vAlign w:val="center"/>
          </w:tcPr>
          <w:p w14:paraId="23329078">
            <w:pPr>
              <w:tabs>
                <w:tab w:val="left" w:pos="480"/>
              </w:tabs>
              <w:spacing w:line="360" w:lineRule="auto"/>
              <w:jc w:val="center"/>
              <w:rPr>
                <w:rFonts w:ascii="宋体" w:hAnsi="宋体" w:cs="宋体"/>
                <w:szCs w:val="21"/>
              </w:rPr>
            </w:pPr>
          </w:p>
        </w:tc>
      </w:tr>
      <w:tr w14:paraId="31522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513EAFC8">
            <w:pPr>
              <w:tabs>
                <w:tab w:val="left" w:pos="480"/>
              </w:tabs>
              <w:spacing w:line="360" w:lineRule="auto"/>
              <w:jc w:val="center"/>
              <w:rPr>
                <w:rFonts w:ascii="宋体" w:hAnsi="宋体" w:cs="宋体"/>
                <w:szCs w:val="21"/>
              </w:rPr>
            </w:pPr>
            <w:r>
              <w:rPr>
                <w:rFonts w:ascii="宋体" w:hAnsi="宋体" w:cs="宋体"/>
                <w:szCs w:val="21"/>
              </w:rPr>
              <w:t>…</w:t>
            </w:r>
          </w:p>
        </w:tc>
        <w:tc>
          <w:tcPr>
            <w:tcW w:w="981" w:type="dxa"/>
            <w:tcBorders>
              <w:top w:val="single" w:color="auto" w:sz="4" w:space="0"/>
              <w:left w:val="single" w:color="auto" w:sz="4" w:space="0"/>
              <w:bottom w:val="single" w:color="auto" w:sz="4" w:space="0"/>
              <w:right w:val="single" w:color="auto" w:sz="4" w:space="0"/>
            </w:tcBorders>
            <w:vAlign w:val="center"/>
          </w:tcPr>
          <w:p w14:paraId="21D53C19">
            <w:pPr>
              <w:tabs>
                <w:tab w:val="left" w:pos="480"/>
              </w:tabs>
              <w:spacing w:line="360" w:lineRule="auto"/>
              <w:jc w:val="center"/>
              <w:rPr>
                <w:rFonts w:ascii="宋体" w:hAnsi="宋体" w:cs="宋体"/>
                <w:szCs w:val="21"/>
              </w:rPr>
            </w:pPr>
            <w:r>
              <w:rPr>
                <w:rFonts w:ascii="宋体" w:hAnsi="宋体" w:cs="宋体"/>
                <w:szCs w:val="21"/>
              </w:rPr>
              <w:t>…</w:t>
            </w:r>
          </w:p>
        </w:tc>
        <w:tc>
          <w:tcPr>
            <w:tcW w:w="1144" w:type="dxa"/>
            <w:tcBorders>
              <w:top w:val="single" w:color="auto" w:sz="4" w:space="0"/>
              <w:left w:val="single" w:color="auto" w:sz="4" w:space="0"/>
              <w:bottom w:val="single" w:color="auto" w:sz="4" w:space="0"/>
              <w:right w:val="single" w:color="auto" w:sz="4" w:space="0"/>
            </w:tcBorders>
            <w:vAlign w:val="center"/>
          </w:tcPr>
          <w:p w14:paraId="6CDA7C4A">
            <w:pPr>
              <w:tabs>
                <w:tab w:val="left" w:pos="480"/>
              </w:tabs>
              <w:spacing w:line="360" w:lineRule="auto"/>
              <w:jc w:val="center"/>
              <w:rPr>
                <w:rFonts w:ascii="宋体" w:hAnsi="宋体" w:cs="宋体"/>
                <w:szCs w:val="21"/>
              </w:rPr>
            </w:pPr>
            <w:r>
              <w:rPr>
                <w:rFonts w:ascii="宋体" w:hAnsi="宋体" w:cs="宋体"/>
                <w:szCs w:val="21"/>
              </w:rPr>
              <w:t>…</w:t>
            </w:r>
          </w:p>
        </w:tc>
        <w:tc>
          <w:tcPr>
            <w:tcW w:w="1572" w:type="dxa"/>
            <w:tcBorders>
              <w:top w:val="single" w:color="auto" w:sz="4" w:space="0"/>
              <w:left w:val="single" w:color="auto" w:sz="4" w:space="0"/>
              <w:bottom w:val="single" w:color="auto" w:sz="4" w:space="0"/>
              <w:right w:val="single" w:color="auto" w:sz="4" w:space="0"/>
            </w:tcBorders>
            <w:vAlign w:val="center"/>
          </w:tcPr>
          <w:p w14:paraId="2FA1ABAC">
            <w:pPr>
              <w:tabs>
                <w:tab w:val="left" w:pos="480"/>
              </w:tabs>
              <w:spacing w:line="360" w:lineRule="auto"/>
              <w:jc w:val="center"/>
              <w:rPr>
                <w:rFonts w:ascii="宋体" w:hAnsi="宋体" w:cs="宋体"/>
                <w:szCs w:val="21"/>
              </w:rPr>
            </w:pPr>
            <w:r>
              <w:rPr>
                <w:rFonts w:ascii="宋体" w:hAnsi="宋体" w:cs="宋体"/>
                <w:szCs w:val="21"/>
              </w:rPr>
              <w:t>…</w:t>
            </w:r>
          </w:p>
        </w:tc>
        <w:tc>
          <w:tcPr>
            <w:tcW w:w="1135" w:type="dxa"/>
            <w:tcBorders>
              <w:top w:val="single" w:color="auto" w:sz="4" w:space="0"/>
              <w:left w:val="single" w:color="auto" w:sz="4" w:space="0"/>
              <w:bottom w:val="single" w:color="auto" w:sz="4" w:space="0"/>
              <w:right w:val="single" w:color="auto" w:sz="4" w:space="0"/>
            </w:tcBorders>
            <w:vAlign w:val="center"/>
          </w:tcPr>
          <w:p w14:paraId="6D491F04">
            <w:pPr>
              <w:tabs>
                <w:tab w:val="left" w:pos="480"/>
              </w:tabs>
              <w:spacing w:line="360" w:lineRule="auto"/>
              <w:jc w:val="center"/>
              <w:rPr>
                <w:rFonts w:ascii="宋体" w:hAnsi="宋体" w:cs="宋体"/>
                <w:szCs w:val="21"/>
              </w:rPr>
            </w:pPr>
            <w:r>
              <w:rPr>
                <w:rFonts w:ascii="宋体" w:hAnsi="宋体" w:cs="宋体"/>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14:paraId="6557C0DD">
            <w:pPr>
              <w:tabs>
                <w:tab w:val="left" w:pos="480"/>
              </w:tabs>
              <w:spacing w:line="360" w:lineRule="auto"/>
              <w:jc w:val="center"/>
              <w:rPr>
                <w:rFonts w:ascii="宋体" w:hAnsi="宋体" w:cs="宋体"/>
                <w:szCs w:val="21"/>
              </w:rPr>
            </w:pPr>
            <w:r>
              <w:rPr>
                <w:rFonts w:ascii="宋体" w:hAnsi="宋体" w:cs="宋体"/>
                <w:szCs w:val="21"/>
              </w:rPr>
              <w:t>…</w:t>
            </w:r>
          </w:p>
        </w:tc>
        <w:tc>
          <w:tcPr>
            <w:tcW w:w="1276" w:type="dxa"/>
            <w:tcBorders>
              <w:top w:val="single" w:color="auto" w:sz="4" w:space="0"/>
              <w:left w:val="single" w:color="auto" w:sz="4" w:space="0"/>
              <w:bottom w:val="single" w:color="auto" w:sz="4" w:space="0"/>
              <w:right w:val="single" w:color="auto" w:sz="4" w:space="0"/>
            </w:tcBorders>
            <w:vAlign w:val="center"/>
          </w:tcPr>
          <w:p w14:paraId="43491302">
            <w:pPr>
              <w:tabs>
                <w:tab w:val="left" w:pos="480"/>
              </w:tabs>
              <w:spacing w:line="360" w:lineRule="auto"/>
              <w:jc w:val="center"/>
              <w:rPr>
                <w:rFonts w:ascii="宋体" w:hAnsi="宋体" w:cs="宋体"/>
                <w:szCs w:val="21"/>
              </w:rPr>
            </w:pPr>
            <w:r>
              <w:rPr>
                <w:rFonts w:ascii="宋体" w:hAnsi="宋体" w:cs="宋体"/>
                <w:szCs w:val="21"/>
              </w:rPr>
              <w:t>…</w:t>
            </w:r>
          </w:p>
        </w:tc>
        <w:tc>
          <w:tcPr>
            <w:tcW w:w="1276" w:type="dxa"/>
            <w:tcBorders>
              <w:left w:val="single" w:color="auto" w:sz="4" w:space="0"/>
              <w:bottom w:val="single" w:color="auto" w:sz="4" w:space="0"/>
              <w:right w:val="single" w:color="auto" w:sz="4" w:space="0"/>
            </w:tcBorders>
            <w:vAlign w:val="center"/>
          </w:tcPr>
          <w:p w14:paraId="7D784C86">
            <w:pPr>
              <w:tabs>
                <w:tab w:val="left" w:pos="480"/>
              </w:tabs>
              <w:spacing w:line="360" w:lineRule="auto"/>
              <w:jc w:val="center"/>
              <w:rPr>
                <w:rFonts w:ascii="宋体" w:hAnsi="宋体" w:cs="宋体"/>
                <w:szCs w:val="21"/>
              </w:rPr>
            </w:pPr>
            <w:r>
              <w:rPr>
                <w:rFonts w:ascii="宋体" w:hAnsi="宋体" w:cs="宋体"/>
                <w:szCs w:val="21"/>
              </w:rPr>
              <w:t>…</w:t>
            </w:r>
          </w:p>
        </w:tc>
        <w:tc>
          <w:tcPr>
            <w:tcW w:w="812" w:type="dxa"/>
            <w:vMerge w:val="continue"/>
            <w:tcBorders>
              <w:left w:val="single" w:color="auto" w:sz="4" w:space="0"/>
              <w:bottom w:val="single" w:color="auto" w:sz="4" w:space="0"/>
              <w:right w:val="single" w:color="auto" w:sz="4" w:space="0"/>
            </w:tcBorders>
            <w:vAlign w:val="center"/>
          </w:tcPr>
          <w:p w14:paraId="109394D5">
            <w:pPr>
              <w:tabs>
                <w:tab w:val="left" w:pos="480"/>
              </w:tabs>
              <w:spacing w:line="360" w:lineRule="auto"/>
              <w:jc w:val="center"/>
              <w:rPr>
                <w:rFonts w:ascii="宋体" w:hAnsi="宋体" w:cs="宋体"/>
                <w:szCs w:val="21"/>
              </w:rPr>
            </w:pPr>
          </w:p>
        </w:tc>
      </w:tr>
      <w:tr w14:paraId="0EF85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9722" w:type="dxa"/>
            <w:gridSpan w:val="9"/>
            <w:tcBorders>
              <w:top w:val="single" w:color="auto" w:sz="4" w:space="0"/>
              <w:left w:val="single" w:color="auto" w:sz="4" w:space="0"/>
              <w:bottom w:val="single" w:color="auto" w:sz="4" w:space="0"/>
              <w:right w:val="single" w:color="auto" w:sz="4" w:space="0"/>
            </w:tcBorders>
            <w:vAlign w:val="center"/>
          </w:tcPr>
          <w:p w14:paraId="559D26D1">
            <w:pPr>
              <w:tabs>
                <w:tab w:val="left" w:pos="480"/>
              </w:tabs>
              <w:spacing w:line="360" w:lineRule="auto"/>
              <w:jc w:val="left"/>
              <w:rPr>
                <w:rFonts w:ascii="宋体" w:hAnsi="宋体" w:cs="宋体"/>
                <w:szCs w:val="21"/>
              </w:rPr>
            </w:pPr>
            <w:r>
              <w:rPr>
                <w:rFonts w:hint="eastAsia" w:ascii="宋体" w:hAnsi="宋体" w:cs="宋体"/>
                <w:szCs w:val="21"/>
              </w:rPr>
              <w:t>价款合计（元）： xxxx</w:t>
            </w:r>
          </w:p>
        </w:tc>
      </w:tr>
    </w:tbl>
    <w:p w14:paraId="18049686">
      <w:pPr>
        <w:tabs>
          <w:tab w:val="left" w:pos="480"/>
        </w:tabs>
        <w:spacing w:line="360" w:lineRule="auto"/>
        <w:rPr>
          <w:rFonts w:ascii="宋体" w:hAnsi="宋体" w:cs="宋体"/>
          <w:b/>
          <w:szCs w:val="21"/>
        </w:rPr>
      </w:pPr>
      <w:r>
        <w:rPr>
          <w:rFonts w:hint="eastAsia" w:ascii="宋体" w:hAnsi="宋体" w:cs="宋体"/>
          <w:b/>
          <w:szCs w:val="21"/>
        </w:rPr>
        <w:t>二、合同价款</w:t>
      </w:r>
    </w:p>
    <w:p w14:paraId="05CC4B38">
      <w:pPr>
        <w:tabs>
          <w:tab w:val="left" w:pos="480"/>
        </w:tabs>
        <w:spacing w:line="360" w:lineRule="auto"/>
        <w:jc w:val="left"/>
        <w:rPr>
          <w:rFonts w:ascii="宋体" w:hAnsi="宋体" w:cs="宋体"/>
          <w:szCs w:val="21"/>
        </w:rPr>
      </w:pPr>
      <w:r>
        <w:rPr>
          <w:rFonts w:hint="eastAsia" w:ascii="宋体" w:hAnsi="宋体" w:cs="宋体"/>
          <w:szCs w:val="21"/>
        </w:rPr>
        <w:t>（一）合同总价款为人民币（大写）xxxx（￥xxxx元）。</w:t>
      </w:r>
    </w:p>
    <w:p w14:paraId="0E9E4689">
      <w:pPr>
        <w:tabs>
          <w:tab w:val="left" w:pos="480"/>
        </w:tabs>
        <w:spacing w:line="360" w:lineRule="auto"/>
        <w:rPr>
          <w:rFonts w:ascii="宋体" w:hAnsi="宋体" w:cs="宋体"/>
          <w:szCs w:val="21"/>
        </w:rPr>
      </w:pPr>
      <w:r>
        <w:rPr>
          <w:rFonts w:hint="eastAsia" w:ascii="宋体" w:hAnsi="宋体" w:cs="宋体"/>
          <w:szCs w:val="21"/>
        </w:rPr>
        <w:t>（二）合同总价包括：包括设备费、安装费、拆除费、管理费、应交纳税费、服务费、集成费、售后服务等因开展本项目所涉及本项目的一切相关费用在内。</w:t>
      </w:r>
    </w:p>
    <w:p w14:paraId="65F16AA2">
      <w:pPr>
        <w:tabs>
          <w:tab w:val="left" w:pos="480"/>
        </w:tabs>
        <w:spacing w:line="360" w:lineRule="auto"/>
        <w:rPr>
          <w:rFonts w:ascii="宋体" w:hAnsi="宋体" w:cs="宋体"/>
          <w:szCs w:val="21"/>
        </w:rPr>
      </w:pPr>
      <w:r>
        <w:rPr>
          <w:rFonts w:hint="eastAsia" w:ascii="宋体" w:hAnsi="宋体" w:cs="宋体"/>
          <w:szCs w:val="21"/>
        </w:rPr>
        <w:t>（三）合同总价一次性包死，不受市场价格变化因素的影响。</w:t>
      </w:r>
    </w:p>
    <w:p w14:paraId="167A9DFA">
      <w:pPr>
        <w:tabs>
          <w:tab w:val="left" w:pos="480"/>
        </w:tabs>
        <w:spacing w:line="360" w:lineRule="auto"/>
        <w:rPr>
          <w:rFonts w:ascii="宋体" w:hAnsi="宋体" w:cs="宋体"/>
          <w:b/>
          <w:szCs w:val="21"/>
        </w:rPr>
      </w:pPr>
      <w:r>
        <w:rPr>
          <w:rFonts w:hint="eastAsia" w:ascii="宋体" w:hAnsi="宋体" w:cs="宋体"/>
          <w:b/>
          <w:szCs w:val="21"/>
        </w:rPr>
        <w:t>三、款项结算</w:t>
      </w:r>
    </w:p>
    <w:p w14:paraId="206C9A21">
      <w:pPr>
        <w:tabs>
          <w:tab w:val="left" w:pos="480"/>
        </w:tabs>
        <w:spacing w:line="480" w:lineRule="exact"/>
        <w:rPr>
          <w:rFonts w:ascii="宋体" w:hAnsi="宋体" w:cs="宋体"/>
          <w:bCs/>
          <w:szCs w:val="21"/>
        </w:rPr>
      </w:pPr>
      <w:r>
        <w:rPr>
          <w:rFonts w:hint="eastAsia" w:ascii="宋体" w:hAnsi="宋体" w:cs="宋体"/>
          <w:bCs/>
          <w:szCs w:val="21"/>
        </w:rPr>
        <w:t>（一）付款方式：</w:t>
      </w:r>
    </w:p>
    <w:p w14:paraId="7C4AA021">
      <w:pPr>
        <w:spacing w:line="360" w:lineRule="auto"/>
        <w:ind w:firstLine="420" w:firstLineChars="200"/>
        <w:rPr>
          <w:rFonts w:ascii="宋体" w:hAnsi="宋体" w:cs="宋体"/>
          <w:szCs w:val="21"/>
        </w:rPr>
      </w:pPr>
      <w:r>
        <w:rPr>
          <w:rFonts w:hint="eastAsia" w:ascii="宋体" w:hAnsi="宋体" w:cs="宋体"/>
          <w:szCs w:val="21"/>
        </w:rPr>
        <w:t xml:space="preserve">一次性付清。付款条件说明： 合同签订后，乙方须按其响应文件中响应的时限按时完成本项目并提供全额合规发票保证“货票同行”，到达甲方指定地点，安装、调试完毕。经甲方验收合格后，向乙方支付合同价款 ，达到付款条件起 </w:t>
      </w:r>
      <w:r>
        <w:rPr>
          <w:rFonts w:hint="eastAsia" w:ascii="宋体" w:hAnsi="宋体" w:cs="宋体"/>
          <w:szCs w:val="21"/>
          <w:lang w:val="en-US" w:eastAsia="zh-CN"/>
        </w:rPr>
        <w:t>30</w:t>
      </w:r>
      <w:r>
        <w:rPr>
          <w:rFonts w:hint="eastAsia" w:ascii="宋体" w:hAnsi="宋体" w:cs="宋体"/>
          <w:szCs w:val="21"/>
        </w:rPr>
        <w:t xml:space="preserve"> 日，支付合同总金额的 100.00%。</w:t>
      </w:r>
    </w:p>
    <w:p w14:paraId="528ED414">
      <w:pPr>
        <w:spacing w:line="360" w:lineRule="auto"/>
        <w:rPr>
          <w:rFonts w:ascii="宋体" w:hAnsi="宋体" w:cs="宋体"/>
          <w:szCs w:val="21"/>
        </w:rPr>
      </w:pPr>
      <w:r>
        <w:rPr>
          <w:rFonts w:hint="eastAsia" w:ascii="宋体" w:hAnsi="宋体" w:cs="宋体"/>
          <w:szCs w:val="21"/>
        </w:rPr>
        <w:t>（二）支付方式：银行转帐。</w:t>
      </w:r>
    </w:p>
    <w:p w14:paraId="52A86040">
      <w:pPr>
        <w:spacing w:line="480" w:lineRule="exact"/>
        <w:ind w:left="1230" w:leftChars="-13" w:hanging="1257" w:hangingChars="599"/>
        <w:rPr>
          <w:rFonts w:ascii="宋体" w:hAnsi="宋体"/>
          <w:szCs w:val="21"/>
        </w:rPr>
      </w:pPr>
      <w:r>
        <w:rPr>
          <w:rFonts w:hint="eastAsia" w:ascii="宋体" w:hAnsi="宋体" w:cs="宋体"/>
          <w:bCs/>
          <w:szCs w:val="21"/>
        </w:rPr>
        <w:t>（三）结算方式：乙方持验收合格单，等额合规发票，成交通知书、供货合同，与甲方结算。</w:t>
      </w:r>
    </w:p>
    <w:p w14:paraId="5D29F552">
      <w:pPr>
        <w:spacing w:line="480" w:lineRule="exact"/>
        <w:rPr>
          <w:rFonts w:ascii="宋体" w:hAnsi="宋体" w:cs="宋体"/>
          <w:b/>
          <w:szCs w:val="21"/>
        </w:rPr>
      </w:pPr>
      <w:r>
        <w:rPr>
          <w:rFonts w:hint="eastAsia" w:ascii="宋体" w:hAnsi="宋体" w:cs="宋体"/>
          <w:b/>
          <w:szCs w:val="21"/>
        </w:rPr>
        <w:t>四、交货条件：</w:t>
      </w:r>
    </w:p>
    <w:p w14:paraId="5292425C">
      <w:pPr>
        <w:tabs>
          <w:tab w:val="left" w:pos="480"/>
        </w:tabs>
        <w:spacing w:line="480" w:lineRule="exact"/>
        <w:rPr>
          <w:rFonts w:ascii="宋体" w:hAnsi="宋体" w:cs="宋体"/>
          <w:szCs w:val="21"/>
          <w:u w:val="single"/>
        </w:rPr>
      </w:pPr>
      <w:r>
        <w:rPr>
          <w:rFonts w:hint="eastAsia" w:ascii="宋体" w:hAnsi="宋体" w:cs="宋体"/>
          <w:szCs w:val="21"/>
        </w:rPr>
        <w:t>（一）</w:t>
      </w:r>
      <w:r>
        <w:rPr>
          <w:rFonts w:hint="eastAsia" w:ascii="宋体" w:hAnsi="宋体" w:cs="宋体"/>
          <w:szCs w:val="21"/>
          <w:lang w:val="en-US" w:eastAsia="zh-CN"/>
        </w:rPr>
        <w:t>交货</w:t>
      </w:r>
      <w:r>
        <w:rPr>
          <w:rFonts w:hint="eastAsia" w:ascii="宋体" w:hAnsi="宋体" w:cs="宋体"/>
          <w:szCs w:val="21"/>
        </w:rPr>
        <w:t>地点</w:t>
      </w:r>
      <w:r>
        <w:rPr>
          <w:rFonts w:hint="eastAsia" w:ascii="宋体" w:hAnsi="宋体" w:cs="宋体"/>
          <w:szCs w:val="21"/>
          <w:u w:val="single"/>
        </w:rPr>
        <w:t xml:space="preserve">：               </w:t>
      </w:r>
      <w:r>
        <w:rPr>
          <w:rFonts w:hint="eastAsia" w:ascii="宋体" w:hAnsi="宋体" w:cs="宋体"/>
          <w:bCs/>
          <w:szCs w:val="21"/>
          <w:u w:val="single"/>
        </w:rPr>
        <w:t>。</w:t>
      </w:r>
    </w:p>
    <w:p w14:paraId="4B0F8E29">
      <w:pPr>
        <w:tabs>
          <w:tab w:val="left" w:pos="480"/>
        </w:tabs>
        <w:spacing w:line="480" w:lineRule="exact"/>
        <w:rPr>
          <w:rFonts w:ascii="宋体" w:hAnsi="宋体" w:cs="宋体"/>
          <w:szCs w:val="21"/>
        </w:rPr>
      </w:pPr>
      <w:r>
        <w:rPr>
          <w:rFonts w:hint="eastAsia" w:ascii="宋体" w:hAnsi="宋体" w:cs="宋体"/>
          <w:szCs w:val="21"/>
        </w:rPr>
        <w:t>（二）交货期</w:t>
      </w:r>
      <w:r>
        <w:rPr>
          <w:rFonts w:hint="eastAsia" w:ascii="宋体" w:hAnsi="宋体" w:cs="宋体"/>
          <w:szCs w:val="21"/>
          <w:u w:val="single"/>
        </w:rPr>
        <w:t xml:space="preserve">：    </w:t>
      </w:r>
      <w:r>
        <w:rPr>
          <w:rFonts w:ascii="宋体" w:hAnsi="宋体" w:cs="宋体"/>
          <w:bCs/>
          <w:szCs w:val="21"/>
        </w:rPr>
        <w:t>。</w:t>
      </w:r>
    </w:p>
    <w:p w14:paraId="55BCE77E">
      <w:pPr>
        <w:tabs>
          <w:tab w:val="left" w:pos="480"/>
        </w:tabs>
        <w:spacing w:line="480" w:lineRule="exact"/>
        <w:rPr>
          <w:rFonts w:ascii="宋体" w:hAnsi="宋体" w:cs="宋体"/>
          <w:b/>
          <w:szCs w:val="21"/>
        </w:rPr>
      </w:pPr>
      <w:bookmarkStart w:id="0" w:name="_GoBack"/>
      <w:bookmarkEnd w:id="0"/>
      <w:r>
        <w:rPr>
          <w:rFonts w:hint="eastAsia" w:ascii="宋体" w:hAnsi="宋体" w:cs="宋体"/>
          <w:b/>
          <w:szCs w:val="21"/>
        </w:rPr>
        <w:t>五、运输</w:t>
      </w:r>
    </w:p>
    <w:p w14:paraId="79F77BB8">
      <w:pPr>
        <w:tabs>
          <w:tab w:val="left" w:pos="480"/>
        </w:tabs>
        <w:spacing w:line="480" w:lineRule="exact"/>
        <w:rPr>
          <w:rFonts w:ascii="宋体" w:hAnsi="宋体" w:cs="宋体"/>
          <w:szCs w:val="21"/>
        </w:rPr>
      </w:pPr>
      <w:r>
        <w:rPr>
          <w:rFonts w:hint="eastAsia" w:ascii="宋体" w:hAnsi="宋体" w:cs="宋体"/>
          <w:szCs w:val="21"/>
        </w:rPr>
        <w:t>（一）运输由乙方负责，运杂费已包含在合同总价内，包括从货物供应地点至项目地点所含的运输费、装卸费、仓储费、保险费、集成费等。</w:t>
      </w:r>
    </w:p>
    <w:p w14:paraId="5D89AE9B">
      <w:pPr>
        <w:tabs>
          <w:tab w:val="left" w:pos="480"/>
        </w:tabs>
        <w:spacing w:line="480" w:lineRule="exact"/>
        <w:rPr>
          <w:rFonts w:ascii="宋体" w:hAnsi="宋体" w:cs="宋体"/>
          <w:szCs w:val="21"/>
        </w:rPr>
      </w:pPr>
      <w:r>
        <w:rPr>
          <w:rFonts w:hint="eastAsia" w:ascii="宋体" w:hAnsi="宋体" w:cs="宋体"/>
          <w:szCs w:val="21"/>
        </w:rPr>
        <w:t>（二）运输方式由乙方自行选择，但必须保证按期交货。</w:t>
      </w:r>
    </w:p>
    <w:p w14:paraId="0A3BA0CA">
      <w:pPr>
        <w:tabs>
          <w:tab w:val="left" w:pos="480"/>
        </w:tabs>
        <w:spacing w:line="480" w:lineRule="exact"/>
        <w:rPr>
          <w:rFonts w:ascii="宋体" w:hAnsi="宋体" w:cs="宋体"/>
          <w:szCs w:val="21"/>
        </w:rPr>
      </w:pPr>
      <w:r>
        <w:rPr>
          <w:rFonts w:hint="eastAsia" w:ascii="宋体" w:hAnsi="宋体" w:cs="宋体"/>
          <w:szCs w:val="21"/>
        </w:rPr>
        <w:t>（三）因运输产生的一切风险及质量问题均由乙方承担。</w:t>
      </w:r>
    </w:p>
    <w:p w14:paraId="413CCBC5">
      <w:pPr>
        <w:tabs>
          <w:tab w:val="left" w:pos="480"/>
        </w:tabs>
        <w:spacing w:line="480" w:lineRule="exact"/>
        <w:rPr>
          <w:rFonts w:ascii="宋体" w:hAnsi="宋体" w:cs="宋体"/>
          <w:b/>
          <w:szCs w:val="21"/>
        </w:rPr>
      </w:pPr>
      <w:r>
        <w:rPr>
          <w:rFonts w:hint="eastAsia" w:ascii="宋体" w:hAnsi="宋体" w:cs="宋体"/>
          <w:b/>
          <w:szCs w:val="21"/>
        </w:rPr>
        <w:t>六、质量保证</w:t>
      </w:r>
    </w:p>
    <w:p w14:paraId="16140570">
      <w:pPr>
        <w:tabs>
          <w:tab w:val="left" w:pos="480"/>
        </w:tabs>
        <w:spacing w:line="480" w:lineRule="exact"/>
        <w:rPr>
          <w:rFonts w:ascii="宋体" w:hAnsi="宋体" w:cs="宋体"/>
          <w:szCs w:val="21"/>
        </w:rPr>
      </w:pPr>
      <w:r>
        <w:rPr>
          <w:rFonts w:hint="eastAsia" w:ascii="宋体" w:hAnsi="宋体" w:cs="宋体"/>
          <w:szCs w:val="21"/>
        </w:rPr>
        <w:t>乙方所供货物必须执行下列条款：</w:t>
      </w:r>
    </w:p>
    <w:p w14:paraId="7D0BE770">
      <w:pPr>
        <w:tabs>
          <w:tab w:val="left" w:pos="480"/>
        </w:tabs>
        <w:spacing w:line="480" w:lineRule="exact"/>
        <w:rPr>
          <w:rFonts w:ascii="宋体" w:hAnsi="宋体" w:cs="宋体"/>
          <w:szCs w:val="21"/>
        </w:rPr>
      </w:pPr>
      <w:r>
        <w:rPr>
          <w:rFonts w:hint="eastAsia" w:ascii="宋体" w:hAnsi="宋体" w:cs="宋体"/>
          <w:szCs w:val="21"/>
        </w:rPr>
        <w:t>（一）保证技术指标先进、质量性能可靠、进货渠道正常，配置合理，全面满足磋商文件要求。</w:t>
      </w:r>
    </w:p>
    <w:p w14:paraId="12B07EDD">
      <w:pPr>
        <w:tabs>
          <w:tab w:val="left" w:pos="480"/>
        </w:tabs>
        <w:spacing w:line="480" w:lineRule="exact"/>
        <w:rPr>
          <w:rFonts w:ascii="宋体" w:hAnsi="宋体" w:cs="宋体"/>
          <w:szCs w:val="21"/>
        </w:rPr>
      </w:pPr>
      <w:r>
        <w:rPr>
          <w:rFonts w:hint="eastAsia" w:ascii="宋体" w:hAnsi="宋体" w:cs="宋体"/>
          <w:szCs w:val="21"/>
        </w:rPr>
        <w:t>（二）符合国家有关规范要求，确保项目达到最佳运行状态，对于由于产品设计、工艺或材料的缺陷而产生的质量问题负责。</w:t>
      </w:r>
    </w:p>
    <w:p w14:paraId="40BBE1E4">
      <w:pPr>
        <w:tabs>
          <w:tab w:val="left" w:pos="480"/>
        </w:tabs>
        <w:spacing w:line="480" w:lineRule="exact"/>
        <w:rPr>
          <w:rFonts w:ascii="宋体" w:hAnsi="宋体" w:cs="宋体"/>
          <w:szCs w:val="21"/>
        </w:rPr>
      </w:pPr>
      <w:r>
        <w:rPr>
          <w:rFonts w:hint="eastAsia" w:ascii="宋体" w:hAnsi="宋体" w:cs="宋体"/>
          <w:szCs w:val="21"/>
        </w:rPr>
        <w:t>（三）具有良好的外观，适合安装场所的使用。</w:t>
      </w:r>
    </w:p>
    <w:p w14:paraId="31DD15E7">
      <w:pPr>
        <w:tabs>
          <w:tab w:val="left" w:pos="480"/>
        </w:tabs>
        <w:spacing w:line="480" w:lineRule="exact"/>
        <w:rPr>
          <w:rFonts w:ascii="宋体" w:hAnsi="宋体" w:cs="宋体"/>
          <w:szCs w:val="21"/>
        </w:rPr>
      </w:pPr>
      <w:r>
        <w:rPr>
          <w:rFonts w:hint="eastAsia" w:ascii="宋体" w:hAnsi="宋体" w:cs="宋体"/>
          <w:szCs w:val="21"/>
        </w:rPr>
        <w:t>（四）自安装、调试正常运行并验收合格之日起：</w:t>
      </w:r>
    </w:p>
    <w:p w14:paraId="2EB179F7">
      <w:pPr>
        <w:tabs>
          <w:tab w:val="left" w:pos="480"/>
        </w:tabs>
        <w:spacing w:line="480" w:lineRule="exact"/>
        <w:ind w:firstLine="105" w:firstLineChars="50"/>
        <w:rPr>
          <w:rFonts w:ascii="宋体" w:hAnsi="宋体" w:cs="宋体"/>
          <w:b/>
          <w:szCs w:val="21"/>
        </w:rPr>
      </w:pPr>
      <w:r>
        <w:rPr>
          <w:rFonts w:hint="eastAsia" w:ascii="宋体" w:hAnsi="宋体" w:cs="宋体"/>
          <w:b/>
          <w:szCs w:val="21"/>
        </w:rPr>
        <w:t>质保期：</w:t>
      </w:r>
      <w:r>
        <w:rPr>
          <w:rFonts w:hint="eastAsia" w:ascii="宋体" w:hAnsi="宋体" w:cs="宋体"/>
          <w:b/>
          <w:szCs w:val="21"/>
          <w:u w:val="single"/>
        </w:rPr>
        <w:t xml:space="preserve">               </w:t>
      </w:r>
      <w:r>
        <w:rPr>
          <w:rFonts w:hint="eastAsia" w:ascii="宋体" w:hAnsi="宋体" w:cs="宋体"/>
          <w:b/>
          <w:szCs w:val="21"/>
        </w:rPr>
        <w:t>。</w:t>
      </w:r>
    </w:p>
    <w:p w14:paraId="5F3D812B">
      <w:pPr>
        <w:spacing w:line="480" w:lineRule="exact"/>
        <w:rPr>
          <w:rFonts w:ascii="宋体" w:hAnsi="宋体" w:cs="宋体"/>
          <w:b/>
          <w:szCs w:val="21"/>
        </w:rPr>
      </w:pPr>
      <w:r>
        <w:rPr>
          <w:rFonts w:hint="eastAsia" w:ascii="宋体" w:hAnsi="宋体" w:cs="宋体"/>
          <w:b/>
          <w:szCs w:val="21"/>
        </w:rPr>
        <w:t>七、售后服务</w:t>
      </w:r>
    </w:p>
    <w:p w14:paraId="6C0105D0">
      <w:pPr>
        <w:spacing w:line="480" w:lineRule="exact"/>
        <w:ind w:firstLine="420" w:firstLineChars="200"/>
        <w:rPr>
          <w:rFonts w:ascii="宋体" w:hAnsi="宋体" w:cs="宋体"/>
          <w:b/>
          <w:szCs w:val="21"/>
        </w:rPr>
      </w:pPr>
      <w:r>
        <w:rPr>
          <w:rFonts w:hint="eastAsia" w:ascii="宋体" w:hAnsi="宋体" w:cs="宋体"/>
          <w:szCs w:val="21"/>
        </w:rPr>
        <w:t>乙方为所供货物提供以下售后服务：</w:t>
      </w:r>
    </w:p>
    <w:p w14:paraId="2C6646F5">
      <w:pPr>
        <w:spacing w:line="480" w:lineRule="exact"/>
        <w:rPr>
          <w:rFonts w:ascii="宋体" w:hAnsi="宋体" w:cs="宋体"/>
          <w:szCs w:val="21"/>
        </w:rPr>
      </w:pPr>
      <w:r>
        <w:rPr>
          <w:rFonts w:hint="eastAsia" w:ascii="宋体" w:hAnsi="宋体" w:cs="宋体"/>
          <w:szCs w:val="21"/>
        </w:rPr>
        <w:t>（一）维保期内：</w:t>
      </w:r>
    </w:p>
    <w:p w14:paraId="03B9D128">
      <w:pPr>
        <w:spacing w:line="480" w:lineRule="exact"/>
        <w:rPr>
          <w:rFonts w:ascii="宋体" w:hAnsi="宋体" w:cs="宋体"/>
          <w:szCs w:val="21"/>
        </w:rPr>
      </w:pPr>
      <w:r>
        <w:rPr>
          <w:rFonts w:hint="eastAsia" w:ascii="宋体" w:hAnsi="宋体" w:cs="宋体"/>
          <w:szCs w:val="21"/>
        </w:rPr>
        <w:t>1、维保期内厂家免费维护、更换设备；</w:t>
      </w:r>
    </w:p>
    <w:p w14:paraId="083D6EFE">
      <w:pPr>
        <w:spacing w:line="480" w:lineRule="exact"/>
        <w:rPr>
          <w:rFonts w:ascii="宋体" w:hAnsi="宋体" w:cs="宋体"/>
          <w:szCs w:val="21"/>
        </w:rPr>
      </w:pPr>
      <w:r>
        <w:rPr>
          <w:rFonts w:hint="eastAsia" w:ascii="宋体" w:hAnsi="宋体" w:cs="宋体"/>
          <w:szCs w:val="21"/>
        </w:rPr>
        <w:t>2、派技术人员到现场走访，给予检查维护；</w:t>
      </w:r>
    </w:p>
    <w:p w14:paraId="24A56AC3">
      <w:pPr>
        <w:spacing w:line="480" w:lineRule="exact"/>
        <w:rPr>
          <w:rFonts w:ascii="宋体" w:hAnsi="宋体" w:cs="宋体"/>
          <w:szCs w:val="21"/>
        </w:rPr>
      </w:pPr>
      <w:r>
        <w:rPr>
          <w:rFonts w:hint="eastAsia" w:ascii="宋体" w:hAnsi="宋体" w:cs="宋体"/>
          <w:szCs w:val="21"/>
        </w:rPr>
        <w:t>3、排除故障的期限不超过48小时。否则甲方有权指定第三方维修，维修费用由乙方承担。</w:t>
      </w:r>
    </w:p>
    <w:p w14:paraId="79D57939">
      <w:pPr>
        <w:spacing w:line="480" w:lineRule="exact"/>
        <w:rPr>
          <w:rFonts w:ascii="宋体" w:hAnsi="宋体" w:cs="宋体"/>
          <w:szCs w:val="21"/>
        </w:rPr>
      </w:pPr>
      <w:r>
        <w:rPr>
          <w:rFonts w:hint="eastAsia" w:ascii="宋体" w:hAnsi="宋体" w:cs="宋体"/>
          <w:szCs w:val="21"/>
        </w:rPr>
        <w:t>（二）维保期结束前，确保正常运行。</w:t>
      </w:r>
    </w:p>
    <w:p w14:paraId="548A48B3">
      <w:pPr>
        <w:spacing w:line="480" w:lineRule="exact"/>
        <w:rPr>
          <w:rFonts w:ascii="宋体" w:hAnsi="宋体" w:cs="宋体"/>
          <w:szCs w:val="21"/>
        </w:rPr>
      </w:pPr>
      <w:r>
        <w:rPr>
          <w:rFonts w:hint="eastAsia" w:ascii="宋体" w:hAnsi="宋体" w:cs="宋体"/>
          <w:szCs w:val="21"/>
        </w:rPr>
        <w:t>（三）设备备件充足，维保期外提供的维修、更换备件以厂家优惠价格供给，提供厂家优惠备件价格表。</w:t>
      </w:r>
    </w:p>
    <w:p w14:paraId="03F8FD37">
      <w:pPr>
        <w:tabs>
          <w:tab w:val="left" w:pos="480"/>
        </w:tabs>
        <w:spacing w:line="360" w:lineRule="auto"/>
        <w:rPr>
          <w:rFonts w:ascii="宋体" w:hAnsi="宋体" w:cs="宋体"/>
          <w:b/>
          <w:szCs w:val="21"/>
        </w:rPr>
      </w:pPr>
      <w:r>
        <w:rPr>
          <w:rFonts w:hint="eastAsia" w:ascii="宋体" w:hAnsi="宋体" w:cs="宋体"/>
          <w:b/>
          <w:szCs w:val="21"/>
        </w:rPr>
        <w:t>八、技术与服务</w:t>
      </w:r>
    </w:p>
    <w:p w14:paraId="3C5D6CF2">
      <w:pPr>
        <w:tabs>
          <w:tab w:val="left" w:pos="480"/>
        </w:tabs>
        <w:spacing w:line="360" w:lineRule="auto"/>
        <w:rPr>
          <w:rFonts w:ascii="宋体" w:hAnsi="宋体" w:cs="宋体"/>
          <w:szCs w:val="21"/>
        </w:rPr>
      </w:pPr>
      <w:r>
        <w:rPr>
          <w:rFonts w:hint="eastAsia" w:ascii="宋体" w:hAnsi="宋体" w:cs="宋体"/>
          <w:szCs w:val="21"/>
        </w:rPr>
        <w:t>（一）技术资料：</w:t>
      </w:r>
    </w:p>
    <w:p w14:paraId="49D1A607">
      <w:pPr>
        <w:tabs>
          <w:tab w:val="left" w:pos="480"/>
        </w:tabs>
        <w:spacing w:line="360" w:lineRule="auto"/>
        <w:ind w:firstLine="420" w:firstLineChars="200"/>
        <w:rPr>
          <w:rFonts w:ascii="宋体" w:hAnsi="宋体" w:cs="宋体"/>
          <w:szCs w:val="21"/>
        </w:rPr>
      </w:pPr>
      <w:r>
        <w:rPr>
          <w:rFonts w:hint="eastAsia" w:ascii="宋体" w:hAnsi="宋体" w:cs="宋体"/>
          <w:szCs w:val="21"/>
        </w:rPr>
        <w:t>1、货物合格证；</w:t>
      </w:r>
    </w:p>
    <w:p w14:paraId="7A805BC3">
      <w:pPr>
        <w:tabs>
          <w:tab w:val="left" w:pos="480"/>
        </w:tabs>
        <w:spacing w:line="360" w:lineRule="auto"/>
        <w:ind w:firstLine="420" w:firstLineChars="200"/>
        <w:rPr>
          <w:rFonts w:ascii="宋体" w:hAnsi="宋体" w:cs="宋体"/>
          <w:szCs w:val="21"/>
        </w:rPr>
      </w:pPr>
      <w:r>
        <w:rPr>
          <w:rFonts w:hint="eastAsia" w:ascii="宋体" w:hAnsi="宋体" w:cs="宋体"/>
          <w:szCs w:val="21"/>
        </w:rPr>
        <w:t>2、货物使用说明书（中文）；</w:t>
      </w:r>
    </w:p>
    <w:p w14:paraId="15C1FE0A">
      <w:pPr>
        <w:tabs>
          <w:tab w:val="left" w:pos="480"/>
        </w:tabs>
        <w:spacing w:line="360" w:lineRule="auto"/>
        <w:ind w:firstLine="420" w:firstLineChars="200"/>
        <w:rPr>
          <w:rFonts w:ascii="宋体" w:hAnsi="宋体" w:cs="宋体"/>
          <w:szCs w:val="21"/>
        </w:rPr>
      </w:pPr>
      <w:r>
        <w:rPr>
          <w:rFonts w:hint="eastAsia" w:ascii="宋体" w:hAnsi="宋体" w:cs="宋体"/>
          <w:szCs w:val="21"/>
        </w:rPr>
        <w:t>3、乙方提供相关部门出具的检验测试报告；</w:t>
      </w:r>
    </w:p>
    <w:p w14:paraId="22F1D76F">
      <w:pPr>
        <w:tabs>
          <w:tab w:val="left" w:pos="480"/>
        </w:tabs>
        <w:spacing w:line="360" w:lineRule="auto"/>
        <w:ind w:firstLine="420" w:firstLineChars="200"/>
        <w:rPr>
          <w:rFonts w:ascii="宋体" w:hAnsi="宋体" w:cs="宋体"/>
          <w:szCs w:val="21"/>
        </w:rPr>
      </w:pPr>
      <w:r>
        <w:rPr>
          <w:rFonts w:hint="eastAsia" w:ascii="宋体" w:hAnsi="宋体" w:cs="宋体"/>
          <w:szCs w:val="21"/>
        </w:rPr>
        <w:t>4、其它资料。</w:t>
      </w:r>
    </w:p>
    <w:p w14:paraId="1A27EBB3">
      <w:pPr>
        <w:tabs>
          <w:tab w:val="left" w:pos="480"/>
        </w:tabs>
        <w:spacing w:line="360" w:lineRule="auto"/>
        <w:rPr>
          <w:rFonts w:ascii="宋体" w:hAnsi="宋体" w:cs="宋体"/>
          <w:szCs w:val="21"/>
        </w:rPr>
      </w:pPr>
      <w:r>
        <w:rPr>
          <w:rFonts w:hint="eastAsia" w:ascii="宋体" w:hAnsi="宋体" w:cs="宋体"/>
          <w:szCs w:val="21"/>
        </w:rPr>
        <w:t>（二）服务承诺：以响应文件、澄清表（函）、合同和随货物的相关文件为准。</w:t>
      </w:r>
    </w:p>
    <w:p w14:paraId="7F7A9123">
      <w:pPr>
        <w:tabs>
          <w:tab w:val="left" w:pos="480"/>
        </w:tabs>
        <w:spacing w:line="360" w:lineRule="auto"/>
        <w:rPr>
          <w:rFonts w:ascii="宋体" w:hAnsi="宋体" w:cs="宋体"/>
          <w:b/>
          <w:szCs w:val="21"/>
        </w:rPr>
      </w:pPr>
      <w:r>
        <w:rPr>
          <w:rFonts w:hint="eastAsia" w:ascii="宋体" w:hAnsi="宋体" w:cs="宋体"/>
          <w:b/>
          <w:szCs w:val="21"/>
        </w:rPr>
        <w:t>九、验收</w:t>
      </w:r>
    </w:p>
    <w:p w14:paraId="4AE421D5">
      <w:pPr>
        <w:tabs>
          <w:tab w:val="left" w:pos="480"/>
        </w:tabs>
        <w:spacing w:line="360" w:lineRule="auto"/>
        <w:rPr>
          <w:rFonts w:ascii="宋体" w:hAnsi="宋体" w:cs="宋体"/>
          <w:szCs w:val="21"/>
        </w:rPr>
      </w:pPr>
      <w:r>
        <w:rPr>
          <w:rFonts w:hint="eastAsia" w:ascii="宋体" w:hAnsi="宋体" w:cs="宋体"/>
          <w:szCs w:val="21"/>
        </w:rPr>
        <w:t>（一）货物到达甲方指定地点后，甲方根据合同要求，进行外观验收，确认产地、规格、型号和数量。甲乙双方需在约定的时间和地点共同开箱检验。</w:t>
      </w:r>
    </w:p>
    <w:p w14:paraId="3FE392FA">
      <w:pPr>
        <w:tabs>
          <w:tab w:val="left" w:pos="480"/>
        </w:tabs>
        <w:spacing w:line="360" w:lineRule="auto"/>
        <w:rPr>
          <w:rFonts w:ascii="宋体" w:hAnsi="宋体" w:cs="宋体"/>
          <w:szCs w:val="21"/>
        </w:rPr>
      </w:pPr>
      <w:r>
        <w:rPr>
          <w:rFonts w:hint="eastAsia" w:ascii="宋体" w:hAnsi="宋体" w:cs="宋体"/>
          <w:szCs w:val="21"/>
        </w:rPr>
        <w:t>（二）货物安装、调试并正常运行后，由乙方进行自检，合格后能够正常使用时书面通知甲方。</w:t>
      </w:r>
    </w:p>
    <w:p w14:paraId="00737FA3">
      <w:pPr>
        <w:tabs>
          <w:tab w:val="left" w:pos="480"/>
        </w:tabs>
        <w:spacing w:line="360" w:lineRule="auto"/>
        <w:rPr>
          <w:rFonts w:ascii="宋体" w:hAnsi="宋体" w:cs="宋体"/>
          <w:szCs w:val="21"/>
        </w:rPr>
      </w:pPr>
      <w:r>
        <w:rPr>
          <w:rFonts w:hint="eastAsia" w:ascii="宋体" w:hAnsi="宋体" w:cs="宋体"/>
          <w:szCs w:val="21"/>
        </w:rPr>
        <w:t>（三）甲方确认接收乙方的自检内容后，进行验收，验收合格后，由乙方对甲方操作人员进行培训，完成培训后，甲方填写</w:t>
      </w:r>
      <w:r>
        <w:rPr>
          <w:rFonts w:hint="eastAsia" w:ascii="宋体" w:hAnsi="宋体" w:cs="宋体"/>
          <w:bCs/>
          <w:szCs w:val="21"/>
        </w:rPr>
        <w:t>验收单</w:t>
      </w:r>
      <w:r>
        <w:rPr>
          <w:rFonts w:hint="eastAsia" w:ascii="宋体" w:hAnsi="宋体" w:cs="宋体"/>
          <w:szCs w:val="21"/>
        </w:rPr>
        <w:t>作为对货物的最终认可。</w:t>
      </w:r>
    </w:p>
    <w:p w14:paraId="1D814B31">
      <w:pPr>
        <w:tabs>
          <w:tab w:val="left" w:pos="480"/>
        </w:tabs>
        <w:spacing w:line="360" w:lineRule="auto"/>
        <w:rPr>
          <w:rFonts w:ascii="宋体" w:hAnsi="宋体" w:cs="宋体"/>
          <w:szCs w:val="21"/>
        </w:rPr>
      </w:pPr>
      <w:r>
        <w:rPr>
          <w:rFonts w:hint="eastAsia" w:ascii="宋体" w:hAnsi="宋体" w:cs="宋体"/>
          <w:szCs w:val="21"/>
        </w:rPr>
        <w:t>（四）乙方向甲方提交货物实施过程中的所有资料，以便甲方日后管理和维护。</w:t>
      </w:r>
    </w:p>
    <w:p w14:paraId="4EBCC012">
      <w:pPr>
        <w:tabs>
          <w:tab w:val="left" w:pos="480"/>
        </w:tabs>
        <w:spacing w:line="360" w:lineRule="auto"/>
        <w:rPr>
          <w:rFonts w:hint="eastAsia" w:ascii="宋体" w:hAnsi="宋体" w:cs="宋体"/>
          <w:bCs/>
          <w:szCs w:val="21"/>
        </w:rPr>
      </w:pPr>
      <w:r>
        <w:rPr>
          <w:rFonts w:hint="eastAsia" w:ascii="宋体" w:hAnsi="宋体" w:cs="宋体"/>
          <w:bCs/>
          <w:szCs w:val="21"/>
        </w:rPr>
        <w:t>（五）验收要求按照《西安市财政局关于进一步规范政府采购履约验收工作的通知》（市财函〔2025〕1562号）文件执行</w:t>
      </w:r>
    </w:p>
    <w:p w14:paraId="7E201BDC">
      <w:pPr>
        <w:tabs>
          <w:tab w:val="left" w:pos="480"/>
        </w:tabs>
        <w:spacing w:line="360" w:lineRule="auto"/>
        <w:rPr>
          <w:rFonts w:hint="eastAsia" w:ascii="宋体" w:hAnsi="宋体" w:cs="宋体"/>
          <w:bCs/>
          <w:szCs w:val="21"/>
        </w:rPr>
      </w:pPr>
      <w:r>
        <w:rPr>
          <w:rFonts w:hint="eastAsia" w:ascii="宋体" w:hAnsi="宋体" w:cs="宋体"/>
          <w:bCs/>
          <w:szCs w:val="21"/>
        </w:rPr>
        <w:t>（六）验收依据：</w:t>
      </w:r>
    </w:p>
    <w:p w14:paraId="593183DB">
      <w:pPr>
        <w:tabs>
          <w:tab w:val="left" w:pos="480"/>
        </w:tabs>
        <w:spacing w:line="360" w:lineRule="auto"/>
        <w:rPr>
          <w:rFonts w:hint="eastAsia" w:ascii="宋体" w:hAnsi="宋体" w:cs="宋体"/>
          <w:bCs/>
          <w:szCs w:val="21"/>
        </w:rPr>
      </w:pPr>
      <w:r>
        <w:rPr>
          <w:rFonts w:hint="eastAsia" w:ascii="宋体" w:hAnsi="宋体" w:cs="宋体"/>
          <w:bCs/>
          <w:szCs w:val="21"/>
        </w:rPr>
        <w:t>1、本合同及合同附件。</w:t>
      </w:r>
    </w:p>
    <w:p w14:paraId="30309D14">
      <w:pPr>
        <w:tabs>
          <w:tab w:val="left" w:pos="480"/>
        </w:tabs>
        <w:spacing w:line="360" w:lineRule="auto"/>
        <w:rPr>
          <w:rFonts w:hint="eastAsia" w:ascii="宋体" w:hAnsi="宋体" w:cs="宋体"/>
          <w:bCs/>
          <w:szCs w:val="21"/>
        </w:rPr>
      </w:pPr>
      <w:r>
        <w:rPr>
          <w:rFonts w:hint="eastAsia" w:ascii="宋体" w:hAnsi="宋体" w:cs="宋体"/>
          <w:bCs/>
          <w:szCs w:val="21"/>
        </w:rPr>
        <w:t>2、国家相应的标准、规范。</w:t>
      </w:r>
    </w:p>
    <w:p w14:paraId="64065D84">
      <w:pPr>
        <w:tabs>
          <w:tab w:val="left" w:pos="480"/>
        </w:tabs>
        <w:spacing w:line="360" w:lineRule="auto"/>
        <w:rPr>
          <w:rFonts w:ascii="宋体" w:hAnsi="宋体" w:cs="宋体"/>
          <w:szCs w:val="21"/>
        </w:rPr>
      </w:pPr>
      <w:r>
        <w:rPr>
          <w:rFonts w:hint="eastAsia" w:ascii="宋体" w:hAnsi="宋体" w:cs="宋体"/>
          <w:bCs/>
          <w:szCs w:val="21"/>
        </w:rPr>
        <w:t>3、磋商文件、响应文件、澄清表（函）。</w:t>
      </w:r>
    </w:p>
    <w:p w14:paraId="159B0787">
      <w:pPr>
        <w:tabs>
          <w:tab w:val="left" w:pos="480"/>
        </w:tabs>
        <w:spacing w:line="360" w:lineRule="auto"/>
        <w:rPr>
          <w:rFonts w:ascii="宋体" w:hAnsi="宋体" w:cs="宋体"/>
          <w:b/>
          <w:szCs w:val="21"/>
        </w:rPr>
      </w:pPr>
      <w:r>
        <w:rPr>
          <w:rFonts w:hint="eastAsia" w:ascii="宋体" w:hAnsi="宋体" w:cs="宋体"/>
          <w:b/>
          <w:szCs w:val="21"/>
        </w:rPr>
        <w:t>十、违约责任</w:t>
      </w:r>
    </w:p>
    <w:p w14:paraId="607A4F5B">
      <w:pPr>
        <w:tabs>
          <w:tab w:val="left" w:pos="480"/>
        </w:tabs>
        <w:spacing w:line="360" w:lineRule="auto"/>
        <w:rPr>
          <w:rFonts w:ascii="宋体" w:hAnsi="宋体" w:cs="宋体"/>
          <w:szCs w:val="21"/>
        </w:rPr>
      </w:pPr>
      <w:r>
        <w:rPr>
          <w:rFonts w:hint="eastAsia" w:ascii="宋体" w:hAnsi="宋体" w:cs="宋体"/>
          <w:szCs w:val="21"/>
        </w:rPr>
        <w:t>（一）按《中华人民共和国政府采购法》、《中华人民共和国民法典》中的相关条款执行。</w:t>
      </w:r>
    </w:p>
    <w:p w14:paraId="57582AA6">
      <w:pPr>
        <w:tabs>
          <w:tab w:val="left" w:pos="480"/>
        </w:tabs>
        <w:spacing w:line="360" w:lineRule="auto"/>
        <w:rPr>
          <w:rFonts w:ascii="宋体" w:hAnsi="宋体" w:cs="宋体"/>
          <w:szCs w:val="21"/>
        </w:rPr>
      </w:pPr>
      <w:r>
        <w:rPr>
          <w:rFonts w:hint="eastAsia" w:ascii="宋体" w:hAnsi="宋体" w:cs="宋体"/>
          <w:szCs w:val="21"/>
        </w:rPr>
        <w:t>（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w:t>
      </w:r>
    </w:p>
    <w:p w14:paraId="2E4113DC">
      <w:pPr>
        <w:tabs>
          <w:tab w:val="left" w:pos="480"/>
        </w:tabs>
        <w:spacing w:line="360" w:lineRule="auto"/>
        <w:rPr>
          <w:rFonts w:ascii="宋体" w:hAnsi="宋体" w:cs="宋体"/>
          <w:szCs w:val="21"/>
        </w:rPr>
      </w:pPr>
      <w:r>
        <w:rPr>
          <w:rFonts w:hint="eastAsia" w:ascii="宋体" w:hAnsi="宋体" w:cs="宋体"/>
          <w:szCs w:val="21"/>
        </w:rPr>
        <w:t>1、乙方赔偿甲方解除合同的全部损失（包括但不限于重新采购产生的费用、合同未履行导致设备不能按规划交付使用可能产生的租赁费用及其它由此造成的甲方对第三方的违约损失）；</w:t>
      </w:r>
    </w:p>
    <w:p w14:paraId="60D11046">
      <w:pPr>
        <w:tabs>
          <w:tab w:val="left" w:pos="480"/>
        </w:tabs>
        <w:spacing w:line="360" w:lineRule="auto"/>
        <w:rPr>
          <w:rFonts w:ascii="宋体" w:hAnsi="宋体" w:cs="宋体"/>
          <w:szCs w:val="21"/>
        </w:rPr>
      </w:pPr>
      <w:r>
        <w:rPr>
          <w:rFonts w:hint="eastAsia" w:ascii="宋体" w:hAnsi="宋体" w:cs="宋体"/>
          <w:szCs w:val="21"/>
        </w:rPr>
        <w:t>2、乙方支付甲方违约金，违约金计算方法：以合同总价为基数，支付甲方合同总价的30%为违约金。同时，对乙方的违约行为报监管机构进行相应的处罚。</w:t>
      </w:r>
    </w:p>
    <w:p w14:paraId="52038652">
      <w:pPr>
        <w:tabs>
          <w:tab w:val="left" w:pos="480"/>
        </w:tabs>
        <w:spacing w:line="360" w:lineRule="auto"/>
        <w:rPr>
          <w:rFonts w:ascii="宋体" w:hAnsi="宋体" w:cs="宋体"/>
          <w:b/>
          <w:szCs w:val="21"/>
        </w:rPr>
      </w:pPr>
      <w:r>
        <w:rPr>
          <w:rFonts w:hint="eastAsia" w:ascii="宋体" w:hAnsi="宋体" w:cs="宋体"/>
          <w:b/>
          <w:szCs w:val="21"/>
        </w:rPr>
        <w:t>十一、合同争议解决的方式</w:t>
      </w:r>
    </w:p>
    <w:p w14:paraId="5A52066C">
      <w:pPr>
        <w:tabs>
          <w:tab w:val="left" w:pos="480"/>
        </w:tabs>
        <w:spacing w:line="360" w:lineRule="auto"/>
        <w:ind w:firstLine="420" w:firstLineChars="200"/>
        <w:rPr>
          <w:rFonts w:ascii="宋体" w:hAnsi="宋体" w:cs="宋体"/>
          <w:szCs w:val="21"/>
        </w:rPr>
      </w:pPr>
      <w:r>
        <w:rPr>
          <w:rFonts w:hint="eastAsia" w:ascii="宋体" w:hAnsi="宋体" w:cs="宋体"/>
          <w:szCs w:val="21"/>
        </w:rPr>
        <w:t>本合同在履行过程中发生的争议，由甲、乙双方当事人协商解决，协商不成的依法向甲方所在地人民法院起诉。</w:t>
      </w:r>
    </w:p>
    <w:p w14:paraId="2113DA91">
      <w:pPr>
        <w:tabs>
          <w:tab w:val="left" w:pos="480"/>
        </w:tabs>
        <w:spacing w:line="360" w:lineRule="auto"/>
        <w:rPr>
          <w:rFonts w:ascii="宋体" w:hAnsi="宋体" w:cs="宋体"/>
          <w:b/>
          <w:szCs w:val="21"/>
        </w:rPr>
      </w:pPr>
      <w:r>
        <w:rPr>
          <w:rFonts w:hint="eastAsia" w:ascii="宋体" w:hAnsi="宋体" w:cs="宋体"/>
          <w:b/>
          <w:szCs w:val="21"/>
        </w:rPr>
        <w:t>十二、合同生效</w:t>
      </w:r>
    </w:p>
    <w:p w14:paraId="6E26BC63">
      <w:pPr>
        <w:tabs>
          <w:tab w:val="left" w:pos="480"/>
        </w:tabs>
        <w:spacing w:line="360" w:lineRule="auto"/>
        <w:ind w:firstLine="420" w:firstLineChars="200"/>
        <w:rPr>
          <w:rFonts w:ascii="宋体" w:hAnsi="宋体" w:cs="宋体"/>
          <w:szCs w:val="21"/>
        </w:rPr>
      </w:pPr>
      <w:r>
        <w:rPr>
          <w:rFonts w:hint="eastAsia" w:ascii="宋体" w:hAnsi="宋体" w:cs="宋体"/>
          <w:szCs w:val="21"/>
        </w:rPr>
        <w:t>本合同一式</w:t>
      </w:r>
      <w:r>
        <w:rPr>
          <w:rFonts w:hint="eastAsia" w:ascii="宋体" w:hAnsi="宋体" w:cs="宋体"/>
          <w:szCs w:val="21"/>
          <w:u w:val="single"/>
        </w:rPr>
        <w:t xml:space="preserve">    </w:t>
      </w:r>
      <w:r>
        <w:rPr>
          <w:rFonts w:hint="eastAsia" w:ascii="宋体" w:hAnsi="宋体" w:cs="宋体"/>
          <w:szCs w:val="21"/>
        </w:rPr>
        <w:t>份，甲方</w:t>
      </w:r>
      <w:r>
        <w:rPr>
          <w:rFonts w:hint="eastAsia" w:ascii="宋体" w:hAnsi="宋体" w:cs="宋体"/>
          <w:szCs w:val="21"/>
          <w:u w:val="single"/>
        </w:rPr>
        <w:t xml:space="preserve">   </w:t>
      </w:r>
      <w:r>
        <w:rPr>
          <w:rFonts w:hint="eastAsia" w:ascii="宋体" w:hAnsi="宋体" w:cs="宋体"/>
          <w:szCs w:val="21"/>
        </w:rPr>
        <w:t>份，乙方</w:t>
      </w:r>
      <w:r>
        <w:rPr>
          <w:rFonts w:hint="eastAsia" w:ascii="宋体" w:hAnsi="宋体" w:cs="宋体"/>
          <w:szCs w:val="21"/>
          <w:u w:val="single"/>
        </w:rPr>
        <w:t xml:space="preserve">    </w:t>
      </w:r>
      <w:r>
        <w:rPr>
          <w:rFonts w:hint="eastAsia" w:ascii="宋体" w:hAnsi="宋体" w:cs="宋体"/>
          <w:szCs w:val="21"/>
        </w:rPr>
        <w:t>份，西安市新城区财政局政府采购管理科备案</w:t>
      </w:r>
      <w:r>
        <w:rPr>
          <w:rFonts w:hint="eastAsia" w:ascii="宋体" w:hAnsi="宋体" w:cs="宋体"/>
          <w:szCs w:val="21"/>
          <w:u w:val="single"/>
        </w:rPr>
        <w:t xml:space="preserve">  </w:t>
      </w:r>
      <w:r>
        <w:rPr>
          <w:rFonts w:hint="eastAsia" w:ascii="宋体" w:hAnsi="宋体" w:cs="宋体"/>
          <w:szCs w:val="21"/>
        </w:rPr>
        <w:t>份，本合同经甲方、乙方签字盖章后生效，维保期结束后，自动终止（但合同的服务承诺除外）。</w:t>
      </w:r>
    </w:p>
    <w:p w14:paraId="23EB24B3">
      <w:pPr>
        <w:tabs>
          <w:tab w:val="left" w:pos="480"/>
        </w:tabs>
        <w:spacing w:line="360" w:lineRule="auto"/>
        <w:rPr>
          <w:rFonts w:ascii="宋体" w:hAnsi="宋体" w:cs="宋体"/>
          <w:b/>
          <w:szCs w:val="21"/>
        </w:rPr>
      </w:pPr>
      <w:r>
        <w:rPr>
          <w:rFonts w:hint="eastAsia" w:ascii="宋体" w:hAnsi="宋体" w:cs="宋体"/>
          <w:b/>
          <w:szCs w:val="21"/>
        </w:rPr>
        <w:t>十三、其他事项</w:t>
      </w:r>
    </w:p>
    <w:p w14:paraId="4543371D">
      <w:pPr>
        <w:tabs>
          <w:tab w:val="left" w:pos="480"/>
        </w:tabs>
        <w:spacing w:line="360" w:lineRule="auto"/>
        <w:rPr>
          <w:rFonts w:ascii="宋体" w:hAnsi="宋体" w:cs="宋体"/>
          <w:szCs w:val="21"/>
        </w:rPr>
      </w:pPr>
      <w:r>
        <w:rPr>
          <w:rFonts w:hint="eastAsia" w:ascii="宋体" w:hAnsi="宋体" w:cs="宋体"/>
          <w:szCs w:val="21"/>
        </w:rPr>
        <w:t>（一）西安市新城区财政局政府采购管理科在合同的履行期间以及履行期后，可以随时检查项目的执行情况，对采购内容、标准进行调查核实，并对发现的问题进行处理。</w:t>
      </w:r>
    </w:p>
    <w:p w14:paraId="737C9CB3">
      <w:pPr>
        <w:tabs>
          <w:tab w:val="left" w:pos="480"/>
        </w:tabs>
        <w:spacing w:line="360" w:lineRule="auto"/>
        <w:rPr>
          <w:rFonts w:ascii="宋体" w:hAnsi="宋体" w:cs="宋体"/>
          <w:szCs w:val="21"/>
        </w:rPr>
      </w:pPr>
      <w:r>
        <w:rPr>
          <w:rFonts w:hint="eastAsia" w:ascii="宋体" w:hAnsi="宋体" w:cs="宋体"/>
          <w:szCs w:val="21"/>
        </w:rPr>
        <w:t>（二）磋商文件、响应文件、澄清表（函）、成交通知书、合同附件均成为合同不可分割的部分。</w:t>
      </w:r>
    </w:p>
    <w:p w14:paraId="132C3339">
      <w:pPr>
        <w:tabs>
          <w:tab w:val="left" w:pos="480"/>
        </w:tabs>
        <w:spacing w:line="360" w:lineRule="auto"/>
        <w:rPr>
          <w:rFonts w:ascii="宋体" w:hAnsi="宋体" w:cs="宋体"/>
          <w:szCs w:val="21"/>
        </w:rPr>
      </w:pPr>
      <w:r>
        <w:rPr>
          <w:rFonts w:hint="eastAsia" w:ascii="宋体" w:hAnsi="宋体" w:cs="宋体"/>
          <w:szCs w:val="21"/>
        </w:rPr>
        <w:t>（三）合同未尽事宜，由甲、乙双方协商签订补充协议，与原合同具有同等法律效力。</w:t>
      </w:r>
    </w:p>
    <w:p w14:paraId="1C70290C">
      <w:pPr>
        <w:tabs>
          <w:tab w:val="left" w:pos="480"/>
        </w:tabs>
        <w:spacing w:line="360" w:lineRule="auto"/>
        <w:rPr>
          <w:rFonts w:ascii="宋体" w:hAnsi="宋体" w:cs="宋体"/>
          <w:szCs w:val="21"/>
        </w:rPr>
      </w:pPr>
      <w:r>
        <w:rPr>
          <w:rFonts w:hint="eastAsia" w:ascii="宋体" w:hAnsi="宋体" w:cs="宋体"/>
          <w:szCs w:val="21"/>
        </w:rPr>
        <w:t>（四）合同一经签订，不得擅自变更、中止或终止合同。对确需变更、调整或中止、终止合同的，有法律规定的按照法律规定，除合同约定外，由甲乙双方再行协商，协商一致前，原合同或条款继续履行。</w:t>
      </w:r>
    </w:p>
    <w:p w14:paraId="51C224B5">
      <w:pPr>
        <w:tabs>
          <w:tab w:val="left" w:pos="480"/>
        </w:tabs>
        <w:spacing w:line="360" w:lineRule="auto"/>
        <w:rPr>
          <w:rFonts w:ascii="宋体" w:hAnsi="宋体" w:cs="宋体"/>
          <w:szCs w:val="21"/>
        </w:rPr>
      </w:pPr>
      <w:r>
        <w:rPr>
          <w:rFonts w:hint="eastAsia" w:ascii="宋体" w:hAnsi="宋体" w:cs="宋体"/>
          <w:szCs w:val="21"/>
        </w:rPr>
        <w:t>（五）本合同按照中华人民共和国的现行法律进行解释。</w:t>
      </w:r>
    </w:p>
    <w:p w14:paraId="75F2DA89">
      <w:pPr>
        <w:tabs>
          <w:tab w:val="left" w:pos="480"/>
        </w:tabs>
        <w:spacing w:line="360" w:lineRule="auto"/>
        <w:rPr>
          <w:rFonts w:ascii="宋体" w:hAnsi="宋体" w:cs="宋体"/>
          <w:szCs w:val="21"/>
        </w:rPr>
      </w:pPr>
      <w:r>
        <w:rPr>
          <w:rFonts w:hint="eastAsia" w:ascii="宋体" w:hAnsi="宋体" w:cs="宋体"/>
          <w:szCs w:val="21"/>
        </w:rPr>
        <w:t>（六）本合同附件作为本合同的组成部分，与本合同具有同等法律效力。</w:t>
      </w:r>
    </w:p>
    <w:p w14:paraId="66EB4421">
      <w:pPr>
        <w:tabs>
          <w:tab w:val="left" w:pos="480"/>
        </w:tabs>
        <w:spacing w:line="360" w:lineRule="auto"/>
        <w:rPr>
          <w:rFonts w:ascii="宋体" w:hAnsi="宋体" w:cs="宋体"/>
          <w:szCs w:val="21"/>
        </w:rPr>
      </w:pPr>
      <w:r>
        <w:rPr>
          <w:rFonts w:hint="eastAsia" w:ascii="宋体" w:hAnsi="宋体" w:cs="宋体"/>
          <w:szCs w:val="21"/>
        </w:rPr>
        <w:t>（以下无正文）</w:t>
      </w:r>
    </w:p>
    <w:p w14:paraId="4667465B">
      <w:pPr>
        <w:tabs>
          <w:tab w:val="left" w:pos="480"/>
        </w:tabs>
        <w:spacing w:line="360" w:lineRule="auto"/>
        <w:rPr>
          <w:rFonts w:ascii="宋体" w:hAnsi="宋体" w:cs="宋体"/>
          <w:szCs w:val="21"/>
        </w:rPr>
      </w:pPr>
    </w:p>
    <w:p w14:paraId="72772045">
      <w:pPr>
        <w:tabs>
          <w:tab w:val="left" w:pos="480"/>
        </w:tabs>
        <w:spacing w:line="360" w:lineRule="auto"/>
        <w:rPr>
          <w:rFonts w:ascii="宋体" w:hAnsi="宋体" w:cs="宋体"/>
          <w:szCs w:val="21"/>
        </w:rPr>
      </w:pPr>
      <w:r>
        <w:rPr>
          <w:rFonts w:hint="eastAsia" w:ascii="宋体" w:hAnsi="宋体" w:cs="宋体"/>
          <w:szCs w:val="21"/>
        </w:rPr>
        <w:t>甲  方（盖章）                          乙  方（盖章）</w:t>
      </w:r>
    </w:p>
    <w:p w14:paraId="5EFA5D3E">
      <w:pPr>
        <w:tabs>
          <w:tab w:val="left" w:pos="480"/>
        </w:tabs>
        <w:spacing w:line="360" w:lineRule="auto"/>
        <w:rPr>
          <w:rFonts w:ascii="宋体" w:hAnsi="宋体" w:cs="宋体"/>
          <w:szCs w:val="21"/>
        </w:rPr>
      </w:pPr>
      <w:r>
        <w:rPr>
          <w:rFonts w:hint="eastAsia" w:ascii="宋体" w:hAnsi="宋体" w:cs="宋体"/>
          <w:szCs w:val="21"/>
        </w:rPr>
        <w:t>单位名称：</w:t>
      </w:r>
      <w:r>
        <w:rPr>
          <w:rFonts w:hint="eastAsia" w:ascii="宋体" w:hAnsi="宋体" w:cs="宋体"/>
          <w:szCs w:val="21"/>
          <w:lang w:eastAsia="zh-CN"/>
        </w:rPr>
        <w:t>西安市西光中学</w:t>
      </w:r>
      <w:r>
        <w:rPr>
          <w:rFonts w:hint="eastAsia" w:ascii="宋体" w:hAnsi="宋体" w:cs="宋体"/>
          <w:szCs w:val="21"/>
        </w:rPr>
        <w:t xml:space="preserve">            单位名称:xxxx</w:t>
      </w:r>
    </w:p>
    <w:p w14:paraId="08921C30">
      <w:pPr>
        <w:tabs>
          <w:tab w:val="left" w:pos="480"/>
        </w:tabs>
        <w:spacing w:line="360" w:lineRule="auto"/>
        <w:rPr>
          <w:rFonts w:ascii="宋体" w:hAnsi="宋体" w:cs="宋体"/>
          <w:szCs w:val="21"/>
        </w:rPr>
      </w:pPr>
      <w:r>
        <w:rPr>
          <w:rFonts w:hint="eastAsia" w:ascii="宋体" w:hAnsi="宋体" w:cs="宋体"/>
          <w:szCs w:val="21"/>
        </w:rPr>
        <w:t xml:space="preserve">地  址：                               </w:t>
      </w:r>
      <w:r>
        <w:rPr>
          <w:rFonts w:ascii="宋体" w:hAnsi="宋体" w:cs="宋体"/>
          <w:szCs w:val="21"/>
        </w:rPr>
        <w:t xml:space="preserve"> </w:t>
      </w:r>
      <w:r>
        <w:rPr>
          <w:rFonts w:hint="eastAsia" w:ascii="宋体" w:hAnsi="宋体" w:cs="宋体"/>
          <w:szCs w:val="21"/>
        </w:rPr>
        <w:t>地  址：xxxx</w:t>
      </w:r>
    </w:p>
    <w:p w14:paraId="2D58C4D9">
      <w:pPr>
        <w:tabs>
          <w:tab w:val="left" w:pos="480"/>
        </w:tabs>
        <w:spacing w:line="360" w:lineRule="auto"/>
        <w:rPr>
          <w:rFonts w:ascii="宋体" w:hAnsi="宋体" w:cs="宋体"/>
          <w:szCs w:val="21"/>
        </w:rPr>
      </w:pPr>
      <w:r>
        <w:rPr>
          <w:rFonts w:hint="eastAsia" w:ascii="宋体" w:hAnsi="宋体" w:cs="宋体"/>
          <w:szCs w:val="21"/>
        </w:rPr>
        <w:t xml:space="preserve">法定代表人：（签字或盖章）              法定代表人：（签字或盖章） </w:t>
      </w:r>
    </w:p>
    <w:p w14:paraId="000BD21A">
      <w:pPr>
        <w:tabs>
          <w:tab w:val="left" w:pos="480"/>
        </w:tabs>
        <w:spacing w:line="360" w:lineRule="auto"/>
        <w:rPr>
          <w:rFonts w:ascii="宋体" w:hAnsi="宋体" w:cs="宋体"/>
          <w:szCs w:val="21"/>
        </w:rPr>
      </w:pPr>
      <w:r>
        <w:rPr>
          <w:rFonts w:hint="eastAsia" w:ascii="宋体" w:hAnsi="宋体" w:cs="宋体"/>
          <w:szCs w:val="21"/>
        </w:rPr>
        <w:t>代理人：（签字或盖章）                  代理人：（签字或盖章）</w:t>
      </w:r>
    </w:p>
    <w:p w14:paraId="1A8A5ACD">
      <w:pPr>
        <w:tabs>
          <w:tab w:val="left" w:pos="480"/>
        </w:tabs>
        <w:spacing w:line="360" w:lineRule="auto"/>
        <w:ind w:firstLine="2940" w:firstLineChars="1400"/>
        <w:rPr>
          <w:rFonts w:ascii="宋体" w:hAnsi="宋体" w:cs="宋体"/>
          <w:szCs w:val="21"/>
        </w:rPr>
      </w:pPr>
      <w:r>
        <w:rPr>
          <w:rFonts w:hint="eastAsia" w:ascii="宋体" w:hAnsi="宋体" w:cs="宋体"/>
          <w:szCs w:val="21"/>
        </w:rPr>
        <w:t xml:space="preserve">            开户银行:xxxx</w:t>
      </w:r>
    </w:p>
    <w:p w14:paraId="544A0C1D">
      <w:pPr>
        <w:tabs>
          <w:tab w:val="left" w:pos="480"/>
        </w:tabs>
        <w:spacing w:line="360" w:lineRule="auto"/>
        <w:ind w:firstLine="4200" w:firstLineChars="2000"/>
        <w:rPr>
          <w:rFonts w:ascii="宋体" w:hAnsi="宋体" w:cs="宋体"/>
          <w:szCs w:val="21"/>
        </w:rPr>
      </w:pPr>
      <w:r>
        <w:rPr>
          <w:rFonts w:hint="eastAsia" w:ascii="宋体" w:hAnsi="宋体" w:cs="宋体"/>
          <w:szCs w:val="21"/>
        </w:rPr>
        <w:t>帐    号：xxxx</w:t>
      </w:r>
    </w:p>
    <w:p w14:paraId="722FB63B">
      <w:pPr>
        <w:tabs>
          <w:tab w:val="left" w:pos="480"/>
        </w:tabs>
        <w:spacing w:line="360" w:lineRule="auto"/>
      </w:pPr>
      <w:r>
        <w:rPr>
          <w:rFonts w:hint="eastAsia" w:ascii="宋体" w:hAnsi="宋体" w:cs="宋体"/>
          <w:szCs w:val="21"/>
        </w:rPr>
        <w:t>签订日期：202</w:t>
      </w:r>
      <w:r>
        <w:rPr>
          <w:rFonts w:ascii="宋体" w:hAnsi="宋体" w:cs="宋体"/>
          <w:szCs w:val="21"/>
        </w:rPr>
        <w:t xml:space="preserve"> </w:t>
      </w:r>
      <w:r>
        <w:rPr>
          <w:rFonts w:hint="eastAsia" w:ascii="宋体" w:hAnsi="宋体" w:cs="宋体"/>
          <w:szCs w:val="21"/>
        </w:rPr>
        <w:t>年  月  日                签订日期：202</w:t>
      </w:r>
      <w:r>
        <w:rPr>
          <w:rFonts w:ascii="宋体" w:hAnsi="宋体" w:cs="宋体"/>
          <w:szCs w:val="21"/>
        </w:rPr>
        <w:t xml:space="preserve"> </w:t>
      </w:r>
      <w:r>
        <w:rPr>
          <w:rFonts w:hint="eastAsia" w:ascii="宋体" w:hAnsi="宋体" w:cs="宋体"/>
          <w:szCs w:val="21"/>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BFC"/>
    <w:rsid w:val="00020F5F"/>
    <w:rsid w:val="001B3C61"/>
    <w:rsid w:val="002B0BFC"/>
    <w:rsid w:val="002B76C9"/>
    <w:rsid w:val="00446C33"/>
    <w:rsid w:val="00623B20"/>
    <w:rsid w:val="00663999"/>
    <w:rsid w:val="006971C9"/>
    <w:rsid w:val="007159B4"/>
    <w:rsid w:val="00891EF0"/>
    <w:rsid w:val="008B2187"/>
    <w:rsid w:val="008B2DA9"/>
    <w:rsid w:val="009A3D49"/>
    <w:rsid w:val="00AD230F"/>
    <w:rsid w:val="00C56E57"/>
    <w:rsid w:val="00D761DA"/>
    <w:rsid w:val="00FD0FBD"/>
    <w:rsid w:val="025057C1"/>
    <w:rsid w:val="0BBE1670"/>
    <w:rsid w:val="11546CF9"/>
    <w:rsid w:val="24B508DD"/>
    <w:rsid w:val="25295FB9"/>
    <w:rsid w:val="44462A0B"/>
    <w:rsid w:val="47CB2F09"/>
    <w:rsid w:val="4FD440FC"/>
    <w:rsid w:val="64DF1F12"/>
    <w:rsid w:val="7A9D24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1"/>
    <w:basedOn w:val="1"/>
    <w:next w:val="1"/>
    <w:link w:val="10"/>
    <w:qFormat/>
    <w:uiPriority w:val="0"/>
    <w:pPr>
      <w:keepNext/>
      <w:keepLines/>
      <w:spacing w:before="340" w:after="330" w:line="576" w:lineRule="auto"/>
      <w:outlineLvl w:val="0"/>
    </w:pPr>
    <w:rPr>
      <w:kern w:val="44"/>
      <w:sz w:val="36"/>
    </w:rPr>
  </w:style>
  <w:style w:type="paragraph" w:styleId="2">
    <w:name w:val="heading 2"/>
    <w:basedOn w:val="1"/>
    <w:next w:val="1"/>
    <w:link w:val="1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0"/>
    <w:rPr>
      <w:sz w:val="18"/>
      <w:szCs w:val="18"/>
    </w:rPr>
  </w:style>
  <w:style w:type="character" w:customStyle="1" w:styleId="10">
    <w:name w:val="标题 1 Char"/>
    <w:basedOn w:val="7"/>
    <w:link w:val="3"/>
    <w:qFormat/>
    <w:uiPriority w:val="0"/>
    <w:rPr>
      <w:rFonts w:ascii="Times New Roman" w:hAnsi="Times New Roman" w:eastAsia="宋体" w:cs="Times New Roman"/>
      <w:kern w:val="44"/>
      <w:sz w:val="36"/>
      <w:szCs w:val="20"/>
    </w:rPr>
  </w:style>
  <w:style w:type="character" w:customStyle="1" w:styleId="11">
    <w:name w:val="标题 2 Char"/>
    <w:basedOn w:val="7"/>
    <w:link w:val="2"/>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2446</Words>
  <Characters>2554</Characters>
  <Lines>20</Lines>
  <Paragraphs>5</Paragraphs>
  <TotalTime>24</TotalTime>
  <ScaleCrop>false</ScaleCrop>
  <LinksUpToDate>false</LinksUpToDate>
  <CharactersWithSpaces>2794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2024-01-23T10:54:00Z</dcterms:created>
  <dc:creator>Administrator</dc:creator>
  <cp:lastModifiedBy>潘乐</cp:lastModifiedBy>
  <dcterms:modified xsi:type="dcterms:W3CDTF">2025-12-24T08:27:48Z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eyJoZGlkIjoiOTM1ZDU5YWY2YWFhNzJlYjNjNTY5ZDQwNTAzNWEwYmMiLCJ1c2VySWQiOiIxNDYyMTI5MzQyIn0=</vt:lpwstr>
  </property>
  <property fmtid="{D5CDD505-2E9C-101B-9397-08002B2CF9AE}" pid="3" name="KSOProductBuildVer">
    <vt:lpwstr>2052-12.1.0.24034</vt:lpwstr>
  </property>
  <property fmtid="{D5CDD505-2E9C-101B-9397-08002B2CF9AE}" pid="4" name="ICV">
    <vt:lpwstr>ECA99DD9365443269B659A5EFFBB0A8E_12</vt:lpwstr>
  </property>
</Properties>
</file>