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版本号：ZFSX06HT2025-02220251217001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辖区公共安全、公共环境微提升改造项目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ZFSX06HT2025-022</w:t>
      </w:r>
      <w:r>
        <w:br/>
      </w:r>
      <w:r>
        <w:br/>
      </w:r>
      <w:r>
        <w:br/>
      </w:r>
    </w:p>
    <w:p>
      <w:pPr>
        <w:pStyle w:val="null3"/>
        <w:jc w:val="center"/>
        <w:outlineLvl w:val="2"/>
      </w:pPr>
      <w:r>
        <w:rPr>
          <w:rFonts w:ascii="仿宋_GB2312" w:hAnsi="仿宋_GB2312" w:cs="仿宋_GB2312" w:eastAsia="仿宋_GB2312"/>
          <w:sz w:val="28"/>
          <w:b/>
        </w:rPr>
        <w:t>西安市新城区自强路街道办事处</w:t>
      </w:r>
    </w:p>
    <w:p>
      <w:pPr>
        <w:pStyle w:val="null3"/>
        <w:jc w:val="center"/>
        <w:outlineLvl w:val="2"/>
      </w:pPr>
      <w:r>
        <w:rPr>
          <w:rFonts w:ascii="仿宋_GB2312" w:hAnsi="仿宋_GB2312" w:cs="仿宋_GB2312" w:eastAsia="仿宋_GB2312"/>
          <w:sz w:val="28"/>
          <w:b/>
        </w:rPr>
        <w:t>陕西卓凡全过程项目管理有限公司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陕西卓凡全过程项目管理有限公司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西安市新城区自强路街道办事处</w:t>
      </w:r>
      <w:r>
        <w:rPr>
          <w:rFonts w:ascii="仿宋_GB2312" w:hAnsi="仿宋_GB2312" w:cs="仿宋_GB2312" w:eastAsia="仿宋_GB2312"/>
        </w:rPr>
        <w:t>委托，拟对</w:t>
      </w:r>
      <w:r>
        <w:rPr>
          <w:rFonts w:ascii="仿宋_GB2312" w:hAnsi="仿宋_GB2312" w:cs="仿宋_GB2312" w:eastAsia="仿宋_GB2312"/>
        </w:rPr>
        <w:t>辖区公共安全、公共环境微提升改造项目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ZFSX06HT2025-022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辖区公共安全、公共环境微提升改造项目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内容：因目前辖区部分区域属于拆迁改造中，老旧小区较多，整体环境及居民便民公共设施老旧，基础设施落后的现状，为进一步打造街道为民服务工作点，擦亮自强路新名片，提升社会治理能力，结合街道工作实际，对辖区公共活动区域有待改造、有重大安全隐患的点位等统一进行提升整治。具体详见磋商文件，施工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采购包1（辖区公共安全、公共环境微提升改造项目）：属于专门面向中小企业采购。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负责人）授权委托书/法定代表人（负责人）身份证明：法定代表人(负责人)授权委托书/法定代表人(负责人)身份证明：法定代表人授权书(附法定代表人，被授权人身份证复印件)（法定代表人直接磋商只须提交其身份证明）需在授权书后提供被授权人自文件递交截止时间前三个月社保证明；</w:t>
      </w:r>
    </w:p>
    <w:p>
      <w:pPr>
        <w:pStyle w:val="null3"/>
      </w:pPr>
      <w:r>
        <w:rPr>
          <w:rFonts w:ascii="仿宋_GB2312" w:hAnsi="仿宋_GB2312" w:cs="仿宋_GB2312" w:eastAsia="仿宋_GB2312"/>
        </w:rPr>
        <w:t>2、信用记录：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3、资格证书：供应商须同时具备建设行政主管部门颁发的建筑工程施工总承包二级及以上资质或建筑装修装饰工程专业承包二级及以上资质，且具备合格有效的安全生产许可证；</w:t>
      </w:r>
    </w:p>
    <w:p>
      <w:pPr>
        <w:pStyle w:val="null3"/>
      </w:pPr>
      <w:r>
        <w:rPr>
          <w:rFonts w:ascii="仿宋_GB2312" w:hAnsi="仿宋_GB2312" w:cs="仿宋_GB2312" w:eastAsia="仿宋_GB2312"/>
        </w:rPr>
        <w:t>4、拟派项目经理资质及专业要求：拟派项目经理具备建筑工程专业二级及以上注册建造师资格及其本人具有有效的安全生产考核合格证（建安B证），在本单位注册且无在建工程；</w:t>
      </w:r>
    </w:p>
    <w:p>
      <w:pPr>
        <w:pStyle w:val="null3"/>
      </w:pPr>
      <w:r>
        <w:rPr>
          <w:rFonts w:ascii="仿宋_GB2312" w:hAnsi="仿宋_GB2312" w:cs="仿宋_GB2312" w:eastAsia="仿宋_GB2312"/>
        </w:rPr>
        <w:t>5、联合体：本项目不接受联合体磋商。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西安市新城区自强路街道办事处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西安市新城区自强东路491号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15991744645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陕西卓凡全过程项目管理有限公司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陕西省西安市市本级陕西省西安市浐灞生态区北辰大道以东浐灞大道以北海景北部湾16幢1单元16层1604号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15667108020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采购包1：418,324.25元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代理服务费收费标准：1、成交单位在领取成交通知书前，须向采购代理机构支付服务费。 2、成交供应商应依据成交金额向采购代理机构交纳成交服务费，交费金额为3300元。 3、成交单位的代理服务费交纳信息 开户名称：陕西卓凡全过程项目管理有限公司 开户银行：招商银行股份有限公司西安城北支行 账 号：1299 0866 0810 202</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西安市新城区自强路街道办事处</w:t>
      </w:r>
      <w:r>
        <w:rPr>
          <w:rFonts w:ascii="仿宋_GB2312" w:hAnsi="仿宋_GB2312" w:cs="仿宋_GB2312" w:eastAsia="仿宋_GB2312"/>
        </w:rPr>
        <w:t>和</w:t>
      </w:r>
      <w:r>
        <w:rPr>
          <w:rFonts w:ascii="仿宋_GB2312" w:hAnsi="仿宋_GB2312" w:cs="仿宋_GB2312" w:eastAsia="仿宋_GB2312"/>
        </w:rPr>
        <w:t>陕西卓凡全过程项目管理有限公司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西安市新城区自强路街道办事处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陕西卓凡全过程项目管理有限公司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西安市新城区自强路街道办事处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陕西卓凡全过程项目管理有限公司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详见建设工程施工合同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陕西卓凡全过程项目管理有限公司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联系人：余工</w:t>
      </w:r>
    </w:p>
    <w:p>
      <w:pPr>
        <w:pStyle w:val="null3"/>
      </w:pPr>
      <w:r>
        <w:rPr>
          <w:rFonts w:ascii="仿宋_GB2312" w:hAnsi="仿宋_GB2312" w:cs="仿宋_GB2312" w:eastAsia="仿宋_GB2312"/>
        </w:rPr>
        <w:t>联系电话：15667108020</w:t>
      </w:r>
    </w:p>
    <w:p>
      <w:pPr>
        <w:pStyle w:val="null3"/>
      </w:pPr>
      <w:r>
        <w:rPr>
          <w:rFonts w:ascii="仿宋_GB2312" w:hAnsi="仿宋_GB2312" w:cs="仿宋_GB2312" w:eastAsia="仿宋_GB2312"/>
        </w:rPr>
        <w:t>地址：陕西省西安市未央区未央区北三环首创国际城64号楼1811室会议室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418,324.25</w:t>
      </w:r>
    </w:p>
    <w:p>
      <w:pPr>
        <w:pStyle w:val="null3"/>
      </w:pPr>
      <w:r>
        <w:rPr>
          <w:rFonts w:ascii="仿宋_GB2312" w:hAnsi="仿宋_GB2312" w:cs="仿宋_GB2312" w:eastAsia="仿宋_GB2312"/>
        </w:rPr>
        <w:t>采购包最高限价（元）: 418,324.25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辖区公共安全提升</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418,324.25</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标的名称：辖区公共安全提升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工程内容和工程地点、工期</w:t>
            </w:r>
            <w:r>
              <w:br/>
            </w:r>
            <w:r>
              <w:rPr>
                <w:rFonts w:ascii="仿宋_GB2312" w:hAnsi="仿宋_GB2312" w:cs="仿宋_GB2312" w:eastAsia="仿宋_GB2312"/>
              </w:rPr>
              <w:t xml:space="preserve"> </w:t>
            </w:r>
            <w:r>
              <w:rPr>
                <w:rFonts w:ascii="仿宋_GB2312" w:hAnsi="仿宋_GB2312" w:cs="仿宋_GB2312" w:eastAsia="仿宋_GB2312"/>
              </w:rPr>
              <w:t>（一）工程内容：因目前辖区部分区域属于拆迁改造中，老旧小区较多，整体环境及居民便民公共设施老旧，基础设施落后的现状，为进一步打造街道为民服务工作点，擦亮自强路新名片，提升社会治理能力，结合街道工作实际，对辖区公共活动区域有待改造、有重大安全隐患的点位等统一进行提升整治。具体详见施工图纸及工程量清单。</w:t>
            </w:r>
            <w:r>
              <w:br/>
            </w:r>
            <w:r>
              <w:rPr>
                <w:rFonts w:ascii="仿宋_GB2312" w:hAnsi="仿宋_GB2312" w:cs="仿宋_GB2312" w:eastAsia="仿宋_GB2312"/>
              </w:rPr>
              <w:t xml:space="preserve"> </w:t>
            </w:r>
            <w:r>
              <w:rPr>
                <w:rFonts w:ascii="仿宋_GB2312" w:hAnsi="仿宋_GB2312" w:cs="仿宋_GB2312" w:eastAsia="仿宋_GB2312"/>
              </w:rPr>
              <w:t>（二）工程地点：甲方指定地点</w:t>
            </w:r>
          </w:p>
          <w:p>
            <w:pPr>
              <w:pStyle w:val="null3"/>
              <w:jc w:val="both"/>
            </w:pPr>
            <w:r>
              <w:rPr>
                <w:rFonts w:ascii="仿宋_GB2312" w:hAnsi="仿宋_GB2312" w:cs="仿宋_GB2312" w:eastAsia="仿宋_GB2312"/>
                <w:sz w:val="21"/>
              </w:rPr>
              <w:t>（三）工期：</w:t>
            </w:r>
            <w:r>
              <w:rPr>
                <w:rFonts w:ascii="仿宋_GB2312" w:hAnsi="仿宋_GB2312" w:cs="仿宋_GB2312" w:eastAsia="仿宋_GB2312"/>
                <w:sz w:val="21"/>
              </w:rPr>
              <w:t>30日历日</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在施工期间，中标供应商必须严格按照相关要求施工，并加强安全措施，并对施工人员进行安全教育，施工人员必须持证上岗。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合同价款应是采购范围内全部工作内容的价格体现。包括人工费、材料费、机械费、设备费、安装费、管理费、社保费、代理服务费、税金等其他一切相关费用。供应商所报的价格应考虑到可能发生的所有与完成本项目相关服务及履行合同义务有关的一切费用。任何有选择的报价将不予接受，按无效磋商处理。 2、本项目所属行业为：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3、《3.1技术、服务标准和要求：（招单价的）供应商报价不允许超过标的单价》此款不做要求。 本工程采用广联达云计价平台GCCP7.0(版本:7.5000.23.2)，已标价工程量清单包括投标总价、投标报价说明（不得违背竞争性磋商文件中关于报价内容的相关约定）、工程量清单计价表、工程项目总造价表、单项工程造价汇总表、单位工程造价汇总表、分部分项工程量清单计价表、措施项目清单计价表、其他项目清单计价表、规费、税金项目清单计价表、主要材料价格表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符合《中华人民共和国政府采购法》第二十二条的规定；提供以下文件； 1）具有独立承担民事责任的能力（提供统一社会信用代码的营业执照（或事业法人证）等证明文件，供应商为自然人的提供身份证）； 2）提供《基本资格条件承诺函》，若供应商未提供《基本资格条件承诺函》的，应当按照《中华人民共和国政府采购法》第二十二条的规定提供以下材料： ①具有良好的商业信誉和健全的财务会计制度（2024年度经第三方审计的财务报告，至少包括三表一注，即资产负债表、利润表、现金流量表及其附注（成立时间至提交磋商响应文件截止时间不足一年的可提供成立后任意时段的资产负债表）；或其磋商响应文件递交截止时间前三个月内基本存款账户开户银行出具的资信证明及开户银行许可证（或开户行出具的基本户证明材料）；或信用担保机构出具的投标担保函（复印件或扫描件加盖申请人公章）。（以上三种形式的资料提供任何一种即可））； ②具有履行合同所必需的设备和专业技术能力的说明及承诺； ③具有依法缴纳税收和社会保障资金的良好记录（提供截止至磋商响应文件递交时间前12个月内任一月份的缴费凭据或提供相关主管部门出具的缴纳证明）。依法免缴的申请人须提供相应文件证明其依法免缴； ④参加政府采购活动前3年内在经营活动中没有重大违法记录的书面声明；</w:t>
            </w:r>
          </w:p>
        </w:tc>
        <w:tc>
          <w:tcPr>
            <w:tcW w:type="dxa" w:w="1661"/>
          </w:tcPr>
          <w:p>
            <w:pPr>
              <w:pStyle w:val="null3"/>
            </w:pPr>
            <w:r>
              <w:rPr>
                <w:rFonts w:ascii="仿宋_GB2312" w:hAnsi="仿宋_GB2312" w:cs="仿宋_GB2312" w:eastAsia="仿宋_GB2312"/>
              </w:rPr>
              <w:t>基本资格条件承诺函.docx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2024年度经审计的财务会计报告（至少包括审计报告、资产负债表和利润表，成立时间至提交磋商响应文件截止时间不足一年的可提供成立后任意时段的资产负债表）或提供供应商开户许可证（或基本存款账户信息）及开标日期前三个月内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法定代表人（负责人）授权委托书/法定代表人（负责人）身份证明</w:t>
            </w:r>
          </w:p>
        </w:tc>
        <w:tc>
          <w:tcPr>
            <w:tcW w:type="dxa" w:w="3322"/>
          </w:tcPr>
          <w:p>
            <w:pPr>
              <w:pStyle w:val="null3"/>
            </w:pPr>
            <w:r>
              <w:rPr>
                <w:rFonts w:ascii="仿宋_GB2312" w:hAnsi="仿宋_GB2312" w:cs="仿宋_GB2312" w:eastAsia="仿宋_GB2312"/>
              </w:rPr>
              <w:t>法定代表人(负责人)授权委托书/法定代表人(负责人)身份证明：法定代表人授权书(附法定代表人，被授权人身份证复印件)（法定代表人直接磋商只须提交其身份证明）需在授权书后提供被授权人自文件递交截止时间前三个月社保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中列入“失信被执行人”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供应商须同时具备建设行政主管部门颁发的建筑工程施工总承包二级及以上资质或建筑装修装饰工程专业承包二级及以上资质，且具备合格有效的安全生产许可证；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拟派项目经理资质及专业要求</w:t>
            </w:r>
          </w:p>
        </w:tc>
        <w:tc>
          <w:tcPr>
            <w:tcW w:type="dxa" w:w="3322"/>
          </w:tcPr>
          <w:p>
            <w:pPr>
              <w:pStyle w:val="null3"/>
            </w:pPr>
            <w:r>
              <w:rPr>
                <w:rFonts w:ascii="仿宋_GB2312" w:hAnsi="仿宋_GB2312" w:cs="仿宋_GB2312" w:eastAsia="仿宋_GB2312"/>
              </w:rPr>
              <w:t>拟派项目经理具备建筑工程专业二级及以上注册建造师资格及其本人具有有效的安全生产考核合格证（建安B证），在本单位注册且无在建工程；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残疾人福利性单位声明函 报价函 标的清单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供应商提供的响应文件内容无实质性遗漏</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供应商应提交的相关资格证明材料 标的清单 供应商类似项目业绩一览表 响应函 主要人员简历表 强制优先采购产品承诺函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提供 2022年1月1日至磋商响应文件递交截止之日类似项目业绩，每提供一个得2.5分，总计5分。 (注：以合同协议书或中标（成交）通知书复印件并加盖供应商公章为准)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项目施工方案详细、合理、全面，根据响应情况得11-15分； 项目施工方案较详细、基本合理，根据响应情况得6-11分； 项目施工方案有缺陷或不尽合理，前后矛盾，根据响应情况得0-6分。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项目经理部组成人员</w:t>
            </w:r>
          </w:p>
        </w:tc>
        <w:tc>
          <w:tcPr>
            <w:tcW w:type="dxa" w:w="2492"/>
          </w:tcPr>
          <w:p>
            <w:pPr>
              <w:pStyle w:val="null3"/>
            </w:pPr>
            <w:r>
              <w:rPr>
                <w:rFonts w:ascii="仿宋_GB2312" w:hAnsi="仿宋_GB2312" w:cs="仿宋_GB2312" w:eastAsia="仿宋_GB2312"/>
              </w:rPr>
              <w:t>人员配备合理，完全满足工作要求，根据响应情况7-10分； 人员配备较为合理，基本满足工作要求，根据响应情况得 4-7分； 人员配备不合理、配置较差，未能完全满足工作要求,根据响应情况得0-4分。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文明、施工措施及环境保护措施</w:t>
            </w:r>
          </w:p>
        </w:tc>
        <w:tc>
          <w:tcPr>
            <w:tcW w:type="dxa" w:w="2492"/>
          </w:tcPr>
          <w:p>
            <w:pPr>
              <w:pStyle w:val="null3"/>
            </w:pPr>
            <w:r>
              <w:rPr>
                <w:rFonts w:ascii="仿宋_GB2312" w:hAnsi="仿宋_GB2312" w:cs="仿宋_GB2312" w:eastAsia="仿宋_GB2312"/>
              </w:rPr>
              <w:t>有完善的安全、文明施工措施及环境保护措施，措施编制完整合理、可操作性强，根据响应情况得7-10分； 安全、文明施工措施及环境保护措施基本合理、操作性一般，根据响应情况得4-7分； 提供的安全、文明施工措施及环境保护措施不完善、操作性不强、不能完全满足工作要求，根据响应情况得 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其他需要补充的资料.docx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详细评审方案.docx</w:t>
            </w:r>
          </w:p>
        </w:tc>
      </w:tr>
      <w:tr>
        <w:tc>
          <w:tcPr>
            <w:tcW w:type="dxa" w:w="831"/>
            <w:vMerge/>
          </w:tcPr>
          <w:p/>
        </w:tc>
        <w:tc>
          <w:tcPr>
            <w:tcW w:type="dxa" w:w="1661"/>
          </w:tcPr>
          <w:p>
            <w:pPr>
              <w:pStyle w:val="null3"/>
            </w:pPr>
            <w:r>
              <w:rPr>
                <w:rFonts w:ascii="仿宋_GB2312" w:hAnsi="仿宋_GB2312" w:cs="仿宋_GB2312" w:eastAsia="仿宋_GB2312"/>
              </w:rPr>
              <w:t>施工质量及施工进度保证措施</w:t>
            </w:r>
          </w:p>
        </w:tc>
        <w:tc>
          <w:tcPr>
            <w:tcW w:type="dxa" w:w="2492"/>
          </w:tcPr>
          <w:p>
            <w:pPr>
              <w:pStyle w:val="null3"/>
            </w:pPr>
            <w:r>
              <w:rPr>
                <w:rFonts w:ascii="仿宋_GB2312" w:hAnsi="仿宋_GB2312" w:cs="仿宋_GB2312" w:eastAsia="仿宋_GB2312"/>
              </w:rPr>
              <w:t>有完善的施工质量及施工进度保证措施、明确的项目职责与分工，能有效地保证服务质量，确保按时按量完成服务工作，根据响应情况得 7-10分； 施工质量及施工进度保证措施完善、程序措施较为规范合理，根据响应情况得4-7分； 施工质量及施工进度保证措施不完善、不能完全满足工作要求，根据响应情况得0-4分。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其他需要补充的资料.docx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突发事件处理预案措施</w:t>
            </w:r>
          </w:p>
        </w:tc>
        <w:tc>
          <w:tcPr>
            <w:tcW w:type="dxa" w:w="2492"/>
          </w:tcPr>
          <w:p>
            <w:pPr>
              <w:pStyle w:val="null3"/>
            </w:pPr>
            <w:r>
              <w:rPr>
                <w:rFonts w:ascii="仿宋_GB2312" w:hAnsi="仿宋_GB2312" w:cs="仿宋_GB2312" w:eastAsia="仿宋_GB2312"/>
              </w:rPr>
              <w:t>突发事件应急预案，详细、实用、切实可行性强得7-10分； 突发事件应急预案，较详细、较实用、可行性较强得4-7分； 突发事件应急预案，实用性一般，可行性较弱得0-4分。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详细评审方案.docx</w:t>
            </w:r>
          </w:p>
          <w:p>
            <w:pPr>
              <w:pStyle w:val="null3"/>
            </w:pPr>
            <w:r>
              <w:rPr>
                <w:rFonts w:ascii="仿宋_GB2312" w:hAnsi="仿宋_GB2312" w:cs="仿宋_GB2312" w:eastAsia="仿宋_GB2312"/>
              </w:rPr>
              <w:t>其他需要补充的资料.docx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劳动力安排及施工机械配备投入</w:t>
            </w:r>
          </w:p>
        </w:tc>
        <w:tc>
          <w:tcPr>
            <w:tcW w:type="dxa" w:w="2492"/>
          </w:tcPr>
          <w:p>
            <w:pPr>
              <w:pStyle w:val="null3"/>
            </w:pPr>
            <w:r>
              <w:rPr>
                <w:rFonts w:ascii="仿宋_GB2312" w:hAnsi="仿宋_GB2312" w:cs="仿宋_GB2312" w:eastAsia="仿宋_GB2312"/>
              </w:rPr>
              <w:t>制定的劳动力安排及施工机械配备投入计划可操作性强，机械工具配置齐全、情况良好。根据响应情况得7-10分； 制定的劳动力安排及施工机械配备投入计划可操作性一般，基本满足工作要求，根据响应情况得4-7分； 制定的劳动力安排及施工机械配备投入计划方案较差、不合理、有缺漏，根据响应情况得0-4分。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详细评审方案.docx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详见附件：详细评审方案.docx</w:t>
      </w:r>
    </w:p>
    <w:p>
      <w:pPr>
        <w:pStyle w:val="null3"/>
        <w:ind w:firstLine="960"/>
      </w:pPr>
      <w:r>
        <w:rPr>
          <w:rFonts w:ascii="仿宋_GB2312" w:hAnsi="仿宋_GB2312" w:cs="仿宋_GB2312" w:eastAsia="仿宋_GB2312"/>
        </w:rPr>
        <w:t>详见附件：其他需要补充的资料.docx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详见附件：自强路建设工程施工合同.docx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