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版本号：SXTHZB-2025-041120250411001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新城区解放路片区庭院供水管道更新项目监理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SXTHZB-2025-0411</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陕西泰禾项目管理有限公司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陕西泰禾项目管理有限公司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新城区解放路片区庭院供水管道更新项目监理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SXTHZB-2025-0411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新城区解放路片区庭院供水管道更新项目监理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新城区解放路片区34个小区的庭院供水管网进行更新改造。对西安市新城区解放路片区34个小区建筑红线内庭院供水管道、户表、二次供水加压设备等更新改造，共计改造庭院供水管道约4.6km、立管约42.25km，更换户表2767个；施工阶段和保修阶段的所有内容的监理工作，具体包括施工前期准备阶段、施工阶段、竣工验收阶段和工程保修阶段的监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采购包1（新城区解放路片区庭院供水管道更新项目监理）：属于专门面向中小企业采购。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2022或2023年度的财务报告，包括“四表一注”（即资产负债表、利润表、现金流量表、所有者权益变动表（没有可不提供）及其附注，成立时间至提交竞争性磋商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月至今任意一个月的纳税证明或完税证明，纳税证明或完税证明上应有代收机构或税务机关的公章或业务专用章。依法免税的供应商应提供相关文件证明（提供增值税或企业所得税）；</w:t>
      </w:r>
    </w:p>
    <w:p>
      <w:pPr>
        <w:pStyle w:val="null3"/>
      </w:pPr>
      <w:r>
        <w:rPr>
          <w:rFonts w:ascii="仿宋_GB2312" w:hAnsi="仿宋_GB2312" w:cs="仿宋_GB2312" w:eastAsia="仿宋_GB2312"/>
        </w:rPr>
        <w:t>4、履约能力承诺：供应商须提供具有履行合同所必需的设备和专业技术能力的承诺；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1月至今任意一个月的社会保障资金缴存单据或社保机构开具的社会保险参保缴费情况证明，单据或证明上应有社保机构或代收机构的公章或业务专用章。依法不需要缴纳社会保障资金的供应商应提供相关文件证明（至少提供基本养老保险）；</w:t>
      </w:r>
    </w:p>
    <w:p>
      <w:pPr>
        <w:pStyle w:val="null3"/>
      </w:pPr>
      <w:r>
        <w:rPr>
          <w:rFonts w:ascii="仿宋_GB2312" w:hAnsi="仿宋_GB2312" w:cs="仿宋_GB2312" w:eastAsia="仿宋_GB2312"/>
        </w:rPr>
        <w:t>6、无重大违法记录声明：出具参加本次政府采购活动前三年内在经营活动中没有重大违法记录的书面声明；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7、法定代表人授权委托书：法定代表人参加磋商活动的提供法定代表人身份证明及身份证，委托代理人参加磋商活动的提供授权委托书及委托代理人身份证；</w:t>
      </w:r>
    </w:p>
    <w:p>
      <w:pPr>
        <w:pStyle w:val="null3"/>
      </w:pPr>
      <w:r>
        <w:rPr>
          <w:rFonts w:ascii="仿宋_GB2312" w:hAnsi="仿宋_GB2312" w:cs="仿宋_GB2312" w:eastAsia="仿宋_GB2312"/>
        </w:rPr>
        <w:t>8、企业资质：供应商需具备工程监理综合资质或市政公用工程监理乙级及以上资质；</w:t>
      </w:r>
    </w:p>
    <w:p>
      <w:pPr>
        <w:pStyle w:val="null3"/>
      </w:pPr>
      <w:r>
        <w:rPr>
          <w:rFonts w:ascii="仿宋_GB2312" w:hAnsi="仿宋_GB2312" w:cs="仿宋_GB2312" w:eastAsia="仿宋_GB2312"/>
        </w:rPr>
        <w:t>9、项目经理资质：拟派总监理工程师需具备市政公用工程专业注册监理工程师资格证书，且在本单位注册；</w:t>
      </w:r>
    </w:p>
    <w:p>
      <w:pPr>
        <w:pStyle w:val="null3"/>
      </w:pPr>
      <w:r>
        <w:rPr>
          <w:rFonts w:ascii="仿宋_GB2312" w:hAnsi="仿宋_GB2312" w:cs="仿宋_GB2312" w:eastAsia="仿宋_GB2312"/>
        </w:rPr>
        <w:t>10、非联合体投标书面声明：本项目不接受联合体投标（提供书面声明）。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刘绍东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87312632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陕西泰禾项目管理有限公司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陕西省西安市雁塔区西安曲江新区金泘沱二路金辉环球中心d座505号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肖龙龙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15399456357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陕西泰禾项目管理有限公司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陕西泰禾项目管理有限公司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符合采购人相关要求标准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陕西泰禾项目管理有限公司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联系人：肖龙龙</w:t>
      </w:r>
    </w:p>
    <w:p>
      <w:pPr>
        <w:pStyle w:val="null3"/>
      </w:pPr>
      <w:r>
        <w:rPr>
          <w:rFonts w:ascii="仿宋_GB2312" w:hAnsi="仿宋_GB2312" w:cs="仿宋_GB2312" w:eastAsia="仿宋_GB2312"/>
        </w:rPr>
        <w:t>联系电话：15399456357</w:t>
      </w:r>
    </w:p>
    <w:p>
      <w:pPr>
        <w:pStyle w:val="null3"/>
      </w:pPr>
      <w:r>
        <w:rPr>
          <w:rFonts w:ascii="仿宋_GB2312" w:hAnsi="仿宋_GB2312" w:cs="仿宋_GB2312" w:eastAsia="仿宋_GB2312"/>
        </w:rPr>
        <w:t>地址：西安曲江新区金泘沱二路金辉环球中心 d 座 505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对新城区解放路片区34个小区的庭院供水管网进行更新改造。对西安市新城区解放路片区34个小区建筑红线内庭院供水管道、户表、二次供水加压设备等更新改造，共计改造庭院供水管道约4.6km、立管约42.25km，更换户表2767个；施工阶段和保修阶段的所有内容的监理工作，具体包括施工前期准备阶段、施工阶段、竣工验收阶段和工程保修阶段的监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其他工程管理服务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标的名称：其他工程管理服务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工程监理规范及要求</w:t>
            </w:r>
          </w:p>
        </w:tc>
        <w:tc>
          <w:tcPr>
            <w:tcW w:type="dxa" w:w="2076"/>
          </w:tcPr>
          <w:p>
            <w:pPr>
              <w:pStyle w:val="null3"/>
              <w:ind w:firstLine="480"/>
              <w:jc w:val="both"/>
            </w:pPr>
            <w:r>
              <w:rPr>
                <w:rFonts w:ascii="仿宋_GB2312" w:hAnsi="仿宋_GB2312" w:cs="仿宋_GB2312" w:eastAsia="仿宋_GB2312"/>
                <w:sz w:val="24"/>
                <w:color w:val="000000"/>
              </w:rPr>
              <w:t>一、需满足的国家相关标准、行业标准、地方标准或者其他标准、规范</w:t>
            </w:r>
          </w:p>
          <w:p>
            <w:pPr>
              <w:pStyle w:val="null3"/>
              <w:ind w:firstLine="480"/>
            </w:pPr>
            <w:r>
              <w:rPr>
                <w:rFonts w:ascii="仿宋_GB2312" w:hAnsi="仿宋_GB2312" w:cs="仿宋_GB2312" w:eastAsia="仿宋_GB2312"/>
                <w:sz w:val="24"/>
                <w:color w:val="000000"/>
              </w:rPr>
              <w:t>二、</w:t>
            </w:r>
            <w:r>
              <w:rPr>
                <w:rFonts w:ascii="仿宋_GB2312" w:hAnsi="仿宋_GB2312" w:cs="仿宋_GB2312" w:eastAsia="仿宋_GB2312"/>
                <w:sz w:val="24"/>
              </w:rPr>
              <w:t>项目概况：本项目主要对新城区解放路片区</w:t>
            </w:r>
            <w:r>
              <w:rPr>
                <w:rFonts w:ascii="仿宋_GB2312" w:hAnsi="仿宋_GB2312" w:cs="仿宋_GB2312" w:eastAsia="仿宋_GB2312"/>
                <w:sz w:val="24"/>
              </w:rPr>
              <w:t>34个小区的庭院供水管网进行更新改造。对西安市新城区解放路片区34个小区建筑红线内庭院供水管道、户表、二次供水加压设备等更新改造，共计改造庭院供水管道约4.6km、立管约42.25km，更换户表2767个；施工阶段和保修阶段的所有内容的监理工作，具体包括施工前期准备阶段、施工阶段、竣工验收阶段和工程保修阶段的监理工作。</w:t>
            </w:r>
          </w:p>
          <w:p>
            <w:pPr>
              <w:pStyle w:val="null3"/>
              <w:ind w:firstLine="480"/>
            </w:pPr>
            <w:r>
              <w:rPr>
                <w:rFonts w:ascii="仿宋_GB2312" w:hAnsi="仿宋_GB2312" w:cs="仿宋_GB2312" w:eastAsia="仿宋_GB2312"/>
                <w:sz w:val="24"/>
              </w:rPr>
              <w:t>本次招标为</w:t>
            </w:r>
            <w:r>
              <w:rPr>
                <w:rFonts w:ascii="仿宋_GB2312" w:hAnsi="仿宋_GB2312" w:cs="仿宋_GB2312" w:eastAsia="仿宋_GB2312"/>
                <w:sz w:val="24"/>
              </w:rPr>
              <w:t>新城区解放路片区庭院供水管道更新项目</w:t>
            </w:r>
            <w:r>
              <w:rPr>
                <w:rFonts w:ascii="仿宋_GB2312" w:hAnsi="仿宋_GB2312" w:cs="仿宋_GB2312" w:eastAsia="仿宋_GB2312"/>
                <w:sz w:val="24"/>
              </w:rPr>
              <w:t>监理服务</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服务期：</w:t>
            </w:r>
            <w:r>
              <w:rPr>
                <w:rFonts w:ascii="仿宋_GB2312" w:hAnsi="仿宋_GB2312" w:cs="仿宋_GB2312" w:eastAsia="仿宋_GB2312"/>
                <w:sz w:val="24"/>
              </w:rPr>
              <w:t>238日历天（具体开工、竣工日期以签订合同为准）</w:t>
            </w:r>
          </w:p>
          <w:p>
            <w:pPr>
              <w:pStyle w:val="null3"/>
              <w:ind w:firstLine="480"/>
              <w:jc w:val="both"/>
            </w:pP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工程监理标准</w:t>
            </w:r>
          </w:p>
          <w:p>
            <w:pPr>
              <w:pStyle w:val="null3"/>
              <w:ind w:firstLine="480"/>
              <w:jc w:val="both"/>
            </w:pPr>
            <w:r>
              <w:rPr>
                <w:rFonts w:ascii="仿宋_GB2312" w:hAnsi="仿宋_GB2312" w:cs="仿宋_GB2312" w:eastAsia="仿宋_GB2312"/>
                <w:sz w:val="24"/>
                <w:color w:val="000000"/>
              </w:rPr>
              <w:t>1、《建设工程监理规范》</w:t>
            </w:r>
            <w:r>
              <w:rPr>
                <w:rFonts w:ascii="仿宋_GB2312" w:hAnsi="仿宋_GB2312" w:cs="仿宋_GB2312" w:eastAsia="仿宋_GB2312"/>
                <w:sz w:val="24"/>
                <w:color w:val="000000"/>
              </w:rPr>
              <w:t>（</w:t>
            </w:r>
            <w:r>
              <w:rPr>
                <w:rFonts w:ascii="仿宋_GB2312" w:hAnsi="仿宋_GB2312" w:cs="仿宋_GB2312" w:eastAsia="仿宋_GB2312"/>
                <w:sz w:val="24"/>
                <w:color w:val="000000"/>
              </w:rPr>
              <w:t>GB 50319-2013）。</w:t>
            </w:r>
          </w:p>
          <w:p>
            <w:pPr>
              <w:pStyle w:val="null3"/>
              <w:ind w:firstLine="480"/>
              <w:jc w:val="both"/>
            </w:pPr>
            <w:r>
              <w:rPr>
                <w:rFonts w:ascii="仿宋_GB2312" w:hAnsi="仿宋_GB2312" w:cs="仿宋_GB2312" w:eastAsia="仿宋_GB2312"/>
                <w:sz w:val="24"/>
                <w:color w:val="000000"/>
              </w:rPr>
              <w:t>2、除合同另有约定外，本工程适用现行国家、省、市、行业和地方规范、标准和规程。</w:t>
            </w:r>
          </w:p>
          <w:p>
            <w:pPr>
              <w:pStyle w:val="null3"/>
              <w:ind w:firstLine="480"/>
              <w:jc w:val="both"/>
            </w:pPr>
            <w:r>
              <w:rPr>
                <w:rFonts w:ascii="仿宋_GB2312" w:hAnsi="仿宋_GB2312" w:cs="仿宋_GB2312" w:eastAsia="仿宋_GB2312"/>
                <w:sz w:val="24"/>
                <w:color w:val="000000"/>
              </w:rPr>
              <w:t>3、规范、标准和规程如发生不一致时，则以要求最为严格的规范、规程或标准作为工作依据。</w:t>
            </w:r>
          </w:p>
          <w:p>
            <w:pPr>
              <w:pStyle w:val="null3"/>
              <w:ind w:firstLine="100"/>
              <w:jc w:val="both"/>
            </w:pPr>
            <w:r>
              <w:rPr>
                <w:rFonts w:ascii="仿宋_GB2312" w:hAnsi="仿宋_GB2312" w:cs="仿宋_GB2312" w:eastAsia="仿宋_GB2312"/>
                <w:sz w:val="24"/>
                <w:color w:val="000000"/>
              </w:rPr>
              <w:t xml:space="preserve">  4、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238日历天（具体开工、竣工日期以签订合同为准）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西安市新城区解放路片区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现行监理技术标准（包括但不限于以下技术标准、规范）： ①《建设工程监理规范》（GB50319-2013）、《质量管理体系基础和术语》（GB/T19000）、《建筑工程施工质量验收统一标准》（GB50300）、《建筑工程施工质量验收统一标准》（GB50300）； ②除合同另有约定外，本工程适用现行国家、省、市、行业和地方规范、标准和规程； ③规范、标准和规程如发生不一致时，则以要求最为严格的规范、规程或标准作为工作依据； ④在合同履行期间，监理人应满足委托人的特定技术要求，满足要求，满足陕西省及西安市的有关强制性规定；监理人应严格执行中华人民共和国强制性标准，执行现行的或即将颁布的行业标准、规范；如有新颁国家标准及行业标准、规范，委托人指令执行时，监理人应当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合同签订后，支付合同预付金 ，达到付款条件起 30 日内，支付合同总金额的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工程竣工结算审定后采用（工程竣工结算审定价×成交固定综合费率）计取监理服务费结算价。监理服务费结算经委托人审计部门审核后，按审定结果向监理人支付至审定结果的100%。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其他说明：供应商报价时应按照磋商报价=费率*监理费计费基准价(14803604.42元）的方式进行计算报价；本项目按照费率结算，根据本项目实际情况，若本项目经财政评审（或审计）工程建安结算总价低于本项目施工预算审定价（最高限价），监理费按照成交监理费费率调整后的总价结算（工程监理费=经财政评审（或审计）工程建安结算总价×成交监理费费率），其他情况按合同暂定金额结算。 3.4.2本项目采购标的所属行业为其他未列明行业。 (按照《工信部国家统计局发改委财政部工信部联企业》中小企业划型标准((2011)300号)规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2022或2023年度的财务报告，包括“四表一注”（即资产负债表、利润表、现金流量表、所有者权益变动表（没有可不提供）及其附注，成立时间至提交竞争性磋商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提供已缴纳的2024年1月至今任意一个月的纳税证明或完税证明，纳税证明或完税证明上应有代收机构或税务机关的公章或业务专用章。依法免税的供应商应提供相关文件证明（提供增值税或企业所得税）；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月至今任意一个月的社会保障资金缴存单据或社保机构开具的社会保险参保缴费情况证明，单据或证明上应有社保机构或代收机构的公章或业务专用章。依法不需要缴纳社会保障资金的供应商应提供相关文件证明（至少提供基本养老保险）；</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法定代表人参加磋商活动的提供法定代表人身份证明及身份证，委托代理人参加磋商活动的提供授权委托书及委托代理人身份证；</w:t>
            </w:r>
          </w:p>
        </w:tc>
        <w:tc>
          <w:tcPr>
            <w:tcW w:type="dxa" w:w="1661"/>
          </w:tcPr>
          <w:p>
            <w:pPr>
              <w:pStyle w:val="null3"/>
            </w:pPr>
            <w:r>
              <w:rPr>
                <w:rFonts w:ascii="仿宋_GB2312" w:hAnsi="仿宋_GB2312" w:cs="仿宋_GB2312" w:eastAsia="仿宋_GB2312"/>
              </w:rPr>
              <w:t>供应商应提交的相关资格证明材料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供应商需具备工程监理综合资质或市政公用工程监理乙级及以上资质；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拟派总监理工程师需具备市政公用工程专业注册监理工程师资格证书，且在本单位注册；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磋商响应文件封面、磋商响应函两处的项目名称</w:t>
            </w:r>
          </w:p>
        </w:tc>
        <w:tc>
          <w:tcPr>
            <w:tcW w:type="dxa" w:w="3322"/>
          </w:tcPr>
          <w:p>
            <w:pPr>
              <w:pStyle w:val="null3"/>
            </w:pPr>
            <w:r>
              <w:rPr>
                <w:rFonts w:ascii="仿宋_GB2312" w:hAnsi="仿宋_GB2312" w:cs="仿宋_GB2312" w:eastAsia="仿宋_GB2312"/>
              </w:rPr>
              <w:t>两处均无遗漏，且与磋商项目名称完全一致。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磋商响应文件的计量单位、语言、报价货币、磋商有效期</w:t>
            </w:r>
          </w:p>
        </w:tc>
        <w:tc>
          <w:tcPr>
            <w:tcW w:type="dxa" w:w="3322"/>
          </w:tcPr>
          <w:p>
            <w:pPr>
              <w:pStyle w:val="null3"/>
            </w:pPr>
            <w:r>
              <w:rPr>
                <w:rFonts w:ascii="仿宋_GB2312" w:hAnsi="仿宋_GB2312" w:cs="仿宋_GB2312" w:eastAsia="仿宋_GB2312"/>
              </w:rPr>
              <w:t>计量单位、语言、报价货币、磋商有效期均符合磋商文件的要求。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一次磋商报价表.docx 响应函 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按照磋商文件格式内容编写，无缺漏项</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一次磋商报价表.docx 响应函 法定代表人授权委托书.docx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评审内容：①工作目标；②进度目标；③投资控制目标；④安全控制目标。 评审标准：方案各部分内容全面详细、阐述条理清晰详尽、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评审内容： ①现场监理工作制度；②内部工作制度；③相关服务工作制度。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评审内容： ①监理资料与档案存放、移交管理制度；②监理资料与档案保管人员安排。 评审标准：方案各部分内容全面详细、阐述条理清晰详尽、符合本项目采购需求得5分；评审内容每缺一项扣2.5分，扣完为止；评审内容有一项内容缺陷（缺陷是指：内容描述过于简单、条理不清晰、与项目内容不匹配、凭空编造、出现常识性错误、不可能实现的夸大情形、存在不适用项目实际情况的情形等）扣0.5-2.0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监理工作重点、 难点分析及对策</w:t>
            </w:r>
          </w:p>
        </w:tc>
        <w:tc>
          <w:tcPr>
            <w:tcW w:type="dxa" w:w="2492"/>
          </w:tcPr>
          <w:p>
            <w:pPr>
              <w:pStyle w:val="null3"/>
            </w:pPr>
            <w:r>
              <w:rPr>
                <w:rFonts w:ascii="仿宋_GB2312" w:hAnsi="仿宋_GB2312" w:cs="仿宋_GB2312" w:eastAsia="仿宋_GB2312"/>
              </w:rPr>
              <w:t>评审内容： ①针对本项目的重点、难点分析；②针对本项目的重点、难点的对策。 评审标准：方案各部分内容全面详细、阐述条理清晰详尽、符合本项目采购需求得5分；评审内容每缺一项扣2.5分，扣完为止；评审内容有一项内容缺陷（缺陷是指：内容描述过于简单、条理不清晰、与项目内容不匹配、凭空编造、出现常识性错误、不可能实现的夸大情形、存在不适用项目实际情况的情形等）扣0.5-2.0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评审内容： ①质量管理控制的基本流程；②工程质量控制的原则；③项目各阶段的质量控制措施。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监理工作进度计划安排及保障措施</w:t>
            </w:r>
          </w:p>
        </w:tc>
        <w:tc>
          <w:tcPr>
            <w:tcW w:type="dxa" w:w="2492"/>
          </w:tcPr>
          <w:p>
            <w:pPr>
              <w:pStyle w:val="null3"/>
            </w:pPr>
            <w:r>
              <w:rPr>
                <w:rFonts w:ascii="仿宋_GB2312" w:hAnsi="仿宋_GB2312" w:cs="仿宋_GB2312" w:eastAsia="仿宋_GB2312"/>
              </w:rPr>
              <w:t>评审内容： ①监理工作进度计划安排；②监理工作进度计划保障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监理组织协调工作方法措施</w:t>
            </w:r>
          </w:p>
        </w:tc>
        <w:tc>
          <w:tcPr>
            <w:tcW w:type="dxa" w:w="2492"/>
          </w:tcPr>
          <w:p>
            <w:pPr>
              <w:pStyle w:val="null3"/>
            </w:pPr>
            <w:r>
              <w:rPr>
                <w:rFonts w:ascii="仿宋_GB2312" w:hAnsi="仿宋_GB2312" w:cs="仿宋_GB2312" w:eastAsia="仿宋_GB2312"/>
              </w:rPr>
              <w:t>评审内容： ①项目监理内部协调方法措施；②项目监理对外组织协调方法措施。评审标准：方案各部分内容全面详细、阐述条理清晰详尽、符合本项目采购需求得4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服务质量承诺；②服务周期承诺；③保修阶段质量服务承诺。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拟投入检测仪器设备</w:t>
            </w:r>
          </w:p>
        </w:tc>
        <w:tc>
          <w:tcPr>
            <w:tcW w:type="dxa" w:w="2492"/>
          </w:tcPr>
          <w:p>
            <w:pPr>
              <w:pStyle w:val="null3"/>
            </w:pPr>
            <w:r>
              <w:rPr>
                <w:rFonts w:ascii="仿宋_GB2312" w:hAnsi="仿宋_GB2312" w:cs="仿宋_GB2312" w:eastAsia="仿宋_GB2312"/>
              </w:rPr>
              <w:t>评审内容： ①拟投入检测仪器设备清单；②拟投入检测仪器设备来源证明材料。 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项目组人员构成人员</w:t>
            </w:r>
          </w:p>
        </w:tc>
        <w:tc>
          <w:tcPr>
            <w:tcW w:type="dxa" w:w="2492"/>
          </w:tcPr>
          <w:p>
            <w:pPr>
              <w:pStyle w:val="null3"/>
            </w:pPr>
            <w:r>
              <w:rPr>
                <w:rFonts w:ascii="仿宋_GB2312" w:hAnsi="仿宋_GB2312" w:cs="仿宋_GB2312" w:eastAsia="仿宋_GB2312"/>
              </w:rPr>
              <w:t>评审内容： ①根据拟投入的其他服务人员数量②根据拟投入的其他人员年龄、专业经验、资格/职称等情况。 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拟派总监理工程师（项目经理）业绩评审</w:t>
            </w:r>
          </w:p>
        </w:tc>
        <w:tc>
          <w:tcPr>
            <w:tcW w:type="dxa" w:w="2492"/>
          </w:tcPr>
          <w:p>
            <w:pPr>
              <w:pStyle w:val="null3"/>
            </w:pPr>
            <w:r>
              <w:rPr>
                <w:rFonts w:ascii="仿宋_GB2312" w:hAnsi="仿宋_GB2312" w:cs="仿宋_GB2312" w:eastAsia="仿宋_GB2312"/>
              </w:rPr>
              <w:t>供应商提供拟派总监理工程师市政类监理项目业绩证明材料（且在该项目中担任总监理工程师一职）； 评审依据：以供应商提供的该项目合同的扫描件或复印件并加盖单位公章为准，合同中应有在该项目合同中担任总监理工程师一职的相关信息，每提供1项有效拟派总监理工程师的业绩证明材料的得2分，本项满分为4分。未提供前述证明材料的不予得分。（拟派总监理工程师业绩与企业业绩可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评审内容： 供应商提供2023年1月（以合同签订时间为准）至今类似项目业绩，磋商响应文件中附有完整合同复印件或扫描件，每提供一个得2分，满分8分。 注：以加盖公章的合同协议书的复印件为准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价格分统一采用低价优先法计算，即满足竞争性磋商文件要求且投标报价最低的为评标基准价，其价格分为满分。其他供应商的价格分统一按照下列公式计算：价格分=(最低报价/投标报价)×报价分值×100%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详见附件：一次磋商报价表.docx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详见附件：监理合同条款及格式示范文本.docx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