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00DED">
      <w:pPr>
        <w:jc w:val="center"/>
        <w:outlineLvl w:val="1"/>
        <w:rPr>
          <w:rFonts w:hint="eastAsia" w:ascii="Calibri" w:hAnsi="Calibri" w:eastAsia="宋体" w:cs="Times New Roman"/>
          <w:b/>
          <w:color w:val="auto"/>
          <w:sz w:val="36"/>
          <w:lang w:val="en-US" w:eastAsia="zh-Hans" w:bidi="ar-SA"/>
        </w:rPr>
      </w:pPr>
      <w:r>
        <w:rPr>
          <w:rFonts w:hint="eastAsia" w:ascii="Calibri" w:hAnsi="Calibri" w:eastAsia="宋体" w:cs="Times New Roman"/>
          <w:b/>
          <w:color w:val="auto"/>
          <w:sz w:val="36"/>
          <w:lang w:val="en-US" w:eastAsia="zh-Hans" w:bidi="ar-SA"/>
        </w:rPr>
        <w:t>拟签订采购合同文本</w:t>
      </w:r>
    </w:p>
    <w:p w14:paraId="0FF65750">
      <w:pPr>
        <w:jc w:val="center"/>
        <w:outlineLvl w:val="1"/>
        <w:rPr>
          <w:rFonts w:hint="default" w:ascii="Calibri" w:hAnsi="Calibri" w:eastAsia="宋体" w:cs="Times New Roman"/>
          <w:color w:val="auto"/>
          <w:sz w:val="16"/>
          <w:szCs w:val="20"/>
          <w:lang w:val="en-US" w:eastAsia="zh-CN" w:bidi="ar-SA"/>
        </w:rPr>
      </w:pPr>
      <w:r>
        <w:rPr>
          <w:rFonts w:hint="eastAsia" w:ascii="Calibri" w:hAnsi="Calibri" w:eastAsia="宋体" w:cs="Times New Roman"/>
          <w:b/>
          <w:color w:val="auto"/>
          <w:sz w:val="24"/>
          <w:szCs w:val="20"/>
          <w:lang w:val="en-US" w:eastAsia="zh-CN" w:bidi="ar-SA"/>
        </w:rPr>
        <w:t>(最终合同以双方签订版为准)</w:t>
      </w:r>
    </w:p>
    <w:p w14:paraId="38306C30">
      <w:pPr>
        <w:spacing w:line="360" w:lineRule="auto"/>
        <w:ind w:firstLine="480" w:firstLineChars="200"/>
        <w:rPr>
          <w:rFonts w:hint="eastAsia" w:ascii="宋体" w:hAnsi="宋体" w:eastAsia="宋体" w:cs="宋体"/>
          <w:color w:val="auto"/>
          <w:sz w:val="24"/>
          <w:szCs w:val="32"/>
        </w:rPr>
      </w:pPr>
      <w:r>
        <w:rPr>
          <w:rFonts w:hint="eastAsia" w:ascii="宋体" w:hAnsi="宋体" w:eastAsia="宋体" w:cs="宋体"/>
          <w:color w:val="auto"/>
          <w:sz w:val="24"/>
          <w:szCs w:val="32"/>
        </w:rPr>
        <w:t>采购人（以下简称甲方）：</w:t>
      </w:r>
      <w:r>
        <w:rPr>
          <w:rFonts w:hint="eastAsia" w:ascii="宋体" w:hAnsi="宋体" w:eastAsia="宋体" w:cs="宋体"/>
          <w:color w:val="auto"/>
          <w:sz w:val="24"/>
          <w:szCs w:val="32"/>
          <w:u w:val="single"/>
        </w:rPr>
        <w:t xml:space="preserve">                        </w:t>
      </w:r>
    </w:p>
    <w:p w14:paraId="337D20A1">
      <w:pPr>
        <w:spacing w:line="360" w:lineRule="auto"/>
        <w:ind w:firstLine="480" w:firstLineChars="200"/>
        <w:rPr>
          <w:rFonts w:hint="eastAsia" w:ascii="宋体" w:hAnsi="宋体" w:eastAsia="宋体" w:cs="宋体"/>
          <w:color w:val="auto"/>
          <w:sz w:val="24"/>
          <w:szCs w:val="32"/>
        </w:rPr>
      </w:pPr>
      <w:r>
        <w:rPr>
          <w:rFonts w:hint="eastAsia" w:ascii="宋体" w:hAnsi="宋体" w:eastAsia="宋体" w:cs="宋体"/>
          <w:color w:val="auto"/>
          <w:sz w:val="24"/>
          <w:szCs w:val="32"/>
        </w:rPr>
        <w:t>供应商（以下简称乙方）：</w:t>
      </w:r>
      <w:r>
        <w:rPr>
          <w:rFonts w:hint="eastAsia" w:ascii="宋体" w:hAnsi="宋体" w:eastAsia="宋体" w:cs="宋体"/>
          <w:color w:val="auto"/>
          <w:sz w:val="24"/>
          <w:szCs w:val="32"/>
          <w:u w:val="single"/>
        </w:rPr>
        <w:t xml:space="preserve">                        </w:t>
      </w:r>
    </w:p>
    <w:p w14:paraId="344826B0">
      <w:pPr>
        <w:spacing w:line="360" w:lineRule="auto"/>
        <w:ind w:firstLine="480" w:firstLineChars="200"/>
        <w:rPr>
          <w:rFonts w:hint="eastAsia" w:ascii="宋体" w:hAnsi="宋体" w:eastAsia="宋体" w:cs="宋体"/>
          <w:color w:val="auto"/>
          <w:kern w:val="2"/>
          <w:sz w:val="24"/>
          <w:szCs w:val="24"/>
          <w:highlight w:val="none"/>
          <w:u w:val="single"/>
        </w:rPr>
      </w:pPr>
      <w:r>
        <w:rPr>
          <w:rFonts w:hint="eastAsia" w:ascii="宋体" w:hAnsi="宋体" w:eastAsia="宋体" w:cs="宋体"/>
          <w:bCs/>
          <w:color w:val="auto"/>
          <w:sz w:val="24"/>
        </w:rPr>
        <w:t>根据《中华人民共和国民法典》《中华人民共和国政府采购法》及其它有关法律、行政法规，为明确双方在</w:t>
      </w:r>
      <w:r>
        <w:rPr>
          <w:rFonts w:hint="eastAsia" w:ascii="宋体" w:hAnsi="宋体" w:eastAsia="宋体" w:cs="宋体"/>
          <w:bCs/>
          <w:color w:val="auto"/>
          <w:sz w:val="24"/>
          <w:lang w:val="en-US" w:eastAsia="zh-CN"/>
        </w:rPr>
        <w:t>履约</w:t>
      </w:r>
      <w:r>
        <w:rPr>
          <w:rFonts w:hint="eastAsia" w:ascii="宋体" w:hAnsi="宋体" w:eastAsia="宋体" w:cs="宋体"/>
          <w:bCs/>
          <w:color w:val="auto"/>
          <w:sz w:val="24"/>
        </w:rPr>
        <w:t>过程中的权利、义务，经双方协商自愿签订本合同。</w:t>
      </w:r>
    </w:p>
    <w:p w14:paraId="5EBCA156">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一、项目概况</w:t>
      </w:r>
    </w:p>
    <w:p w14:paraId="6557AFB9">
      <w:pPr>
        <w:pageBreakBefore w:val="0"/>
        <w:widowControl w:val="0"/>
        <w:wordWrap/>
        <w:overflowPunct/>
        <w:topLinePunct w:val="0"/>
        <w:autoSpaceDE/>
        <w:autoSpaceDN/>
        <w:bidi w:val="0"/>
        <w:adjustRightInd w:val="0"/>
        <w:snapToGrid w:val="0"/>
        <w:spacing w:line="360" w:lineRule="auto"/>
        <w:ind w:left="660" w:leftChars="200" w:hanging="240" w:hangingChars="1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1.项目名称：</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5B4D6CD3">
      <w:pPr>
        <w:pageBreakBefore w:val="0"/>
        <w:widowControl w:val="0"/>
        <w:wordWrap/>
        <w:overflowPunct/>
        <w:topLinePunct w:val="0"/>
        <w:autoSpaceDE/>
        <w:autoSpaceDN/>
        <w:bidi w:val="0"/>
        <w:adjustRightInd w:val="0"/>
        <w:snapToGrid w:val="0"/>
        <w:spacing w:line="360" w:lineRule="auto"/>
        <w:ind w:left="660" w:leftChars="200" w:hanging="240" w:hangingChars="1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2.项目地点：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653C666">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二、组成本合同的文件</w:t>
      </w:r>
    </w:p>
    <w:p w14:paraId="4BAE568B">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1.协议书；</w:t>
      </w:r>
    </w:p>
    <w:p w14:paraId="12D8DC90">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w:t>
      </w:r>
      <w:r>
        <w:rPr>
          <w:rFonts w:hint="eastAsia" w:ascii="宋体" w:hAnsi="宋体" w:eastAsia="宋体" w:cs="宋体"/>
          <w:color w:val="auto"/>
          <w:kern w:val="2"/>
          <w:sz w:val="24"/>
          <w:szCs w:val="24"/>
          <w:highlight w:val="none"/>
          <w:lang w:val="en-US" w:eastAsia="zh-CN"/>
        </w:rPr>
        <w:t>中标</w:t>
      </w:r>
      <w:r>
        <w:rPr>
          <w:rFonts w:hint="eastAsia" w:ascii="宋体" w:hAnsi="宋体" w:eastAsia="宋体" w:cs="宋体"/>
          <w:color w:val="auto"/>
          <w:kern w:val="2"/>
          <w:sz w:val="24"/>
          <w:szCs w:val="24"/>
          <w:highlight w:val="none"/>
        </w:rPr>
        <w:t>通知书、</w:t>
      </w:r>
      <w:r>
        <w:rPr>
          <w:rFonts w:hint="eastAsia" w:ascii="宋体" w:hAnsi="宋体" w:eastAsia="宋体" w:cs="宋体"/>
          <w:color w:val="auto"/>
          <w:kern w:val="2"/>
          <w:sz w:val="24"/>
          <w:szCs w:val="24"/>
          <w:highlight w:val="none"/>
          <w:lang w:val="en-US" w:eastAsia="zh-CN"/>
        </w:rPr>
        <w:t>招标</w:t>
      </w:r>
      <w:r>
        <w:rPr>
          <w:rFonts w:hint="eastAsia" w:ascii="宋体" w:hAnsi="宋体" w:eastAsia="宋体" w:cs="宋体"/>
          <w:color w:val="auto"/>
          <w:kern w:val="2"/>
          <w:sz w:val="24"/>
          <w:szCs w:val="24"/>
          <w:highlight w:val="none"/>
        </w:rPr>
        <w:t>文件、</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文件、澄清、</w:t>
      </w:r>
      <w:r>
        <w:rPr>
          <w:rFonts w:hint="eastAsia" w:ascii="宋体" w:hAnsi="宋体" w:eastAsia="宋体" w:cs="宋体"/>
          <w:color w:val="auto"/>
          <w:kern w:val="2"/>
          <w:sz w:val="24"/>
          <w:szCs w:val="24"/>
          <w:highlight w:val="none"/>
          <w:lang w:val="en-US" w:eastAsia="zh-CN"/>
        </w:rPr>
        <w:t>投标</w:t>
      </w:r>
      <w:r>
        <w:rPr>
          <w:rFonts w:hint="eastAsia" w:ascii="宋体" w:hAnsi="宋体" w:eastAsia="宋体" w:cs="宋体"/>
          <w:color w:val="auto"/>
          <w:kern w:val="2"/>
          <w:sz w:val="24"/>
          <w:szCs w:val="24"/>
          <w:highlight w:val="none"/>
        </w:rPr>
        <w:t>补充文件；</w:t>
      </w:r>
    </w:p>
    <w:p w14:paraId="5E9738C8">
      <w:pPr>
        <w:pageBreakBefore w:val="0"/>
        <w:widowControl w:val="0"/>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rPr>
        <w:t>.附录，即：附表内相关</w:t>
      </w:r>
      <w:r>
        <w:rPr>
          <w:rFonts w:hint="eastAsia" w:ascii="宋体" w:hAnsi="宋体" w:eastAsia="宋体" w:cs="宋体"/>
          <w:color w:val="auto"/>
          <w:kern w:val="2"/>
          <w:sz w:val="24"/>
          <w:szCs w:val="24"/>
          <w:highlight w:val="none"/>
          <w:lang w:val="en-US" w:eastAsia="zh-CN"/>
        </w:rPr>
        <w:t>货物及服务</w:t>
      </w:r>
      <w:r>
        <w:rPr>
          <w:rFonts w:hint="eastAsia" w:ascii="宋体" w:hAnsi="宋体" w:eastAsia="宋体" w:cs="宋体"/>
          <w:color w:val="auto"/>
          <w:kern w:val="2"/>
          <w:sz w:val="24"/>
          <w:szCs w:val="24"/>
          <w:highlight w:val="none"/>
        </w:rPr>
        <w:t>的范围和内容；</w:t>
      </w:r>
    </w:p>
    <w:p w14:paraId="22DE979E">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本合同签订后，双方依法签订的补充协议也是本合同文件的组成部分。</w:t>
      </w:r>
    </w:p>
    <w:p w14:paraId="6BB36648">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三、合同金额</w:t>
      </w:r>
    </w:p>
    <w:p w14:paraId="19EC88EC">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合同金额（大写）：</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w:t>
      </w:r>
    </w:p>
    <w:p w14:paraId="3064725B">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合同总价即中标价，为一次性报价，不受市场价变化或实际工作量变化的影响。合同价格为含税价，</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提供产品所发生的一切税（包括增值税）费等都已包含于合同价款中。</w:t>
      </w:r>
    </w:p>
    <w:p w14:paraId="0FE2EF60">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四、结算方式</w:t>
      </w:r>
    </w:p>
    <w:p w14:paraId="5CC8F64D">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1.结算单位：采购人结算，在付款前必须开具等额发票给采购人。</w:t>
      </w:r>
    </w:p>
    <w:p w14:paraId="7CE14598">
      <w:pPr>
        <w:numPr>
          <w:ilvl w:val="0"/>
          <w:numId w:val="0"/>
        </w:numPr>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2.结算方式：</w:t>
      </w:r>
    </w:p>
    <w:p w14:paraId="47218248">
      <w:pPr>
        <w:numPr>
          <w:ilvl w:val="0"/>
          <w:numId w:val="0"/>
        </w:numPr>
        <w:spacing w:line="360" w:lineRule="auto"/>
        <w:ind w:firstLine="480" w:firstLineChars="200"/>
        <w:jc w:val="left"/>
        <w:rPr>
          <w:rFonts w:hint="eastAsia" w:ascii="宋体" w:hAnsi="宋体" w:eastAsia="宋体" w:cs="宋体"/>
          <w:bCs/>
          <w:color w:val="auto"/>
          <w:sz w:val="24"/>
        </w:rPr>
      </w:pPr>
      <w:r>
        <w:rPr>
          <w:rFonts w:hint="eastAsia" w:ascii="宋体" w:hAnsi="宋体" w:eastAsia="宋体" w:cs="宋体"/>
          <w:bCs/>
          <w:color w:val="auto"/>
          <w:sz w:val="24"/>
          <w:lang w:val="en-US" w:eastAsia="zh-CN"/>
        </w:rPr>
        <w:t>（1）</w:t>
      </w:r>
      <w:r>
        <w:rPr>
          <w:rFonts w:hint="eastAsia" w:ascii="宋体" w:hAnsi="宋体" w:eastAsia="宋体" w:cs="宋体"/>
          <w:bCs/>
          <w:color w:val="auto"/>
          <w:sz w:val="24"/>
        </w:rPr>
        <w:t>付款条件说明：本</w:t>
      </w:r>
      <w:r>
        <w:rPr>
          <w:rFonts w:hint="eastAsia" w:ascii="宋体" w:hAnsi="宋体" w:eastAsia="宋体" w:cs="宋体"/>
          <w:bCs/>
          <w:color w:val="auto"/>
          <w:sz w:val="24"/>
          <w:lang w:val="en-US" w:eastAsia="zh-CN"/>
        </w:rPr>
        <w:t>项目</w:t>
      </w:r>
      <w:r>
        <w:rPr>
          <w:rFonts w:hint="eastAsia" w:ascii="宋体" w:hAnsi="宋体" w:eastAsia="宋体" w:cs="宋体"/>
          <w:bCs/>
          <w:color w:val="auto"/>
          <w:sz w:val="24"/>
        </w:rPr>
        <w:t>设置预付款</w:t>
      </w:r>
      <w:r>
        <w:rPr>
          <w:rFonts w:hint="eastAsia" w:ascii="宋体" w:hAnsi="宋体" w:eastAsia="宋体" w:cs="宋体"/>
          <w:bCs/>
          <w:color w:val="auto"/>
          <w:sz w:val="24"/>
          <w:lang w:eastAsia="zh-CN"/>
        </w:rPr>
        <w:t>，</w:t>
      </w:r>
      <w:r>
        <w:rPr>
          <w:rFonts w:hint="eastAsia" w:ascii="宋体" w:hAnsi="宋体" w:eastAsia="宋体" w:cs="宋体"/>
          <w:bCs/>
          <w:color w:val="auto"/>
          <w:sz w:val="24"/>
          <w:highlight w:val="none"/>
          <w:lang w:val="en-US" w:eastAsia="zh-CN"/>
        </w:rPr>
        <w:t>合同签订后</w:t>
      </w:r>
      <w:r>
        <w:rPr>
          <w:rFonts w:hint="eastAsia" w:ascii="宋体" w:hAnsi="宋体" w:eastAsia="宋体" w:cs="宋体"/>
          <w:bCs/>
          <w:color w:val="auto"/>
          <w:sz w:val="24"/>
          <w:lang w:val="en-US" w:eastAsia="zh-CN"/>
        </w:rPr>
        <w:t>7</w:t>
      </w:r>
      <w:r>
        <w:rPr>
          <w:rFonts w:hint="eastAsia" w:ascii="宋体" w:hAnsi="宋体" w:eastAsia="宋体" w:cs="宋体"/>
          <w:bCs/>
          <w:color w:val="auto"/>
          <w:sz w:val="24"/>
        </w:rPr>
        <w:t>日内</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支付合同总价款</w:t>
      </w:r>
      <w:r>
        <w:rPr>
          <w:rFonts w:hint="eastAsia" w:ascii="宋体" w:hAnsi="宋体" w:eastAsia="宋体" w:cs="宋体"/>
          <w:bCs/>
          <w:color w:val="auto"/>
          <w:sz w:val="24"/>
          <w:lang w:val="en-US" w:eastAsia="zh-CN"/>
        </w:rPr>
        <w:t>40</w:t>
      </w:r>
      <w:r>
        <w:rPr>
          <w:rFonts w:hint="eastAsia" w:ascii="宋体" w:hAnsi="宋体" w:eastAsia="宋体" w:cs="宋体"/>
          <w:bCs/>
          <w:color w:val="auto"/>
          <w:sz w:val="24"/>
        </w:rPr>
        <w:t>.00%。</w:t>
      </w:r>
    </w:p>
    <w:p w14:paraId="601F5F9F">
      <w:pPr>
        <w:spacing w:line="360" w:lineRule="auto"/>
        <w:ind w:firstLine="480" w:firstLineChars="200"/>
        <w:jc w:val="left"/>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2</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付款条件说明：</w:t>
      </w:r>
      <w:r>
        <w:rPr>
          <w:rFonts w:hint="eastAsia" w:ascii="宋体" w:hAnsi="宋体" w:eastAsia="宋体" w:cs="宋体"/>
          <w:color w:val="auto"/>
          <w:kern w:val="2"/>
          <w:sz w:val="24"/>
          <w:szCs w:val="24"/>
          <w:highlight w:val="none"/>
          <w:lang w:val="en-US" w:eastAsia="zh-CN"/>
        </w:rPr>
        <w:t>设备到货验收完成</w:t>
      </w:r>
      <w:r>
        <w:rPr>
          <w:rFonts w:hint="eastAsia" w:ascii="宋体" w:hAnsi="宋体" w:eastAsia="宋体" w:cs="宋体"/>
          <w:bCs/>
          <w:color w:val="auto"/>
          <w:sz w:val="24"/>
        </w:rPr>
        <w:t>，</w:t>
      </w:r>
      <w:r>
        <w:rPr>
          <w:rFonts w:hint="eastAsia" w:ascii="宋体" w:hAnsi="宋体" w:eastAsia="宋体" w:cs="宋体"/>
          <w:bCs/>
          <w:color w:val="auto"/>
          <w:sz w:val="24"/>
          <w:lang w:val="en-US" w:eastAsia="zh-CN"/>
        </w:rPr>
        <w:t>经甲方验收合格</w:t>
      </w:r>
      <w:r>
        <w:rPr>
          <w:rFonts w:hint="eastAsia" w:ascii="宋体" w:hAnsi="宋体" w:eastAsia="宋体" w:cs="宋体"/>
          <w:bCs/>
          <w:color w:val="auto"/>
          <w:sz w:val="24"/>
        </w:rPr>
        <w:t>起</w:t>
      </w:r>
      <w:r>
        <w:rPr>
          <w:rFonts w:hint="eastAsia" w:ascii="宋体" w:hAnsi="宋体" w:eastAsia="宋体" w:cs="宋体"/>
          <w:bCs/>
          <w:color w:val="auto"/>
          <w:sz w:val="24"/>
          <w:lang w:val="en-US" w:eastAsia="zh-CN"/>
        </w:rPr>
        <w:t>7</w:t>
      </w:r>
      <w:r>
        <w:rPr>
          <w:rFonts w:hint="eastAsia" w:ascii="宋体" w:hAnsi="宋体" w:eastAsia="宋体" w:cs="宋体"/>
          <w:bCs/>
          <w:color w:val="auto"/>
          <w:sz w:val="24"/>
        </w:rPr>
        <w:t>日内，支付合同总价款的</w:t>
      </w:r>
      <w:r>
        <w:rPr>
          <w:rFonts w:hint="eastAsia" w:ascii="宋体" w:hAnsi="宋体" w:eastAsia="宋体" w:cs="宋体"/>
          <w:bCs/>
          <w:color w:val="auto"/>
          <w:sz w:val="24"/>
          <w:lang w:val="en-US" w:eastAsia="zh-CN"/>
        </w:rPr>
        <w:t>50</w:t>
      </w:r>
      <w:r>
        <w:rPr>
          <w:rFonts w:hint="eastAsia" w:ascii="宋体" w:hAnsi="宋体" w:eastAsia="宋体" w:cs="宋体"/>
          <w:bCs/>
          <w:color w:val="auto"/>
          <w:sz w:val="24"/>
        </w:rPr>
        <w:t>.00%。</w:t>
      </w:r>
    </w:p>
    <w:p w14:paraId="7397F03A">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3</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付款条件说明：</w:t>
      </w:r>
      <w:r>
        <w:rPr>
          <w:rFonts w:hint="eastAsia" w:ascii="宋体" w:hAnsi="宋体" w:eastAsia="宋体" w:cs="宋体"/>
          <w:color w:val="auto"/>
          <w:kern w:val="2"/>
          <w:sz w:val="24"/>
          <w:szCs w:val="24"/>
          <w:highlight w:val="none"/>
          <w:lang w:val="en-US" w:eastAsia="zh-CN"/>
        </w:rPr>
        <w:t>设备安装调试完毕后，试运行、检测、仪器质量检查等最终验收合格且环境质量检测合格并出具检测报告后</w:t>
      </w:r>
      <w:r>
        <w:rPr>
          <w:rFonts w:hint="eastAsia" w:ascii="宋体" w:hAnsi="宋体" w:eastAsia="宋体" w:cs="宋体"/>
          <w:bCs/>
          <w:color w:val="auto"/>
          <w:sz w:val="24"/>
        </w:rPr>
        <w:t>，</w:t>
      </w:r>
      <w:r>
        <w:rPr>
          <w:rFonts w:hint="eastAsia" w:ascii="宋体" w:hAnsi="宋体" w:eastAsia="宋体" w:cs="宋体"/>
          <w:bCs/>
          <w:color w:val="auto"/>
          <w:sz w:val="24"/>
          <w:lang w:val="en-US" w:eastAsia="zh-CN"/>
        </w:rPr>
        <w:t>经甲方验收合格</w:t>
      </w:r>
      <w:r>
        <w:rPr>
          <w:rFonts w:hint="eastAsia" w:ascii="宋体" w:hAnsi="宋体" w:eastAsia="宋体" w:cs="宋体"/>
          <w:bCs/>
          <w:color w:val="auto"/>
          <w:sz w:val="24"/>
        </w:rPr>
        <w:t>起</w:t>
      </w:r>
      <w:r>
        <w:rPr>
          <w:rFonts w:hint="eastAsia" w:ascii="宋体" w:hAnsi="宋体" w:eastAsia="宋体" w:cs="宋体"/>
          <w:bCs/>
          <w:color w:val="auto"/>
          <w:sz w:val="24"/>
          <w:lang w:val="en-US" w:eastAsia="zh-CN"/>
        </w:rPr>
        <w:t>30</w:t>
      </w:r>
      <w:r>
        <w:rPr>
          <w:rFonts w:hint="eastAsia" w:ascii="宋体" w:hAnsi="宋体" w:eastAsia="宋体" w:cs="宋体"/>
          <w:bCs/>
          <w:color w:val="auto"/>
          <w:sz w:val="24"/>
        </w:rPr>
        <w:t>日内，支付合同总价款的</w:t>
      </w:r>
      <w:r>
        <w:rPr>
          <w:rFonts w:hint="eastAsia" w:ascii="宋体" w:hAnsi="宋体" w:eastAsia="宋体" w:cs="宋体"/>
          <w:bCs/>
          <w:color w:val="auto"/>
          <w:sz w:val="24"/>
          <w:lang w:val="en-US" w:eastAsia="zh-CN"/>
        </w:rPr>
        <w:t>10</w:t>
      </w:r>
      <w:r>
        <w:rPr>
          <w:rFonts w:hint="eastAsia" w:ascii="宋体" w:hAnsi="宋体" w:eastAsia="宋体" w:cs="宋体"/>
          <w:bCs/>
          <w:color w:val="auto"/>
          <w:sz w:val="24"/>
        </w:rPr>
        <w:t>.00%。</w:t>
      </w:r>
    </w:p>
    <w:p w14:paraId="33C0FB19">
      <w:pPr>
        <w:spacing w:line="360" w:lineRule="auto"/>
        <w:ind w:firstLine="480" w:firstLineChars="200"/>
        <w:jc w:val="left"/>
        <w:rPr>
          <w:rFonts w:hint="eastAsia" w:ascii="宋体" w:hAnsi="宋体" w:eastAsia="宋体" w:cs="宋体"/>
          <w:bCs/>
          <w:color w:val="auto"/>
          <w:sz w:val="24"/>
        </w:rPr>
      </w:pPr>
      <w:r>
        <w:rPr>
          <w:rFonts w:hint="eastAsia" w:ascii="宋体" w:hAnsi="宋体" w:eastAsia="宋体" w:cs="宋体"/>
          <w:bCs/>
          <w:color w:val="auto"/>
          <w:sz w:val="24"/>
          <w:lang w:val="en-US" w:eastAsia="zh-CN"/>
        </w:rPr>
        <w:t>（4）</w:t>
      </w:r>
      <w:r>
        <w:rPr>
          <w:rFonts w:hint="eastAsia" w:ascii="宋体" w:hAnsi="宋体" w:eastAsia="宋体" w:cs="宋体"/>
          <w:bCs/>
          <w:color w:val="auto"/>
          <w:sz w:val="24"/>
        </w:rPr>
        <w:t>其他：本项目预付款是根据政府采购相关政策规定要求，采购人为帮助供应商解决项目前期启动资金困难，保证供应商更有条件履行合同的保障性支援性资金。供应商应保证该资金用于项目前期各项工作费用，不得挪作他用，若因此项目进展受到影响，供应商承担由此引起的所有责任。</w:t>
      </w:r>
    </w:p>
    <w:p w14:paraId="6F2A682A">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color w:val="auto"/>
          <w:kern w:val="2"/>
          <w:sz w:val="24"/>
          <w:szCs w:val="24"/>
          <w:highlight w:val="none"/>
          <w:lang w:val="en-US" w:eastAsia="zh-CN"/>
        </w:rPr>
      </w:pPr>
      <w:r>
        <w:rPr>
          <w:rFonts w:hint="eastAsia" w:ascii="宋体" w:hAnsi="宋体" w:eastAsia="宋体" w:cs="宋体"/>
          <w:b/>
          <w:color w:val="auto"/>
          <w:kern w:val="2"/>
          <w:sz w:val="24"/>
          <w:szCs w:val="24"/>
          <w:highlight w:val="none"/>
        </w:rPr>
        <w:t>五、</w:t>
      </w:r>
      <w:r>
        <w:rPr>
          <w:rFonts w:hint="eastAsia" w:ascii="宋体" w:hAnsi="宋体" w:eastAsia="宋体" w:cs="宋体"/>
          <w:b/>
          <w:color w:val="auto"/>
          <w:kern w:val="2"/>
          <w:sz w:val="24"/>
          <w:szCs w:val="24"/>
          <w:highlight w:val="none"/>
          <w:lang w:val="en-US" w:eastAsia="zh-CN"/>
        </w:rPr>
        <w:t>供货</w:t>
      </w:r>
      <w:r>
        <w:rPr>
          <w:rFonts w:hint="eastAsia" w:ascii="宋体" w:hAnsi="宋体" w:eastAsia="宋体" w:cs="宋体"/>
          <w:b/>
          <w:color w:val="auto"/>
          <w:kern w:val="2"/>
          <w:sz w:val="24"/>
          <w:szCs w:val="24"/>
          <w:highlight w:val="none"/>
        </w:rPr>
        <w:t>期</w:t>
      </w:r>
      <w:r>
        <w:rPr>
          <w:rFonts w:hint="eastAsia" w:ascii="宋体" w:hAnsi="宋体" w:eastAsia="宋体" w:cs="宋体"/>
          <w:b/>
          <w:color w:val="auto"/>
          <w:kern w:val="2"/>
          <w:sz w:val="24"/>
          <w:szCs w:val="24"/>
          <w:highlight w:val="none"/>
          <w:lang w:eastAsia="zh-CN"/>
        </w:rPr>
        <w:t>：</w:t>
      </w:r>
      <w:r>
        <w:rPr>
          <w:rFonts w:hint="eastAsia" w:ascii="宋体" w:hAnsi="宋体" w:eastAsia="宋体" w:cs="宋体"/>
          <w:b w:val="0"/>
          <w:bCs/>
          <w:color w:val="auto"/>
          <w:kern w:val="2"/>
          <w:sz w:val="24"/>
          <w:szCs w:val="24"/>
          <w:highlight w:val="none"/>
          <w:lang w:val="en-US" w:eastAsia="zh-CN"/>
        </w:rPr>
        <w:t>自合同签订之日起</w:t>
      </w:r>
      <w:r>
        <w:rPr>
          <w:rFonts w:hint="eastAsia" w:ascii="宋体" w:hAnsi="宋体" w:eastAsia="宋体" w:cs="宋体"/>
          <w:b w:val="0"/>
          <w:bCs/>
          <w:color w:val="auto"/>
          <w:kern w:val="2"/>
          <w:sz w:val="24"/>
          <w:szCs w:val="24"/>
          <w:highlight w:val="none"/>
          <w:u w:val="single"/>
          <w:lang w:val="en-US" w:eastAsia="zh-CN"/>
        </w:rPr>
        <w:t xml:space="preserve">   15    </w:t>
      </w:r>
      <w:r>
        <w:rPr>
          <w:rFonts w:hint="eastAsia" w:ascii="宋体" w:hAnsi="宋体" w:eastAsia="宋体" w:cs="宋体"/>
          <w:b w:val="0"/>
          <w:bCs/>
          <w:color w:val="auto"/>
          <w:kern w:val="2"/>
          <w:sz w:val="24"/>
          <w:szCs w:val="24"/>
          <w:highlight w:val="none"/>
          <w:lang w:val="en-US" w:eastAsia="zh-CN"/>
        </w:rPr>
        <w:t xml:space="preserve"> 个日历日内完成供货。</w:t>
      </w:r>
    </w:p>
    <w:p w14:paraId="2D4A89A2">
      <w:pPr>
        <w:pageBreakBefore w:val="0"/>
        <w:widowControl w:val="0"/>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color w:val="auto"/>
          <w:kern w:val="2"/>
          <w:sz w:val="24"/>
          <w:szCs w:val="24"/>
          <w:highlight w:val="yellow"/>
          <w:lang w:val="en-US" w:eastAsia="zh-CN"/>
        </w:rPr>
      </w:pPr>
      <w:r>
        <w:rPr>
          <w:rFonts w:hint="eastAsia" w:ascii="宋体" w:hAnsi="宋体" w:eastAsia="宋体" w:cs="宋体"/>
          <w:b/>
          <w:color w:val="auto"/>
          <w:kern w:val="2"/>
          <w:sz w:val="24"/>
          <w:szCs w:val="24"/>
          <w:highlight w:val="none"/>
        </w:rPr>
        <w:t>六、质保期</w:t>
      </w:r>
      <w:r>
        <w:rPr>
          <w:rFonts w:hint="eastAsia" w:ascii="宋体" w:hAnsi="宋体" w:eastAsia="宋体" w:cs="宋体"/>
          <w:b/>
          <w:color w:val="auto"/>
          <w:kern w:val="2"/>
          <w:sz w:val="24"/>
          <w:szCs w:val="24"/>
          <w:highlight w:val="none"/>
          <w:lang w:eastAsia="zh-CN"/>
        </w:rPr>
        <w:t>：</w:t>
      </w:r>
      <w:r>
        <w:rPr>
          <w:rFonts w:hint="eastAsia" w:ascii="宋体" w:hAnsi="宋体" w:eastAsia="宋体" w:cs="宋体"/>
          <w:b w:val="0"/>
          <w:bCs w:val="0"/>
          <w:color w:val="auto"/>
          <w:kern w:val="2"/>
          <w:sz w:val="24"/>
          <w:szCs w:val="24"/>
          <w:highlight w:val="none"/>
          <w:lang w:val="en-US" w:eastAsia="zh-CN"/>
        </w:rPr>
        <w:t>设备自验收合格之日起</w:t>
      </w:r>
      <w:r>
        <w:rPr>
          <w:rFonts w:hint="eastAsia" w:ascii="宋体" w:hAnsi="宋体" w:eastAsia="宋体" w:cs="宋体"/>
          <w:b w:val="0"/>
          <w:bCs w:val="0"/>
          <w:color w:val="auto"/>
          <w:kern w:val="2"/>
          <w:sz w:val="24"/>
          <w:szCs w:val="24"/>
          <w:highlight w:val="none"/>
          <w:u w:val="single"/>
          <w:lang w:val="en-US" w:eastAsia="zh-CN"/>
        </w:rPr>
        <w:t xml:space="preserve">    2    </w:t>
      </w:r>
      <w:r>
        <w:rPr>
          <w:rFonts w:hint="eastAsia" w:ascii="宋体" w:hAnsi="宋体" w:eastAsia="宋体" w:cs="宋体"/>
          <w:b w:val="0"/>
          <w:bCs w:val="0"/>
          <w:color w:val="auto"/>
          <w:kern w:val="2"/>
          <w:sz w:val="24"/>
          <w:szCs w:val="24"/>
          <w:highlight w:val="none"/>
          <w:lang w:val="en-US" w:eastAsia="zh-CN"/>
        </w:rPr>
        <w:t>年免费质保。</w:t>
      </w:r>
    </w:p>
    <w:p w14:paraId="5E85D603">
      <w:pPr>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七、内容及要求</w:t>
      </w:r>
    </w:p>
    <w:p w14:paraId="79110939">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供货内容一览表</w:t>
      </w:r>
    </w:p>
    <w:tbl>
      <w:tblPr>
        <w:tblStyle w:val="2"/>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955"/>
        <w:gridCol w:w="1225"/>
        <w:gridCol w:w="825"/>
        <w:gridCol w:w="735"/>
        <w:gridCol w:w="1050"/>
        <w:gridCol w:w="1215"/>
        <w:gridCol w:w="903"/>
      </w:tblGrid>
      <w:tr w14:paraId="25CBC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31A9E79D">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序号</w:t>
            </w:r>
          </w:p>
        </w:tc>
        <w:tc>
          <w:tcPr>
            <w:tcW w:w="960" w:type="dxa"/>
            <w:noWrap w:val="0"/>
            <w:vAlign w:val="center"/>
          </w:tcPr>
          <w:p w14:paraId="2BF0A8FC">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名称</w:t>
            </w:r>
          </w:p>
        </w:tc>
        <w:tc>
          <w:tcPr>
            <w:tcW w:w="1955" w:type="dxa"/>
            <w:tcBorders>
              <w:right w:val="single" w:color="auto" w:sz="4" w:space="0"/>
            </w:tcBorders>
            <w:noWrap w:val="0"/>
            <w:vAlign w:val="center"/>
          </w:tcPr>
          <w:p w14:paraId="48FA9F25">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品牌、规格及型号</w:t>
            </w:r>
          </w:p>
        </w:tc>
        <w:tc>
          <w:tcPr>
            <w:tcW w:w="1225" w:type="dxa"/>
            <w:tcBorders>
              <w:left w:val="single" w:color="auto" w:sz="4" w:space="0"/>
            </w:tcBorders>
            <w:noWrap w:val="0"/>
            <w:vAlign w:val="center"/>
          </w:tcPr>
          <w:p w14:paraId="155BE42E">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原产地及 制造厂名</w:t>
            </w:r>
          </w:p>
        </w:tc>
        <w:tc>
          <w:tcPr>
            <w:tcW w:w="825" w:type="dxa"/>
            <w:tcBorders>
              <w:right w:val="single" w:color="auto" w:sz="4" w:space="0"/>
            </w:tcBorders>
            <w:noWrap w:val="0"/>
            <w:vAlign w:val="center"/>
          </w:tcPr>
          <w:p w14:paraId="73B9C7E6">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单价</w:t>
            </w:r>
          </w:p>
        </w:tc>
        <w:tc>
          <w:tcPr>
            <w:tcW w:w="735" w:type="dxa"/>
            <w:tcBorders>
              <w:left w:val="single" w:color="auto" w:sz="4" w:space="0"/>
              <w:right w:val="single" w:color="auto" w:sz="4" w:space="0"/>
            </w:tcBorders>
            <w:noWrap w:val="0"/>
            <w:vAlign w:val="center"/>
          </w:tcPr>
          <w:p w14:paraId="34757BA4">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数量</w:t>
            </w:r>
          </w:p>
        </w:tc>
        <w:tc>
          <w:tcPr>
            <w:tcW w:w="1050" w:type="dxa"/>
            <w:tcBorders>
              <w:left w:val="single" w:color="auto" w:sz="4" w:space="0"/>
            </w:tcBorders>
            <w:noWrap w:val="0"/>
            <w:vAlign w:val="center"/>
          </w:tcPr>
          <w:p w14:paraId="108ACFF8">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交付地点</w:t>
            </w:r>
          </w:p>
        </w:tc>
        <w:tc>
          <w:tcPr>
            <w:tcW w:w="1215" w:type="dxa"/>
            <w:tcBorders>
              <w:right w:val="single" w:color="auto" w:sz="4" w:space="0"/>
            </w:tcBorders>
            <w:noWrap w:val="0"/>
            <w:vAlign w:val="center"/>
          </w:tcPr>
          <w:p w14:paraId="1BB79CDE">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交付时间</w:t>
            </w:r>
          </w:p>
        </w:tc>
        <w:tc>
          <w:tcPr>
            <w:tcW w:w="903" w:type="dxa"/>
            <w:tcBorders>
              <w:right w:val="single" w:color="auto" w:sz="4" w:space="0"/>
            </w:tcBorders>
            <w:noWrap w:val="0"/>
            <w:vAlign w:val="center"/>
          </w:tcPr>
          <w:p w14:paraId="7A594599">
            <w:pPr>
              <w:keepNext/>
              <w:keepLines/>
              <w:pageBreakBefore w:val="0"/>
              <w:widowControl w:val="0"/>
              <w:wordWrap/>
              <w:overflowPunct/>
              <w:topLinePunct w:val="0"/>
              <w:autoSpaceDE/>
              <w:autoSpaceDN/>
              <w:bidi w:val="0"/>
              <w:spacing w:before="0" w:beforeLines="0" w:after="0" w:afterLines="0" w:line="360" w:lineRule="auto"/>
              <w:ind w:left="0" w:leftChars="0" w:firstLine="0" w:firstLineChars="0"/>
              <w:jc w:val="center"/>
              <w:textAlignment w:val="auto"/>
              <w:outlineLvl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备注</w:t>
            </w:r>
          </w:p>
        </w:tc>
      </w:tr>
      <w:tr w14:paraId="63B6E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1BF668E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60" w:type="dxa"/>
            <w:noWrap w:val="0"/>
            <w:vAlign w:val="top"/>
          </w:tcPr>
          <w:p w14:paraId="1402C0E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955" w:type="dxa"/>
            <w:tcBorders>
              <w:right w:val="single" w:color="auto" w:sz="4" w:space="0"/>
            </w:tcBorders>
            <w:noWrap w:val="0"/>
            <w:vAlign w:val="top"/>
          </w:tcPr>
          <w:p w14:paraId="3915250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25" w:type="dxa"/>
            <w:tcBorders>
              <w:left w:val="single" w:color="auto" w:sz="4" w:space="0"/>
            </w:tcBorders>
            <w:noWrap w:val="0"/>
            <w:vAlign w:val="top"/>
          </w:tcPr>
          <w:p w14:paraId="1DE2D9D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825" w:type="dxa"/>
            <w:tcBorders>
              <w:right w:val="single" w:color="auto" w:sz="4" w:space="0"/>
            </w:tcBorders>
            <w:noWrap w:val="0"/>
            <w:vAlign w:val="top"/>
          </w:tcPr>
          <w:p w14:paraId="40F71217">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735" w:type="dxa"/>
            <w:tcBorders>
              <w:left w:val="single" w:color="auto" w:sz="4" w:space="0"/>
              <w:right w:val="single" w:color="auto" w:sz="4" w:space="0"/>
            </w:tcBorders>
            <w:noWrap w:val="0"/>
            <w:vAlign w:val="top"/>
          </w:tcPr>
          <w:p w14:paraId="12FAAE0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050" w:type="dxa"/>
            <w:tcBorders>
              <w:left w:val="single" w:color="auto" w:sz="4" w:space="0"/>
            </w:tcBorders>
            <w:noWrap w:val="0"/>
            <w:vAlign w:val="top"/>
          </w:tcPr>
          <w:p w14:paraId="0CC01EC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15" w:type="dxa"/>
            <w:tcBorders>
              <w:right w:val="single" w:color="auto" w:sz="4" w:space="0"/>
            </w:tcBorders>
            <w:noWrap w:val="0"/>
            <w:vAlign w:val="top"/>
          </w:tcPr>
          <w:p w14:paraId="1C085C9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03" w:type="dxa"/>
            <w:tcBorders>
              <w:right w:val="single" w:color="auto" w:sz="4" w:space="0"/>
            </w:tcBorders>
            <w:noWrap w:val="0"/>
            <w:vAlign w:val="top"/>
          </w:tcPr>
          <w:p w14:paraId="27336B43">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r>
      <w:tr w14:paraId="75B40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5D771B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60" w:type="dxa"/>
            <w:noWrap w:val="0"/>
            <w:vAlign w:val="top"/>
          </w:tcPr>
          <w:p w14:paraId="1A7D273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955" w:type="dxa"/>
            <w:tcBorders>
              <w:right w:val="single" w:color="auto" w:sz="4" w:space="0"/>
            </w:tcBorders>
            <w:noWrap w:val="0"/>
            <w:vAlign w:val="top"/>
          </w:tcPr>
          <w:p w14:paraId="7009E38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25" w:type="dxa"/>
            <w:tcBorders>
              <w:left w:val="single" w:color="auto" w:sz="4" w:space="0"/>
            </w:tcBorders>
            <w:noWrap w:val="0"/>
            <w:vAlign w:val="top"/>
          </w:tcPr>
          <w:p w14:paraId="0091E614">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825" w:type="dxa"/>
            <w:tcBorders>
              <w:right w:val="single" w:color="auto" w:sz="4" w:space="0"/>
            </w:tcBorders>
            <w:noWrap w:val="0"/>
            <w:vAlign w:val="top"/>
          </w:tcPr>
          <w:p w14:paraId="0B4BA1B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735" w:type="dxa"/>
            <w:tcBorders>
              <w:left w:val="single" w:color="auto" w:sz="4" w:space="0"/>
              <w:right w:val="single" w:color="auto" w:sz="4" w:space="0"/>
            </w:tcBorders>
            <w:noWrap w:val="0"/>
            <w:vAlign w:val="top"/>
          </w:tcPr>
          <w:p w14:paraId="0E94FA9D">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050" w:type="dxa"/>
            <w:tcBorders>
              <w:left w:val="single" w:color="auto" w:sz="4" w:space="0"/>
            </w:tcBorders>
            <w:noWrap w:val="0"/>
            <w:vAlign w:val="top"/>
          </w:tcPr>
          <w:p w14:paraId="7CB0689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15" w:type="dxa"/>
            <w:tcBorders>
              <w:right w:val="single" w:color="auto" w:sz="4" w:space="0"/>
            </w:tcBorders>
            <w:noWrap w:val="0"/>
            <w:vAlign w:val="top"/>
          </w:tcPr>
          <w:p w14:paraId="06F576FE">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03" w:type="dxa"/>
            <w:tcBorders>
              <w:right w:val="single" w:color="auto" w:sz="4" w:space="0"/>
            </w:tcBorders>
            <w:noWrap w:val="0"/>
            <w:vAlign w:val="top"/>
          </w:tcPr>
          <w:p w14:paraId="6EC78805">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r>
      <w:tr w14:paraId="7E995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6CEA6AD9">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60" w:type="dxa"/>
            <w:noWrap w:val="0"/>
            <w:vAlign w:val="top"/>
          </w:tcPr>
          <w:p w14:paraId="7F70F35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955" w:type="dxa"/>
            <w:tcBorders>
              <w:right w:val="single" w:color="auto" w:sz="4" w:space="0"/>
            </w:tcBorders>
            <w:noWrap w:val="0"/>
            <w:vAlign w:val="top"/>
          </w:tcPr>
          <w:p w14:paraId="26DD18B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25" w:type="dxa"/>
            <w:tcBorders>
              <w:left w:val="single" w:color="auto" w:sz="4" w:space="0"/>
            </w:tcBorders>
            <w:noWrap w:val="0"/>
            <w:vAlign w:val="top"/>
          </w:tcPr>
          <w:p w14:paraId="4D02FF8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825" w:type="dxa"/>
            <w:tcBorders>
              <w:right w:val="single" w:color="auto" w:sz="4" w:space="0"/>
            </w:tcBorders>
            <w:noWrap w:val="0"/>
            <w:vAlign w:val="top"/>
          </w:tcPr>
          <w:p w14:paraId="2F4EA708">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735" w:type="dxa"/>
            <w:tcBorders>
              <w:left w:val="single" w:color="auto" w:sz="4" w:space="0"/>
              <w:right w:val="single" w:color="auto" w:sz="4" w:space="0"/>
            </w:tcBorders>
            <w:noWrap w:val="0"/>
            <w:vAlign w:val="top"/>
          </w:tcPr>
          <w:p w14:paraId="504BB5F2">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050" w:type="dxa"/>
            <w:tcBorders>
              <w:left w:val="single" w:color="auto" w:sz="4" w:space="0"/>
            </w:tcBorders>
            <w:noWrap w:val="0"/>
            <w:vAlign w:val="top"/>
          </w:tcPr>
          <w:p w14:paraId="77C3AC1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15" w:type="dxa"/>
            <w:tcBorders>
              <w:right w:val="single" w:color="auto" w:sz="4" w:space="0"/>
            </w:tcBorders>
            <w:noWrap w:val="0"/>
            <w:vAlign w:val="top"/>
          </w:tcPr>
          <w:p w14:paraId="24E93C5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03" w:type="dxa"/>
            <w:tcBorders>
              <w:right w:val="single" w:color="auto" w:sz="4" w:space="0"/>
            </w:tcBorders>
            <w:noWrap w:val="0"/>
            <w:vAlign w:val="top"/>
          </w:tcPr>
          <w:p w14:paraId="638BFB51">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r>
      <w:tr w14:paraId="64F489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5C8451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60" w:type="dxa"/>
            <w:noWrap w:val="0"/>
            <w:vAlign w:val="top"/>
          </w:tcPr>
          <w:p w14:paraId="50A1A547">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955" w:type="dxa"/>
            <w:tcBorders>
              <w:right w:val="single" w:color="auto" w:sz="4" w:space="0"/>
            </w:tcBorders>
            <w:noWrap w:val="0"/>
            <w:vAlign w:val="top"/>
          </w:tcPr>
          <w:p w14:paraId="15C6BCCB">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25" w:type="dxa"/>
            <w:tcBorders>
              <w:left w:val="single" w:color="auto" w:sz="4" w:space="0"/>
            </w:tcBorders>
            <w:noWrap w:val="0"/>
            <w:vAlign w:val="top"/>
          </w:tcPr>
          <w:p w14:paraId="76EF533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825" w:type="dxa"/>
            <w:tcBorders>
              <w:right w:val="single" w:color="auto" w:sz="4" w:space="0"/>
            </w:tcBorders>
            <w:noWrap w:val="0"/>
            <w:vAlign w:val="top"/>
          </w:tcPr>
          <w:p w14:paraId="17B7AB80">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735" w:type="dxa"/>
            <w:tcBorders>
              <w:left w:val="single" w:color="auto" w:sz="4" w:space="0"/>
              <w:right w:val="single" w:color="auto" w:sz="4" w:space="0"/>
            </w:tcBorders>
            <w:noWrap w:val="0"/>
            <w:vAlign w:val="top"/>
          </w:tcPr>
          <w:p w14:paraId="7F8FEA0A">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050" w:type="dxa"/>
            <w:tcBorders>
              <w:left w:val="single" w:color="auto" w:sz="4" w:space="0"/>
            </w:tcBorders>
            <w:noWrap w:val="0"/>
            <w:vAlign w:val="top"/>
          </w:tcPr>
          <w:p w14:paraId="003EA9C6">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1215" w:type="dxa"/>
            <w:tcBorders>
              <w:right w:val="single" w:color="auto" w:sz="4" w:space="0"/>
            </w:tcBorders>
            <w:noWrap w:val="0"/>
            <w:vAlign w:val="top"/>
          </w:tcPr>
          <w:p w14:paraId="30A761FD">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c>
          <w:tcPr>
            <w:tcW w:w="903" w:type="dxa"/>
            <w:tcBorders>
              <w:right w:val="single" w:color="auto" w:sz="4" w:space="0"/>
            </w:tcBorders>
            <w:noWrap w:val="0"/>
            <w:vAlign w:val="top"/>
          </w:tcPr>
          <w:p w14:paraId="278D514F">
            <w:pPr>
              <w:pageBreakBefore w:val="0"/>
              <w:widowControl w:val="0"/>
              <w:wordWrap/>
              <w:overflowPunct/>
              <w:topLinePunct w:val="0"/>
              <w:autoSpaceDE/>
              <w:autoSpaceDN/>
              <w:bidi w:val="0"/>
              <w:spacing w:line="360" w:lineRule="auto"/>
              <w:jc w:val="center"/>
              <w:textAlignment w:val="auto"/>
              <w:rPr>
                <w:rFonts w:hint="eastAsia" w:ascii="宋体" w:hAnsi="宋体" w:eastAsia="宋体" w:cs="宋体"/>
                <w:color w:val="auto"/>
                <w:kern w:val="2"/>
                <w:sz w:val="24"/>
                <w:szCs w:val="24"/>
                <w:highlight w:val="none"/>
              </w:rPr>
            </w:pPr>
          </w:p>
        </w:tc>
      </w:tr>
    </w:tbl>
    <w:p w14:paraId="430E025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b/>
          <w:color w:val="auto"/>
          <w:kern w:val="2"/>
          <w:sz w:val="24"/>
          <w:szCs w:val="24"/>
          <w:highlight w:val="none"/>
        </w:rPr>
        <w:t xml:space="preserve">八、运输、安装要求 </w:t>
      </w:r>
    </w:p>
    <w:p w14:paraId="66FAD9BB">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1.运输方式由乙方及制造厂商自行选择，运输和装卸等风险由乙方承担</w:t>
      </w:r>
      <w:r>
        <w:rPr>
          <w:rFonts w:hint="eastAsia" w:ascii="宋体" w:hAnsi="宋体" w:eastAsia="宋体" w:cs="宋体"/>
          <w:color w:val="auto"/>
          <w:kern w:val="2"/>
          <w:sz w:val="24"/>
          <w:szCs w:val="24"/>
          <w:highlight w:val="none"/>
        </w:rPr>
        <w:t>。</w:t>
      </w:r>
    </w:p>
    <w:p w14:paraId="14F1BC37">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u w:val="none"/>
          <w:lang w:val="en-US" w:eastAsia="zh-CN"/>
        </w:rPr>
        <w:t>自合同签订之日起</w:t>
      </w:r>
      <w:r>
        <w:rPr>
          <w:rFonts w:hint="eastAsia" w:ascii="宋体" w:hAnsi="宋体" w:eastAsia="宋体" w:cs="宋体"/>
          <w:color w:val="auto"/>
          <w:kern w:val="2"/>
          <w:sz w:val="24"/>
          <w:szCs w:val="24"/>
          <w:highlight w:val="none"/>
          <w:u w:val="single"/>
          <w:lang w:val="en-US" w:eastAsia="zh-CN"/>
        </w:rPr>
        <w:t xml:space="preserve">    15   </w:t>
      </w:r>
      <w:r>
        <w:rPr>
          <w:rFonts w:hint="eastAsia" w:ascii="宋体" w:hAnsi="宋体" w:eastAsia="宋体" w:cs="宋体"/>
          <w:color w:val="auto"/>
          <w:kern w:val="2"/>
          <w:sz w:val="24"/>
          <w:szCs w:val="24"/>
          <w:highlight w:val="none"/>
          <w:u w:val="none"/>
          <w:lang w:val="en-US" w:eastAsia="zh-CN"/>
        </w:rPr>
        <w:t>个日历日内</w:t>
      </w:r>
      <w:r>
        <w:rPr>
          <w:rFonts w:hint="eastAsia" w:ascii="宋体" w:hAnsi="宋体" w:eastAsia="宋体" w:cs="宋体"/>
          <w:color w:val="auto"/>
          <w:kern w:val="2"/>
          <w:sz w:val="24"/>
          <w:szCs w:val="24"/>
          <w:highlight w:val="none"/>
          <w:lang w:val="en-US" w:eastAsia="zh-CN"/>
        </w:rPr>
        <w:t>交货 ，验收合格，并交付使用。</w:t>
      </w:r>
    </w:p>
    <w:p w14:paraId="6BA912C3">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3.乙方向甲方交货时应移交每套设备的全套档案资料（包括产品合格证、使用说明书、保修卡、技术资料等），并为用户免费指导和培训设备的操作与维护。</w:t>
      </w:r>
    </w:p>
    <w:p w14:paraId="25CB76FE">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4.乙方应积极保持与甲方、最终用户及原厂商的良好沟通，保证合同的正常履行，并承担合同义务的履行责任。</w:t>
      </w:r>
    </w:p>
    <w:p w14:paraId="26030F27">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lang w:val="en-US" w:eastAsia="zh-CN"/>
        </w:rPr>
      </w:pPr>
      <w:r>
        <w:rPr>
          <w:rFonts w:hint="eastAsia" w:ascii="宋体" w:hAnsi="宋体" w:eastAsia="宋体" w:cs="宋体"/>
          <w:b/>
          <w:color w:val="auto"/>
          <w:kern w:val="2"/>
          <w:sz w:val="24"/>
          <w:szCs w:val="24"/>
          <w:highlight w:val="none"/>
          <w:lang w:val="en-US" w:eastAsia="zh-CN"/>
        </w:rPr>
        <w:t>九、质保及服务</w:t>
      </w:r>
    </w:p>
    <w:p w14:paraId="0C07445C">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1.</w:t>
      </w:r>
      <w:r>
        <w:rPr>
          <w:rFonts w:hint="eastAsia" w:ascii="宋体" w:hAnsi="宋体" w:eastAsia="宋体" w:cs="宋体"/>
          <w:color w:val="auto"/>
          <w:kern w:val="2"/>
          <w:sz w:val="24"/>
          <w:szCs w:val="24"/>
          <w:highlight w:val="none"/>
        </w:rPr>
        <w:t>对于存在质量缺陷问题或者短少的设备，</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应在接到</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的通知2个日历日内负责更换或补齐，否则</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有权予以处罚，不及时进行缺陷处理的甲方有权</w:t>
      </w:r>
      <w:r>
        <w:rPr>
          <w:rFonts w:hint="eastAsia" w:ascii="宋体" w:hAnsi="宋体" w:eastAsia="宋体" w:cs="宋体"/>
          <w:color w:val="auto"/>
          <w:kern w:val="2"/>
          <w:sz w:val="24"/>
          <w:szCs w:val="24"/>
          <w:highlight w:val="none"/>
          <w:lang w:eastAsia="zh-CN"/>
        </w:rPr>
        <w:t>终止</w:t>
      </w:r>
      <w:r>
        <w:rPr>
          <w:rFonts w:hint="eastAsia" w:ascii="宋体" w:hAnsi="宋体" w:eastAsia="宋体" w:cs="宋体"/>
          <w:color w:val="auto"/>
          <w:kern w:val="2"/>
          <w:sz w:val="24"/>
          <w:szCs w:val="24"/>
          <w:highlight w:val="none"/>
        </w:rPr>
        <w:t>合同，</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须无条件退回</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所付全部款项，并可向</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进行索赔，</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对已交付安装产品的损耗无须承担任何责任和赔偿。</w:t>
      </w:r>
    </w:p>
    <w:p w14:paraId="3753CF94">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rPr>
        <w:t>质量保修期内，</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应按照有关管理规定及双方约定承担质量保修责任。</w:t>
      </w:r>
    </w:p>
    <w:p w14:paraId="44254AE2">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rPr>
        <w:t>在设备</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产品</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rPr>
        <w:t>最终验收后的质量保证期内，</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应对设计、工艺或材料的缺陷而产生的故障负责（负责解决并承担全部费用）。质保期满后如出现此类问题亦应负责。</w:t>
      </w:r>
    </w:p>
    <w:p w14:paraId="0BBD2EBE">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4.提供全年7×24小时的技术咨询服务，设备（产品）出现故障时，30分钟内电话响应，1小时内电话解决问题，未解决4小时内到达故障现场解决问题</w:t>
      </w:r>
      <w:r>
        <w:rPr>
          <w:rFonts w:hint="eastAsia" w:ascii="宋体" w:hAnsi="宋体" w:eastAsia="宋体" w:cs="宋体"/>
          <w:color w:val="auto"/>
          <w:kern w:val="2"/>
          <w:sz w:val="24"/>
          <w:szCs w:val="24"/>
          <w:highlight w:val="none"/>
        </w:rPr>
        <w:t>。</w:t>
      </w:r>
    </w:p>
    <w:p w14:paraId="68896ECB">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lang w:val="en-US" w:eastAsia="zh-CN"/>
        </w:rPr>
      </w:pPr>
      <w:r>
        <w:rPr>
          <w:rFonts w:hint="eastAsia" w:ascii="宋体" w:hAnsi="宋体" w:eastAsia="宋体" w:cs="宋体"/>
          <w:b/>
          <w:color w:val="auto"/>
          <w:kern w:val="2"/>
          <w:sz w:val="24"/>
          <w:szCs w:val="24"/>
          <w:highlight w:val="none"/>
          <w:lang w:val="en-US" w:eastAsia="zh-CN"/>
        </w:rPr>
        <w:t>十、质量保证及技术培训</w:t>
      </w:r>
    </w:p>
    <w:p w14:paraId="388DA578">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乙方提供的设备（产品）及材料必须保证质量可靠，为市场最新或主流设备（产品），进货渠道正常，配置合理齐全，应全面满足招标文件的要求，招标文件未明确要求的内容，须按招标设备（产品）主流标准配置或以甲方的补充要求为准。所供设备（产品）工艺质量应严格按国家最新发布的规范标准执行，如发生质量问题由乙方承担全部责任。</w:t>
      </w:r>
    </w:p>
    <w:p w14:paraId="23DA2E43">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2.乙方承诺提供系统现场培训。乙方应保证提供一到两名资深的培训教师，培训计划应注明每次培训课程的时间、地点及课时；每次课程的内容和目的；提供每次课程的文件和资料；</w:t>
      </w:r>
    </w:p>
    <w:p w14:paraId="3390E37A">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3.培训内容包括系统产品使用培训和高级技术培训。</w:t>
      </w:r>
    </w:p>
    <w:p w14:paraId="5830C10D">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4.产品培训至少包括产品介绍、安装调测、操作及维护方法、系统配置和升级等方面；高级技术培训是指系统分析设计中的思想和方法。乙方承诺接受培训的人员在培训后能够独立地对系统进行操作使用、管理、维护。</w:t>
      </w:r>
    </w:p>
    <w:p w14:paraId="024A8B3C">
      <w:pPr>
        <w:pageBreakBefore w:val="0"/>
        <w:widowControl w:val="0"/>
        <w:tabs>
          <w:tab w:val="left" w:pos="840"/>
        </w:tabs>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5.现场集中培训产生的所有费用由乙方承担。</w:t>
      </w:r>
    </w:p>
    <w:p w14:paraId="124F647F">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lang w:val="en-US" w:eastAsia="zh-CN"/>
        </w:rPr>
        <w:t>十一、</w:t>
      </w:r>
      <w:r>
        <w:rPr>
          <w:rFonts w:hint="eastAsia" w:ascii="宋体" w:hAnsi="宋体" w:eastAsia="宋体" w:cs="宋体"/>
          <w:b/>
          <w:color w:val="auto"/>
          <w:kern w:val="2"/>
          <w:sz w:val="24"/>
          <w:szCs w:val="24"/>
          <w:highlight w:val="none"/>
        </w:rPr>
        <w:t>验收</w:t>
      </w:r>
    </w:p>
    <w:p w14:paraId="226CD3C7">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1.</w:t>
      </w:r>
      <w:r>
        <w:rPr>
          <w:rFonts w:hint="eastAsia" w:ascii="宋体" w:hAnsi="宋体" w:eastAsia="宋体" w:cs="宋体"/>
          <w:color w:val="auto"/>
          <w:kern w:val="2"/>
          <w:sz w:val="24"/>
          <w:szCs w:val="24"/>
          <w:highlight w:val="none"/>
        </w:rPr>
        <w:t>由</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共同组织验收，验货合同的标的物方可进行安装。通过验收的应填写政府采购项目验收报告单，并交接全部项目资料。</w:t>
      </w:r>
    </w:p>
    <w:p w14:paraId="04F1937F">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rPr>
        <w:t>验收时，</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有权对标的物按</w:t>
      </w:r>
      <w:r>
        <w:rPr>
          <w:rFonts w:hint="eastAsia" w:ascii="宋体" w:hAnsi="宋体" w:eastAsia="宋体" w:cs="宋体"/>
          <w:color w:val="auto"/>
          <w:kern w:val="2"/>
          <w:sz w:val="24"/>
          <w:szCs w:val="24"/>
          <w:highlight w:val="none"/>
          <w:lang w:val="en-US" w:eastAsia="zh-CN"/>
        </w:rPr>
        <w:t>采购</w:t>
      </w:r>
      <w:r>
        <w:rPr>
          <w:rFonts w:hint="eastAsia" w:ascii="宋体" w:hAnsi="宋体" w:eastAsia="宋体" w:cs="宋体"/>
          <w:color w:val="auto"/>
          <w:kern w:val="2"/>
          <w:sz w:val="24"/>
          <w:szCs w:val="24"/>
          <w:highlight w:val="none"/>
        </w:rPr>
        <w:t>技术参数逐项进行技术验证测试，测试通过作为验收合格的必要条件，验收不通过，</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有权拒绝接收货物，</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有权对</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进行处罚，并终止合同，已支付款项</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须全额退还，</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并可向供应商进行索赔。</w:t>
      </w:r>
    </w:p>
    <w:p w14:paraId="5E62FA7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w:t>
      </w:r>
      <w:r>
        <w:rPr>
          <w:rFonts w:hint="eastAsia" w:ascii="宋体" w:hAnsi="宋体" w:eastAsia="宋体" w:cs="宋体"/>
          <w:b/>
          <w:color w:val="auto"/>
          <w:kern w:val="2"/>
          <w:sz w:val="24"/>
          <w:szCs w:val="24"/>
          <w:highlight w:val="none"/>
          <w:lang w:val="en-US" w:eastAsia="zh-CN"/>
        </w:rPr>
        <w:t>一</w:t>
      </w:r>
      <w:r>
        <w:rPr>
          <w:rFonts w:hint="eastAsia" w:ascii="宋体" w:hAnsi="宋体" w:eastAsia="宋体" w:cs="宋体"/>
          <w:b/>
          <w:color w:val="auto"/>
          <w:kern w:val="2"/>
          <w:sz w:val="24"/>
          <w:szCs w:val="24"/>
          <w:highlight w:val="none"/>
        </w:rPr>
        <w:t>、保密</w:t>
      </w:r>
    </w:p>
    <w:p w14:paraId="0477E0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对工作中了解到的甲方的技术、机密文件等进行严格保密，不得向他人泄漏。本合同的解除或终止不免除乙方应承担的保密义务。</w:t>
      </w:r>
    </w:p>
    <w:p w14:paraId="3CDC3BC2">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w:t>
      </w:r>
      <w:r>
        <w:rPr>
          <w:rFonts w:hint="eastAsia" w:ascii="宋体" w:hAnsi="宋体" w:eastAsia="宋体" w:cs="宋体"/>
          <w:b/>
          <w:color w:val="auto"/>
          <w:kern w:val="2"/>
          <w:sz w:val="24"/>
          <w:szCs w:val="24"/>
          <w:highlight w:val="none"/>
          <w:lang w:val="en-US" w:eastAsia="zh-CN"/>
        </w:rPr>
        <w:t>二</w:t>
      </w:r>
      <w:r>
        <w:rPr>
          <w:rFonts w:hint="eastAsia" w:ascii="宋体" w:hAnsi="宋体" w:eastAsia="宋体" w:cs="宋体"/>
          <w:b/>
          <w:color w:val="auto"/>
          <w:kern w:val="2"/>
          <w:sz w:val="24"/>
          <w:szCs w:val="24"/>
          <w:highlight w:val="none"/>
        </w:rPr>
        <w:t>、知识产权</w:t>
      </w:r>
    </w:p>
    <w:p w14:paraId="113B15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应对所供</w:t>
      </w:r>
      <w:r>
        <w:rPr>
          <w:rFonts w:hint="eastAsia" w:ascii="宋体" w:hAnsi="宋体" w:eastAsia="宋体" w:cs="宋体"/>
          <w:color w:val="auto"/>
          <w:kern w:val="2"/>
          <w:sz w:val="24"/>
          <w:szCs w:val="24"/>
          <w:highlight w:val="none"/>
          <w:lang w:val="en-US" w:eastAsia="zh-CN"/>
        </w:rPr>
        <w:t>设备（</w:t>
      </w:r>
      <w:r>
        <w:rPr>
          <w:rFonts w:hint="eastAsia" w:ascii="宋体" w:hAnsi="宋体" w:eastAsia="宋体" w:cs="宋体"/>
          <w:color w:val="auto"/>
          <w:kern w:val="2"/>
          <w:sz w:val="24"/>
          <w:szCs w:val="24"/>
          <w:highlight w:val="none"/>
        </w:rPr>
        <w:t>产品</w:t>
      </w:r>
      <w:r>
        <w:rPr>
          <w:rFonts w:hint="eastAsia" w:ascii="宋体" w:hAnsi="宋体" w:eastAsia="宋体" w:cs="宋体"/>
          <w:color w:val="auto"/>
          <w:kern w:val="2"/>
          <w:sz w:val="24"/>
          <w:szCs w:val="24"/>
          <w:highlight w:val="none"/>
          <w:lang w:val="en-US" w:eastAsia="zh-CN"/>
        </w:rPr>
        <w:t>）</w:t>
      </w:r>
      <w:r>
        <w:rPr>
          <w:rFonts w:hint="eastAsia" w:ascii="宋体" w:hAnsi="宋体" w:eastAsia="宋体" w:cs="宋体"/>
          <w:color w:val="auto"/>
          <w:kern w:val="2"/>
          <w:sz w:val="24"/>
          <w:szCs w:val="24"/>
          <w:highlight w:val="none"/>
        </w:rPr>
        <w:t>具有或已取得合法知识产权，</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应保证所供</w:t>
      </w:r>
      <w:r>
        <w:rPr>
          <w:rFonts w:hint="eastAsia" w:ascii="宋体" w:hAnsi="宋体" w:eastAsia="宋体" w:cs="宋体"/>
          <w:color w:val="auto"/>
          <w:kern w:val="2"/>
          <w:sz w:val="24"/>
          <w:szCs w:val="24"/>
          <w:highlight w:val="none"/>
          <w:lang w:val="en-US" w:eastAsia="zh-CN"/>
        </w:rPr>
        <w:t>设备（</w:t>
      </w:r>
      <w:r>
        <w:rPr>
          <w:rFonts w:hint="eastAsia" w:ascii="宋体" w:hAnsi="宋体" w:eastAsia="宋体" w:cs="宋体"/>
          <w:color w:val="auto"/>
          <w:kern w:val="2"/>
          <w:sz w:val="24"/>
          <w:szCs w:val="24"/>
          <w:highlight w:val="none"/>
        </w:rPr>
        <w:t>产品</w:t>
      </w:r>
      <w:r>
        <w:rPr>
          <w:rFonts w:hint="eastAsia" w:ascii="宋体" w:hAnsi="宋体" w:eastAsia="宋体" w:cs="宋体"/>
          <w:color w:val="auto"/>
          <w:kern w:val="2"/>
          <w:sz w:val="24"/>
          <w:szCs w:val="24"/>
          <w:highlight w:val="none"/>
          <w:lang w:val="en-US" w:eastAsia="zh-CN"/>
        </w:rPr>
        <w:t>）</w:t>
      </w:r>
      <w:r>
        <w:rPr>
          <w:rFonts w:hint="eastAsia" w:ascii="宋体" w:hAnsi="宋体" w:eastAsia="宋体" w:cs="宋体"/>
          <w:color w:val="auto"/>
          <w:kern w:val="2"/>
          <w:sz w:val="24"/>
          <w:szCs w:val="24"/>
          <w:highlight w:val="none"/>
        </w:rPr>
        <w:t>及服务不会出现因第三方提出侵犯其专利权、商标权或其它知识产权而引发法律或经济纠纷，否则由</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负责解决并承担全部责任；如因此影响到</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的正常使用，</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有权单方解除本合同，</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应无条件向</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退回已收取的全部合同价款，给</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造成损失的，由</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一并赔偿。</w:t>
      </w:r>
    </w:p>
    <w:p w14:paraId="77AAA7B8">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十</w:t>
      </w:r>
      <w:r>
        <w:rPr>
          <w:rFonts w:hint="eastAsia" w:ascii="宋体" w:hAnsi="宋体" w:eastAsia="宋体" w:cs="宋体"/>
          <w:b/>
          <w:color w:val="auto"/>
          <w:kern w:val="2"/>
          <w:sz w:val="24"/>
          <w:szCs w:val="24"/>
          <w:highlight w:val="none"/>
          <w:lang w:val="en-US" w:eastAsia="zh-CN"/>
        </w:rPr>
        <w:t>三</w:t>
      </w:r>
      <w:r>
        <w:rPr>
          <w:rFonts w:hint="eastAsia" w:ascii="宋体" w:hAnsi="宋体" w:eastAsia="宋体" w:cs="宋体"/>
          <w:b/>
          <w:color w:val="auto"/>
          <w:kern w:val="2"/>
          <w:sz w:val="24"/>
          <w:szCs w:val="24"/>
          <w:highlight w:val="none"/>
        </w:rPr>
        <w:t>、合同争议的解决</w:t>
      </w:r>
    </w:p>
    <w:p w14:paraId="347623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合同执行中发生争议的，当事人双方应协商解决。协商达不成一致时，可向</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当地行政仲裁机关申请仲裁或者向人民法院提请诉讼。</w:t>
      </w:r>
    </w:p>
    <w:p w14:paraId="2B2A0211">
      <w:pPr>
        <w:pageBreakBefore w:val="0"/>
        <w:widowControl w:val="0"/>
        <w:numPr>
          <w:ilvl w:val="0"/>
          <w:numId w:val="0"/>
        </w:numPr>
        <w:wordWrap/>
        <w:overflowPunct/>
        <w:topLinePunct w:val="0"/>
        <w:autoSpaceDE/>
        <w:autoSpaceDN/>
        <w:bidi w:val="0"/>
        <w:spacing w:line="360" w:lineRule="auto"/>
        <w:jc w:val="left"/>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rPr>
        <w:t>十四、</w:t>
      </w:r>
      <w:r>
        <w:rPr>
          <w:rFonts w:hint="eastAsia" w:ascii="宋体" w:hAnsi="宋体" w:eastAsia="宋体" w:cs="宋体"/>
          <w:b/>
          <w:bCs/>
          <w:color w:val="auto"/>
          <w:kern w:val="2"/>
          <w:sz w:val="24"/>
          <w:szCs w:val="24"/>
          <w:highlight w:val="none"/>
        </w:rPr>
        <w:t>不可抗力情况下的免责约定</w:t>
      </w:r>
    </w:p>
    <w:p w14:paraId="36A4C3BC">
      <w:pPr>
        <w:pageBreakBefore w:val="0"/>
        <w:widowControl w:val="0"/>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双</w:t>
      </w:r>
      <w:r>
        <w:rPr>
          <w:rFonts w:hint="eastAsia" w:ascii="宋体" w:hAnsi="宋体" w:eastAsia="宋体" w:cs="宋体"/>
          <w:color w:val="auto"/>
          <w:kern w:val="2"/>
          <w:sz w:val="24"/>
          <w:szCs w:val="24"/>
          <w:highlight w:val="none"/>
          <w:lang w:val="en-US" w:eastAsia="zh-CN"/>
        </w:rPr>
        <w:t>方约定不可抗力情况指：双方不可预见、不可避免、不可克服的客观情况，但不包括双方的违约或疏忽。这些事件包括但不限于：战争、严重火灾、洪水、台风、地震等。</w:t>
      </w:r>
    </w:p>
    <w:p w14:paraId="6ECAE51F">
      <w:pPr>
        <w:pageBreakBefore w:val="0"/>
        <w:widowControl w:val="0"/>
        <w:numPr>
          <w:ilvl w:val="0"/>
          <w:numId w:val="0"/>
        </w:numPr>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lang w:val="en-US" w:eastAsia="zh-CN"/>
        </w:rPr>
        <w:t>十五、</w:t>
      </w:r>
      <w:r>
        <w:rPr>
          <w:rFonts w:hint="eastAsia" w:ascii="宋体" w:hAnsi="宋体" w:eastAsia="宋体" w:cs="宋体"/>
          <w:b/>
          <w:color w:val="auto"/>
          <w:kern w:val="2"/>
          <w:sz w:val="24"/>
          <w:szCs w:val="24"/>
          <w:highlight w:val="none"/>
        </w:rPr>
        <w:t>违约责任</w:t>
      </w:r>
    </w:p>
    <w:p w14:paraId="61FDC45A">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依据《中华人民共和国</w:t>
      </w:r>
      <w:r>
        <w:rPr>
          <w:rFonts w:hint="eastAsia" w:ascii="宋体" w:hAnsi="宋体" w:eastAsia="宋体" w:cs="宋体"/>
          <w:color w:val="auto"/>
          <w:kern w:val="2"/>
          <w:sz w:val="24"/>
          <w:szCs w:val="24"/>
          <w:highlight w:val="none"/>
          <w:lang w:val="en-US" w:eastAsia="zh-CN"/>
        </w:rPr>
        <w:t>民法典</w:t>
      </w:r>
      <w:r>
        <w:rPr>
          <w:rFonts w:hint="eastAsia" w:ascii="宋体" w:hAnsi="宋体" w:eastAsia="宋体" w:cs="宋体"/>
          <w:color w:val="auto"/>
          <w:kern w:val="2"/>
          <w:sz w:val="24"/>
          <w:szCs w:val="24"/>
          <w:highlight w:val="none"/>
        </w:rPr>
        <w:t>》、《中华人民共和国政府采购法》、《中华人民共和国政府采购法实施条例》的相关条款和本合同约定，</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未全面履行合同义务或者发生违约，</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会同采购代理机构有权终止合同，依法向</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进行经济索赔，并报请政府采购监督管理机关进行相应的行政处罚。</w:t>
      </w:r>
      <w:r>
        <w:rPr>
          <w:rFonts w:hint="eastAsia" w:ascii="宋体" w:hAnsi="宋体" w:eastAsia="宋体" w:cs="宋体"/>
          <w:color w:val="auto"/>
          <w:kern w:val="2"/>
          <w:sz w:val="24"/>
          <w:szCs w:val="24"/>
          <w:highlight w:val="none"/>
          <w:lang w:val="en-US" w:eastAsia="zh-CN"/>
        </w:rPr>
        <w:t>甲方</w:t>
      </w:r>
      <w:r>
        <w:rPr>
          <w:rFonts w:hint="eastAsia" w:ascii="宋体" w:hAnsi="宋体" w:eastAsia="宋体" w:cs="宋体"/>
          <w:color w:val="auto"/>
          <w:kern w:val="2"/>
          <w:sz w:val="24"/>
          <w:szCs w:val="24"/>
          <w:highlight w:val="none"/>
        </w:rPr>
        <w:t>违约的，应当赔偿给</w:t>
      </w:r>
      <w:r>
        <w:rPr>
          <w:rFonts w:hint="eastAsia" w:ascii="宋体" w:hAnsi="宋体" w:eastAsia="宋体" w:cs="宋体"/>
          <w:color w:val="auto"/>
          <w:kern w:val="2"/>
          <w:sz w:val="24"/>
          <w:szCs w:val="24"/>
          <w:highlight w:val="none"/>
          <w:lang w:val="en-US" w:eastAsia="zh-CN"/>
        </w:rPr>
        <w:t>乙方</w:t>
      </w:r>
      <w:r>
        <w:rPr>
          <w:rFonts w:hint="eastAsia" w:ascii="宋体" w:hAnsi="宋体" w:eastAsia="宋体" w:cs="宋体"/>
          <w:color w:val="auto"/>
          <w:kern w:val="2"/>
          <w:sz w:val="24"/>
          <w:szCs w:val="24"/>
          <w:highlight w:val="none"/>
        </w:rPr>
        <w:t>造成的经济损失。</w:t>
      </w:r>
    </w:p>
    <w:p w14:paraId="338F039C">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b/>
          <w:color w:val="auto"/>
          <w:kern w:val="2"/>
          <w:sz w:val="24"/>
          <w:szCs w:val="24"/>
          <w:highlight w:val="none"/>
        </w:rPr>
        <w:t>十</w:t>
      </w:r>
      <w:r>
        <w:rPr>
          <w:rFonts w:hint="eastAsia" w:ascii="宋体" w:hAnsi="宋体" w:eastAsia="宋体" w:cs="宋体"/>
          <w:b/>
          <w:color w:val="auto"/>
          <w:kern w:val="2"/>
          <w:sz w:val="24"/>
          <w:szCs w:val="24"/>
          <w:highlight w:val="none"/>
          <w:lang w:val="en-US" w:eastAsia="zh-CN"/>
        </w:rPr>
        <w:t>六</w:t>
      </w:r>
      <w:r>
        <w:rPr>
          <w:rFonts w:hint="eastAsia" w:ascii="宋体" w:hAnsi="宋体" w:eastAsia="宋体" w:cs="宋体"/>
          <w:b/>
          <w:color w:val="auto"/>
          <w:kern w:val="2"/>
          <w:sz w:val="24"/>
          <w:szCs w:val="24"/>
          <w:highlight w:val="none"/>
        </w:rPr>
        <w:t>、其他（</w:t>
      </w:r>
      <w:r>
        <w:rPr>
          <w:rFonts w:hint="eastAsia" w:ascii="宋体" w:hAnsi="宋体" w:eastAsia="宋体" w:cs="宋体"/>
          <w:color w:val="auto"/>
          <w:kern w:val="2"/>
          <w:sz w:val="24"/>
          <w:szCs w:val="24"/>
          <w:highlight w:val="none"/>
        </w:rPr>
        <w:t>在合同中具体明确）</w:t>
      </w:r>
    </w:p>
    <w:p w14:paraId="73559CDA">
      <w:pPr>
        <w:pageBreakBefore w:val="0"/>
        <w:widowControl w:val="0"/>
        <w:wordWrap/>
        <w:overflowPunct/>
        <w:topLinePunct w:val="0"/>
        <w:autoSpaceDE/>
        <w:autoSpaceDN/>
        <w:bidi w:val="0"/>
        <w:spacing w:line="360" w:lineRule="auto"/>
        <w:jc w:val="both"/>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lang w:val="en-US" w:eastAsia="zh-CN"/>
        </w:rPr>
        <w:t>十七</w:t>
      </w:r>
      <w:r>
        <w:rPr>
          <w:rFonts w:hint="eastAsia" w:ascii="宋体" w:hAnsi="宋体" w:eastAsia="宋体" w:cs="宋体"/>
          <w:b/>
          <w:color w:val="auto"/>
          <w:kern w:val="2"/>
          <w:sz w:val="24"/>
          <w:szCs w:val="24"/>
          <w:highlight w:val="none"/>
        </w:rPr>
        <w:t>、合同订立</w:t>
      </w:r>
    </w:p>
    <w:p w14:paraId="46586004">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1.订立时间：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日。</w:t>
      </w:r>
    </w:p>
    <w:p w14:paraId="12F0E931">
      <w:pPr>
        <w:pageBreakBefore w:val="0"/>
        <w:widowControl w:val="0"/>
        <w:wordWrap/>
        <w:overflowPunct/>
        <w:topLinePunct w:val="0"/>
        <w:autoSpaceDE/>
        <w:autoSpaceDN/>
        <w:bidi w:val="0"/>
        <w:adjustRightInd w:val="0"/>
        <w:snapToGrid w:val="0"/>
        <w:spacing w:line="360" w:lineRule="auto"/>
        <w:ind w:firstLine="475" w:firstLineChars="198"/>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2.订立地点：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F53A94C">
      <w:pPr>
        <w:pageBreakBefore w:val="0"/>
        <w:widowControl w:val="0"/>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kern w:val="0"/>
          <w:sz w:val="24"/>
        </w:rPr>
      </w:pPr>
      <w:r>
        <w:rPr>
          <w:rFonts w:hint="eastAsia" w:ascii="宋体" w:hAnsi="宋体" w:eastAsia="宋体" w:cs="宋体"/>
          <w:color w:val="auto"/>
          <w:kern w:val="2"/>
          <w:sz w:val="24"/>
          <w:szCs w:val="24"/>
          <w:highlight w:val="none"/>
        </w:rPr>
        <w:t>3.本合同一式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份，具有同等法律效力，双方各执</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份，</w:t>
      </w:r>
      <w:r>
        <w:rPr>
          <w:rFonts w:hint="eastAsia" w:ascii="宋体" w:hAnsi="宋体" w:eastAsia="宋体" w:cs="宋体"/>
          <w:color w:val="auto"/>
          <w:kern w:val="2"/>
          <w:sz w:val="24"/>
          <w:szCs w:val="24"/>
          <w:highlight w:val="none"/>
          <w:lang w:val="en-US" w:eastAsia="zh-CN"/>
        </w:rPr>
        <w:t>双</w:t>
      </w:r>
      <w:r>
        <w:rPr>
          <w:rFonts w:hint="eastAsia" w:ascii="宋体" w:hAnsi="宋体" w:eastAsia="宋体" w:cs="宋体"/>
          <w:color w:val="auto"/>
          <w:kern w:val="2"/>
          <w:sz w:val="24"/>
          <w:szCs w:val="24"/>
          <w:highlight w:val="none"/>
        </w:rPr>
        <w:t>方签字盖章后生效，</w:t>
      </w:r>
      <w:r>
        <w:rPr>
          <w:rFonts w:hint="eastAsia" w:ascii="宋体" w:hAnsi="宋体" w:eastAsia="宋体" w:cs="宋体"/>
          <w:color w:val="auto"/>
          <w:kern w:val="2"/>
          <w:sz w:val="24"/>
          <w:szCs w:val="24"/>
          <w:highlight w:val="none"/>
          <w:lang w:eastAsia="zh-CN"/>
        </w:rPr>
        <w:t>未尽事宜，双方协商解决。</w:t>
      </w:r>
    </w:p>
    <w:p w14:paraId="58A88308">
      <w:pPr>
        <w:widowControl/>
        <w:spacing w:line="360" w:lineRule="auto"/>
        <w:ind w:firstLine="482" w:firstLineChars="200"/>
        <w:jc w:val="left"/>
        <w:rPr>
          <w:rFonts w:hint="eastAsia" w:ascii="宋体" w:hAnsi="宋体" w:eastAsia="宋体" w:cs="宋体"/>
          <w:b/>
          <w:color w:val="auto"/>
          <w:kern w:val="0"/>
          <w:sz w:val="24"/>
        </w:rPr>
      </w:pPr>
      <w:r>
        <w:rPr>
          <w:rFonts w:hint="eastAsia" w:ascii="宋体" w:hAnsi="宋体" w:eastAsia="宋体" w:cs="宋体"/>
          <w:b/>
          <w:color w:val="auto"/>
          <w:kern w:val="0"/>
          <w:sz w:val="24"/>
        </w:rPr>
        <w:t>（以下无正文）</w:t>
      </w:r>
    </w:p>
    <w:p w14:paraId="67E2C37D">
      <w:pPr>
        <w:widowControl/>
        <w:spacing w:line="360" w:lineRule="auto"/>
        <w:ind w:firstLine="482" w:firstLineChars="200"/>
        <w:jc w:val="left"/>
        <w:rPr>
          <w:rFonts w:hint="eastAsia" w:ascii="宋体" w:hAnsi="宋体" w:eastAsia="宋体" w:cs="宋体"/>
          <w:b/>
          <w:color w:val="auto"/>
          <w:kern w:val="0"/>
          <w:sz w:val="24"/>
        </w:rPr>
      </w:pPr>
    </w:p>
    <w:p w14:paraId="05179178">
      <w:pPr>
        <w:widowControl/>
        <w:spacing w:line="360" w:lineRule="auto"/>
        <w:ind w:firstLine="482" w:firstLineChars="200"/>
        <w:jc w:val="left"/>
        <w:rPr>
          <w:rFonts w:hint="eastAsia" w:ascii="宋体" w:hAnsi="宋体" w:eastAsia="宋体" w:cs="宋体"/>
          <w:b/>
          <w:color w:val="auto"/>
          <w:kern w:val="0"/>
          <w:sz w:val="24"/>
        </w:rPr>
      </w:pPr>
    </w:p>
    <w:p w14:paraId="12BAB487">
      <w:pPr>
        <w:widowControl/>
        <w:spacing w:line="360" w:lineRule="auto"/>
        <w:ind w:firstLine="482" w:firstLineChars="200"/>
        <w:jc w:val="left"/>
        <w:rPr>
          <w:rFonts w:hint="eastAsia" w:ascii="宋体" w:hAnsi="宋体" w:eastAsia="宋体" w:cs="宋体"/>
          <w:b/>
          <w:color w:val="auto"/>
          <w:kern w:val="0"/>
          <w:sz w:val="24"/>
        </w:rPr>
      </w:pPr>
    </w:p>
    <w:p w14:paraId="62F2F4CC">
      <w:pPr>
        <w:widowControl/>
        <w:spacing w:line="360" w:lineRule="auto"/>
        <w:ind w:firstLine="482" w:firstLineChars="200"/>
        <w:jc w:val="left"/>
        <w:rPr>
          <w:rFonts w:hint="eastAsia" w:ascii="宋体" w:hAnsi="宋体" w:eastAsia="宋体" w:cs="宋体"/>
          <w:b/>
          <w:color w:val="auto"/>
          <w:kern w:val="0"/>
          <w:sz w:val="24"/>
        </w:rPr>
      </w:pPr>
    </w:p>
    <w:p w14:paraId="12F96143">
      <w:pPr>
        <w:widowControl/>
        <w:spacing w:line="360" w:lineRule="auto"/>
        <w:ind w:firstLine="482" w:firstLineChars="200"/>
        <w:jc w:val="left"/>
        <w:rPr>
          <w:rFonts w:hint="eastAsia" w:ascii="宋体" w:hAnsi="宋体" w:eastAsia="宋体" w:cs="宋体"/>
          <w:b/>
          <w:color w:val="auto"/>
          <w:kern w:val="0"/>
          <w:sz w:val="24"/>
        </w:rPr>
      </w:pPr>
    </w:p>
    <w:p w14:paraId="7AD595C4">
      <w:pPr>
        <w:widowControl/>
        <w:spacing w:line="360" w:lineRule="auto"/>
        <w:ind w:firstLine="482" w:firstLineChars="200"/>
        <w:jc w:val="left"/>
        <w:rPr>
          <w:rFonts w:hint="eastAsia" w:ascii="宋体" w:hAnsi="宋体" w:eastAsia="宋体" w:cs="宋体"/>
          <w:b/>
          <w:color w:val="auto"/>
          <w:kern w:val="0"/>
          <w:sz w:val="24"/>
        </w:rPr>
      </w:pPr>
    </w:p>
    <w:p w14:paraId="6595E31C">
      <w:pPr>
        <w:widowControl/>
        <w:spacing w:line="360" w:lineRule="auto"/>
        <w:jc w:val="left"/>
        <w:rPr>
          <w:rFonts w:hint="eastAsia" w:ascii="宋体" w:hAnsi="宋体" w:eastAsia="宋体" w:cs="宋体"/>
          <w:b/>
          <w:color w:val="auto"/>
          <w:kern w:val="0"/>
          <w:sz w:val="24"/>
          <w:lang w:val="en-US" w:eastAsia="zh-CN"/>
        </w:rPr>
      </w:pPr>
      <w:r>
        <w:rPr>
          <w:rFonts w:hint="eastAsia" w:ascii="宋体" w:hAnsi="宋体" w:eastAsia="宋体" w:cs="宋体"/>
          <w:b/>
          <w:color w:val="auto"/>
          <w:kern w:val="0"/>
          <w:sz w:val="24"/>
          <w:lang w:val="en-US" w:eastAsia="zh-CN"/>
        </w:rPr>
        <w:t>签字盖章页：</w:t>
      </w:r>
    </w:p>
    <w:p w14:paraId="2D88D708">
      <w:pPr>
        <w:widowControl/>
        <w:spacing w:line="360" w:lineRule="auto"/>
        <w:jc w:val="left"/>
        <w:rPr>
          <w:rFonts w:hint="default" w:ascii="宋体" w:hAnsi="宋体" w:eastAsia="宋体" w:cs="宋体"/>
          <w:b/>
          <w:color w:val="auto"/>
          <w:kern w:val="0"/>
          <w:sz w:val="24"/>
          <w:lang w:val="en-US" w:eastAsia="zh-CN"/>
        </w:rPr>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51"/>
        <w:gridCol w:w="2110"/>
        <w:gridCol w:w="2151"/>
        <w:gridCol w:w="2110"/>
      </w:tblGrid>
      <w:tr w14:paraId="12224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2F5C54D9">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甲方（盖章）：</w:t>
            </w:r>
          </w:p>
        </w:tc>
        <w:tc>
          <w:tcPr>
            <w:tcW w:w="2265" w:type="dxa"/>
          </w:tcPr>
          <w:p w14:paraId="68BBF045">
            <w:pPr>
              <w:widowControl/>
              <w:spacing w:line="360" w:lineRule="auto"/>
              <w:jc w:val="left"/>
              <w:rPr>
                <w:rFonts w:hint="eastAsia" w:ascii="宋体" w:hAnsi="宋体" w:eastAsia="宋体" w:cs="宋体"/>
                <w:color w:val="auto"/>
                <w:kern w:val="0"/>
                <w:sz w:val="24"/>
              </w:rPr>
            </w:pPr>
          </w:p>
        </w:tc>
        <w:tc>
          <w:tcPr>
            <w:tcW w:w="2265" w:type="dxa"/>
          </w:tcPr>
          <w:p w14:paraId="69154AB7">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乙方（盖章）：</w:t>
            </w:r>
          </w:p>
        </w:tc>
        <w:tc>
          <w:tcPr>
            <w:tcW w:w="2265" w:type="dxa"/>
          </w:tcPr>
          <w:p w14:paraId="3BFDEB1F">
            <w:pPr>
              <w:widowControl/>
              <w:spacing w:line="360" w:lineRule="auto"/>
              <w:jc w:val="left"/>
              <w:rPr>
                <w:rFonts w:hint="eastAsia" w:ascii="宋体" w:hAnsi="宋体" w:eastAsia="宋体" w:cs="宋体"/>
                <w:color w:val="auto"/>
                <w:kern w:val="0"/>
                <w:sz w:val="24"/>
              </w:rPr>
            </w:pPr>
          </w:p>
        </w:tc>
      </w:tr>
      <w:tr w14:paraId="2FE9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218AB685">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法定代表人（委托代理人）：</w:t>
            </w:r>
          </w:p>
        </w:tc>
        <w:tc>
          <w:tcPr>
            <w:tcW w:w="2265" w:type="dxa"/>
          </w:tcPr>
          <w:p w14:paraId="687A267D">
            <w:pPr>
              <w:widowControl/>
              <w:spacing w:line="360" w:lineRule="auto"/>
              <w:jc w:val="left"/>
              <w:rPr>
                <w:rFonts w:hint="eastAsia" w:ascii="宋体" w:hAnsi="宋体" w:eastAsia="宋体" w:cs="宋体"/>
                <w:color w:val="auto"/>
                <w:kern w:val="0"/>
                <w:sz w:val="24"/>
              </w:rPr>
            </w:pPr>
          </w:p>
        </w:tc>
        <w:tc>
          <w:tcPr>
            <w:tcW w:w="2265" w:type="dxa"/>
          </w:tcPr>
          <w:p w14:paraId="0C101824">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法定代表人（委托代理人）：</w:t>
            </w:r>
          </w:p>
        </w:tc>
        <w:tc>
          <w:tcPr>
            <w:tcW w:w="2265" w:type="dxa"/>
          </w:tcPr>
          <w:p w14:paraId="79D380B8">
            <w:pPr>
              <w:widowControl/>
              <w:spacing w:line="360" w:lineRule="auto"/>
              <w:jc w:val="left"/>
              <w:rPr>
                <w:rFonts w:hint="eastAsia" w:ascii="宋体" w:hAnsi="宋体" w:eastAsia="宋体" w:cs="宋体"/>
                <w:color w:val="auto"/>
                <w:kern w:val="0"/>
                <w:sz w:val="24"/>
              </w:rPr>
            </w:pPr>
          </w:p>
        </w:tc>
      </w:tr>
      <w:tr w14:paraId="209F3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3214F096">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　　址：</w:t>
            </w:r>
          </w:p>
        </w:tc>
        <w:tc>
          <w:tcPr>
            <w:tcW w:w="2265" w:type="dxa"/>
          </w:tcPr>
          <w:p w14:paraId="75072B3F">
            <w:pPr>
              <w:widowControl/>
              <w:spacing w:line="360" w:lineRule="auto"/>
              <w:jc w:val="left"/>
              <w:rPr>
                <w:rFonts w:hint="eastAsia" w:ascii="宋体" w:hAnsi="宋体" w:eastAsia="宋体" w:cs="宋体"/>
                <w:color w:val="auto"/>
                <w:kern w:val="0"/>
                <w:sz w:val="24"/>
              </w:rPr>
            </w:pPr>
          </w:p>
        </w:tc>
        <w:tc>
          <w:tcPr>
            <w:tcW w:w="2265" w:type="dxa"/>
          </w:tcPr>
          <w:p w14:paraId="05502FC2">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地　　址：</w:t>
            </w:r>
          </w:p>
        </w:tc>
        <w:tc>
          <w:tcPr>
            <w:tcW w:w="2265" w:type="dxa"/>
          </w:tcPr>
          <w:p w14:paraId="1DC7CCF9">
            <w:pPr>
              <w:widowControl/>
              <w:spacing w:line="360" w:lineRule="auto"/>
              <w:jc w:val="left"/>
              <w:rPr>
                <w:rFonts w:hint="eastAsia" w:ascii="宋体" w:hAnsi="宋体" w:eastAsia="宋体" w:cs="宋体"/>
                <w:color w:val="auto"/>
                <w:kern w:val="0"/>
                <w:sz w:val="24"/>
              </w:rPr>
            </w:pPr>
          </w:p>
        </w:tc>
      </w:tr>
      <w:tr w14:paraId="2BDEE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7FD9766D">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开户银行：</w:t>
            </w:r>
          </w:p>
        </w:tc>
        <w:tc>
          <w:tcPr>
            <w:tcW w:w="2265" w:type="dxa"/>
          </w:tcPr>
          <w:p w14:paraId="7EB2F026">
            <w:pPr>
              <w:widowControl/>
              <w:spacing w:line="360" w:lineRule="auto"/>
              <w:jc w:val="left"/>
              <w:rPr>
                <w:rFonts w:hint="eastAsia" w:ascii="宋体" w:hAnsi="宋体" w:eastAsia="宋体" w:cs="宋体"/>
                <w:color w:val="auto"/>
                <w:kern w:val="0"/>
                <w:sz w:val="24"/>
              </w:rPr>
            </w:pPr>
          </w:p>
        </w:tc>
        <w:tc>
          <w:tcPr>
            <w:tcW w:w="2265" w:type="dxa"/>
          </w:tcPr>
          <w:p w14:paraId="17AA6CF3">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开户银行：</w:t>
            </w:r>
          </w:p>
        </w:tc>
        <w:tc>
          <w:tcPr>
            <w:tcW w:w="2265" w:type="dxa"/>
          </w:tcPr>
          <w:p w14:paraId="4DC32AD6">
            <w:pPr>
              <w:widowControl/>
              <w:spacing w:line="360" w:lineRule="auto"/>
              <w:jc w:val="left"/>
              <w:rPr>
                <w:rFonts w:hint="eastAsia" w:ascii="宋体" w:hAnsi="宋体" w:eastAsia="宋体" w:cs="宋体"/>
                <w:color w:val="auto"/>
                <w:kern w:val="0"/>
                <w:sz w:val="24"/>
              </w:rPr>
            </w:pPr>
          </w:p>
        </w:tc>
      </w:tr>
      <w:tr w14:paraId="6F08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0770B728">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银行帐号：</w:t>
            </w:r>
          </w:p>
        </w:tc>
        <w:tc>
          <w:tcPr>
            <w:tcW w:w="2265" w:type="dxa"/>
          </w:tcPr>
          <w:p w14:paraId="5D159DA3">
            <w:pPr>
              <w:widowControl/>
              <w:spacing w:line="360" w:lineRule="auto"/>
              <w:jc w:val="left"/>
              <w:rPr>
                <w:rFonts w:hint="eastAsia" w:ascii="宋体" w:hAnsi="宋体" w:eastAsia="宋体" w:cs="宋体"/>
                <w:color w:val="auto"/>
                <w:kern w:val="0"/>
                <w:sz w:val="24"/>
              </w:rPr>
            </w:pPr>
          </w:p>
        </w:tc>
        <w:tc>
          <w:tcPr>
            <w:tcW w:w="2265" w:type="dxa"/>
          </w:tcPr>
          <w:p w14:paraId="733E0A95">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银行帐号：</w:t>
            </w:r>
          </w:p>
        </w:tc>
        <w:tc>
          <w:tcPr>
            <w:tcW w:w="2265" w:type="dxa"/>
          </w:tcPr>
          <w:p w14:paraId="603961F3">
            <w:pPr>
              <w:widowControl/>
              <w:spacing w:line="360" w:lineRule="auto"/>
              <w:jc w:val="left"/>
              <w:rPr>
                <w:rFonts w:hint="eastAsia" w:ascii="宋体" w:hAnsi="宋体" w:eastAsia="宋体" w:cs="宋体"/>
                <w:color w:val="auto"/>
                <w:kern w:val="0"/>
                <w:sz w:val="24"/>
              </w:rPr>
            </w:pPr>
          </w:p>
        </w:tc>
      </w:tr>
      <w:tr w14:paraId="4DE6E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316BF625">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　　话：</w:t>
            </w:r>
          </w:p>
        </w:tc>
        <w:tc>
          <w:tcPr>
            <w:tcW w:w="2265" w:type="dxa"/>
          </w:tcPr>
          <w:p w14:paraId="7FD06F62">
            <w:pPr>
              <w:widowControl/>
              <w:spacing w:line="360" w:lineRule="auto"/>
              <w:jc w:val="left"/>
              <w:rPr>
                <w:rFonts w:hint="eastAsia" w:ascii="宋体" w:hAnsi="宋体" w:eastAsia="宋体" w:cs="宋体"/>
                <w:color w:val="auto"/>
                <w:kern w:val="0"/>
                <w:sz w:val="24"/>
              </w:rPr>
            </w:pPr>
          </w:p>
        </w:tc>
        <w:tc>
          <w:tcPr>
            <w:tcW w:w="2265" w:type="dxa"/>
          </w:tcPr>
          <w:p w14:paraId="799FE78E">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电　　话：</w:t>
            </w:r>
          </w:p>
        </w:tc>
        <w:tc>
          <w:tcPr>
            <w:tcW w:w="2265" w:type="dxa"/>
          </w:tcPr>
          <w:p w14:paraId="1C78F53A">
            <w:pPr>
              <w:widowControl/>
              <w:spacing w:line="360" w:lineRule="auto"/>
              <w:jc w:val="left"/>
              <w:rPr>
                <w:rFonts w:hint="eastAsia" w:ascii="宋体" w:hAnsi="宋体" w:eastAsia="宋体" w:cs="宋体"/>
                <w:color w:val="auto"/>
                <w:kern w:val="0"/>
                <w:sz w:val="24"/>
              </w:rPr>
            </w:pPr>
          </w:p>
        </w:tc>
      </w:tr>
      <w:tr w14:paraId="58E97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7058A6C4">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　　真：</w:t>
            </w:r>
          </w:p>
        </w:tc>
        <w:tc>
          <w:tcPr>
            <w:tcW w:w="2265" w:type="dxa"/>
          </w:tcPr>
          <w:p w14:paraId="418849AE">
            <w:pPr>
              <w:widowControl/>
              <w:spacing w:line="360" w:lineRule="auto"/>
              <w:jc w:val="left"/>
              <w:rPr>
                <w:rFonts w:hint="eastAsia" w:ascii="宋体" w:hAnsi="宋体" w:eastAsia="宋体" w:cs="宋体"/>
                <w:color w:val="auto"/>
                <w:kern w:val="0"/>
                <w:sz w:val="24"/>
              </w:rPr>
            </w:pPr>
          </w:p>
        </w:tc>
        <w:tc>
          <w:tcPr>
            <w:tcW w:w="2265" w:type="dxa"/>
          </w:tcPr>
          <w:p w14:paraId="34BAAA83">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传　　真：</w:t>
            </w:r>
          </w:p>
        </w:tc>
        <w:tc>
          <w:tcPr>
            <w:tcW w:w="2265" w:type="dxa"/>
          </w:tcPr>
          <w:p w14:paraId="642289B0">
            <w:pPr>
              <w:widowControl/>
              <w:spacing w:line="360" w:lineRule="auto"/>
              <w:jc w:val="left"/>
              <w:rPr>
                <w:rFonts w:hint="eastAsia" w:ascii="宋体" w:hAnsi="宋体" w:eastAsia="宋体" w:cs="宋体"/>
                <w:color w:val="auto"/>
                <w:kern w:val="0"/>
                <w:sz w:val="24"/>
              </w:rPr>
            </w:pPr>
          </w:p>
        </w:tc>
      </w:tr>
      <w:tr w14:paraId="3E862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5" w:type="dxa"/>
          </w:tcPr>
          <w:p w14:paraId="6DF6A765">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签约日期：</w:t>
            </w:r>
          </w:p>
        </w:tc>
        <w:tc>
          <w:tcPr>
            <w:tcW w:w="2265" w:type="dxa"/>
          </w:tcPr>
          <w:p w14:paraId="6AA70B5E">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tc>
        <w:tc>
          <w:tcPr>
            <w:tcW w:w="2265" w:type="dxa"/>
          </w:tcPr>
          <w:p w14:paraId="6B49E5DC">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签约日期：</w:t>
            </w:r>
          </w:p>
        </w:tc>
        <w:tc>
          <w:tcPr>
            <w:tcW w:w="2265" w:type="dxa"/>
          </w:tcPr>
          <w:p w14:paraId="4A0C9BA0">
            <w:pPr>
              <w:widowControl/>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年</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月</w:t>
            </w:r>
            <w:r>
              <w:rPr>
                <w:rFonts w:hint="eastAsia" w:ascii="宋体" w:hAnsi="宋体" w:eastAsia="宋体" w:cs="宋体"/>
                <w:color w:val="auto"/>
                <w:kern w:val="0"/>
                <w:sz w:val="24"/>
                <w:lang w:val="en-US" w:eastAsia="zh-CN"/>
              </w:rPr>
              <w:t xml:space="preserve">   </w:t>
            </w:r>
            <w:r>
              <w:rPr>
                <w:rFonts w:hint="eastAsia" w:ascii="宋体" w:hAnsi="宋体" w:eastAsia="宋体" w:cs="宋体"/>
                <w:color w:val="auto"/>
                <w:kern w:val="0"/>
                <w:sz w:val="24"/>
              </w:rPr>
              <w:t>日</w:t>
            </w:r>
          </w:p>
        </w:tc>
      </w:tr>
    </w:tbl>
    <w:p w14:paraId="23A49D49">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0ZGIzYmI2OWViZTMxZTU3NzUxZjAzNDk3YTI1NDQifQ=="/>
  </w:docVars>
  <w:rsids>
    <w:rsidRoot w:val="05484684"/>
    <w:rsid w:val="05484684"/>
    <w:rsid w:val="275B3F1F"/>
    <w:rsid w:val="48823E4D"/>
    <w:rsid w:val="509E0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5</Pages>
  <Words>2533</Words>
  <Characters>2578</Characters>
  <Lines>0</Lines>
  <Paragraphs>0</Paragraphs>
  <TotalTime>10</TotalTime>
  <ScaleCrop>false</ScaleCrop>
  <LinksUpToDate>false</LinksUpToDate>
  <CharactersWithSpaces>2858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2024-08-26T07:26:00Z</dcterms:created>
  <dc:creator>熊掌孙</dc:creator>
  <cp:lastModifiedBy>admin</cp:lastModifiedBy>
  <dcterms:modified xsi:type="dcterms:W3CDTF">2025-04-27T02:25:48Z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879DF0C8682C4BFBB624EC935370596F_11</vt:lpwstr>
  </property>
  <property fmtid="{D5CDD505-2E9C-101B-9397-08002B2CF9AE}" pid="4" name="KSOTemplateDocerSaveRecord">
    <vt:lpwstr>eyJoZGlkIjoiNzJjMDU1NWM1NmY3M2I4MjllNjY4NThhYTkxMzg0ZjcifQ==</vt:lpwstr>
  </property>
</Properties>
</file>