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93214B0">
      <w:pPr>
        <w:jc w:val="center"/>
        <w:rPr>
          <w:rFonts w:hint="eastAsia"/>
          <w:b/>
          <w:bCs/>
          <w:sz w:val="32"/>
          <w:szCs w:val="32"/>
        </w:rPr>
      </w:pPr>
      <w:r>
        <w:rPr>
          <w:rFonts w:hint="eastAsia" w:ascii="宋体" w:hAnsi="宋体" w:eastAsia="宋体" w:cs="宋体"/>
          <w:b/>
          <w:bCs/>
          <w:kern w:val="2"/>
          <w:sz w:val="32"/>
          <w:szCs w:val="32"/>
          <w:lang w:val="en-US" w:eastAsia="zh-CN" w:bidi="ar-SA"/>
        </w:rPr>
        <w:t>主要合同条款</w:t>
      </w:r>
    </w:p>
    <w:p w14:paraId="34A5062A">
      <w:pPr>
        <w:spacing w:line="360" w:lineRule="auto"/>
        <w:ind w:firstLine="470" w:firstLineChars="196"/>
        <w:rPr>
          <w:rFonts w:hint="eastAsia" w:ascii="宋体" w:hAnsi="宋体" w:cs="宋体"/>
          <w:kern w:val="0"/>
          <w:sz w:val="24"/>
        </w:rPr>
      </w:pPr>
    </w:p>
    <w:p w14:paraId="21973F47">
      <w:pPr>
        <w:keepNext w:val="0"/>
        <w:keepLines w:val="0"/>
        <w:pageBreakBefore w:val="0"/>
        <w:widowControl/>
        <w:suppressLineNumbers w:val="0"/>
        <w:kinsoku/>
        <w:wordWrap/>
        <w:overflowPunct/>
        <w:topLinePunct w:val="0"/>
        <w:autoSpaceDE/>
        <w:autoSpaceDN/>
        <w:bidi w:val="0"/>
        <w:adjustRightInd/>
        <w:snapToGrid/>
        <w:spacing w:line="460" w:lineRule="exact"/>
        <w:jc w:val="left"/>
        <w:textAlignment w:val="auto"/>
      </w:pPr>
      <w:r>
        <w:rPr>
          <w:rFonts w:hint="eastAsia" w:ascii="宋体" w:hAnsi="宋体" w:eastAsia="宋体" w:cs="宋体"/>
          <w:color w:val="000000"/>
          <w:kern w:val="0"/>
          <w:sz w:val="24"/>
          <w:szCs w:val="24"/>
          <w:lang w:val="en-US" w:eastAsia="zh-CN" w:bidi="ar"/>
        </w:rPr>
        <w:t>甲方：</w:t>
      </w:r>
      <w:r>
        <w:rPr>
          <w:rFonts w:hint="eastAsia" w:ascii="宋体" w:hAnsi="宋体"/>
          <w:sz w:val="24"/>
          <w:lang w:eastAsia="zh-CN"/>
        </w:rPr>
        <w:t>西安市新城区医疗保障局</w:t>
      </w:r>
      <w:r>
        <w:rPr>
          <w:rFonts w:hint="eastAsia" w:ascii="宋体" w:hAnsi="宋体" w:eastAsia="宋体" w:cs="宋体"/>
          <w:color w:val="000000"/>
          <w:kern w:val="0"/>
          <w:sz w:val="24"/>
          <w:szCs w:val="24"/>
          <w:lang w:val="en-US" w:eastAsia="zh-CN" w:bidi="ar"/>
        </w:rPr>
        <w:t xml:space="preserve"> </w:t>
      </w:r>
    </w:p>
    <w:p w14:paraId="42661948">
      <w:pPr>
        <w:keepNext w:val="0"/>
        <w:keepLines w:val="0"/>
        <w:pageBreakBefore w:val="0"/>
        <w:widowControl/>
        <w:suppressLineNumbers w:val="0"/>
        <w:kinsoku/>
        <w:wordWrap/>
        <w:overflowPunct/>
        <w:topLinePunct w:val="0"/>
        <w:autoSpaceDE/>
        <w:autoSpaceDN/>
        <w:bidi w:val="0"/>
        <w:adjustRightInd/>
        <w:snapToGrid/>
        <w:spacing w:line="460" w:lineRule="exact"/>
        <w:jc w:val="left"/>
        <w:textAlignment w:val="auto"/>
      </w:pPr>
      <w:r>
        <w:rPr>
          <w:rFonts w:hint="eastAsia" w:ascii="宋体" w:hAnsi="宋体" w:eastAsia="宋体" w:cs="宋体"/>
          <w:color w:val="000000"/>
          <w:kern w:val="0"/>
          <w:sz w:val="24"/>
          <w:szCs w:val="24"/>
          <w:lang w:val="en-US" w:eastAsia="zh-CN" w:bidi="ar"/>
        </w:rPr>
        <w:t xml:space="preserve">乙方：（中标供应商） </w:t>
      </w:r>
    </w:p>
    <w:p w14:paraId="10D38748">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hint="eastAsia" w:ascii="宋体" w:hAnsi="宋体" w:cs="宋体"/>
          <w:kern w:val="0"/>
          <w:sz w:val="24"/>
        </w:rPr>
      </w:pPr>
      <w:r>
        <w:rPr>
          <w:rFonts w:hint="eastAsia" w:ascii="宋体" w:hAnsi="宋体" w:cs="宋体"/>
          <w:kern w:val="0"/>
          <w:sz w:val="24"/>
          <w:lang w:eastAsia="zh-CN"/>
        </w:rPr>
        <w:t>西安市新城区202</w:t>
      </w:r>
      <w:r>
        <w:rPr>
          <w:rFonts w:hint="eastAsia" w:ascii="宋体" w:hAnsi="宋体" w:cs="宋体"/>
          <w:kern w:val="0"/>
          <w:sz w:val="24"/>
          <w:lang w:val="en-US" w:eastAsia="zh-CN"/>
        </w:rPr>
        <w:t>5</w:t>
      </w:r>
      <w:r>
        <w:rPr>
          <w:rFonts w:hint="eastAsia" w:ascii="宋体" w:hAnsi="宋体" w:cs="宋体"/>
          <w:kern w:val="0"/>
          <w:sz w:val="24"/>
          <w:lang w:eastAsia="zh-CN"/>
        </w:rPr>
        <w:t>年中层领导体检采购项目（</w:t>
      </w:r>
      <w:r>
        <w:rPr>
          <w:rFonts w:hint="eastAsia" w:ascii="宋体" w:hAnsi="宋体" w:cs="宋体"/>
          <w:kern w:val="0"/>
          <w:sz w:val="24"/>
          <w:lang w:val="en-US" w:eastAsia="zh-CN"/>
        </w:rPr>
        <w:t>第</w:t>
      </w:r>
      <w:r>
        <w:rPr>
          <w:rFonts w:hint="eastAsia" w:ascii="宋体" w:hAnsi="宋体" w:cs="宋体"/>
          <w:kern w:val="0"/>
          <w:sz w:val="24"/>
          <w:u w:val="single"/>
          <w:lang w:val="en-US" w:eastAsia="zh-CN"/>
        </w:rPr>
        <w:t xml:space="preserve">   </w:t>
      </w:r>
      <w:r>
        <w:rPr>
          <w:rFonts w:hint="eastAsia" w:ascii="宋体" w:hAnsi="宋体" w:cs="宋体"/>
          <w:kern w:val="0"/>
          <w:sz w:val="24"/>
          <w:lang w:val="en-US" w:eastAsia="zh-CN"/>
        </w:rPr>
        <w:t>包</w:t>
      </w:r>
      <w:r>
        <w:rPr>
          <w:rFonts w:hint="eastAsia" w:ascii="宋体" w:hAnsi="宋体" w:cs="宋体"/>
          <w:kern w:val="0"/>
          <w:sz w:val="24"/>
          <w:lang w:eastAsia="zh-CN"/>
        </w:rPr>
        <w:t>）</w:t>
      </w:r>
      <w:r>
        <w:rPr>
          <w:rFonts w:hint="eastAsia" w:ascii="宋体" w:hAnsi="宋体" w:cs="宋体"/>
          <w:kern w:val="0"/>
          <w:sz w:val="24"/>
        </w:rPr>
        <w:t>，在</w:t>
      </w:r>
      <w:r>
        <w:rPr>
          <w:rFonts w:hint="eastAsia" w:ascii="宋体" w:hAnsi="宋体" w:cs="宋体"/>
          <w:kern w:val="0"/>
          <w:sz w:val="24"/>
          <w:lang w:eastAsia="zh-CN"/>
        </w:rPr>
        <w:t>西安市</w:t>
      </w:r>
      <w:r>
        <w:rPr>
          <w:rFonts w:hint="eastAsia" w:ascii="宋体" w:hAnsi="宋体" w:cs="宋体"/>
          <w:kern w:val="0"/>
          <w:sz w:val="24"/>
          <w:lang w:val="en-US" w:eastAsia="zh-CN"/>
        </w:rPr>
        <w:t>新城区</w:t>
      </w:r>
      <w:r>
        <w:rPr>
          <w:rFonts w:hint="eastAsia" w:ascii="宋体" w:hAnsi="宋体" w:cs="宋体"/>
          <w:kern w:val="0"/>
          <w:sz w:val="24"/>
          <w:lang w:eastAsia="zh-CN"/>
        </w:rPr>
        <w:t>财政局</w:t>
      </w:r>
      <w:r>
        <w:rPr>
          <w:rFonts w:hint="eastAsia" w:ascii="宋体" w:hAnsi="宋体" w:cs="宋体"/>
          <w:kern w:val="0"/>
          <w:sz w:val="24"/>
        </w:rPr>
        <w:t>的监督管理下，由</w:t>
      </w:r>
      <w:r>
        <w:rPr>
          <w:rFonts w:hint="eastAsia" w:ascii="宋体" w:hAnsi="宋体" w:cs="宋体"/>
          <w:kern w:val="0"/>
          <w:sz w:val="24"/>
          <w:lang w:eastAsia="zh-CN"/>
        </w:rPr>
        <w:t>西安市新城区医疗保障局</w:t>
      </w:r>
      <w:r>
        <w:rPr>
          <w:rFonts w:hint="eastAsia" w:ascii="宋体" w:hAnsi="宋体" w:cs="宋体"/>
          <w:kern w:val="0"/>
          <w:sz w:val="24"/>
        </w:rPr>
        <w:t>（以下简称甲方）委托陕西中裕天腾项目管理有限公司组织</w:t>
      </w:r>
      <w:r>
        <w:rPr>
          <w:rFonts w:hint="eastAsia" w:ascii="宋体" w:hAnsi="宋体" w:cs="宋体"/>
          <w:kern w:val="0"/>
          <w:sz w:val="24"/>
          <w:lang w:eastAsia="zh-CN"/>
        </w:rPr>
        <w:t>竞争性磋商</w:t>
      </w:r>
      <w:r>
        <w:rPr>
          <w:rFonts w:hint="eastAsia" w:ascii="宋体" w:hAnsi="宋体" w:cs="宋体"/>
          <w:kern w:val="0"/>
          <w:sz w:val="24"/>
        </w:rPr>
        <w:t>，确定 （中标单位名称）（以下简称乙方）为该项目中标单位。依据《中华人民共和国</w:t>
      </w:r>
      <w:r>
        <w:rPr>
          <w:rFonts w:hint="eastAsia" w:ascii="宋体" w:hAnsi="宋体" w:cs="宋体"/>
          <w:kern w:val="0"/>
          <w:sz w:val="24"/>
          <w:lang w:val="en-US" w:eastAsia="zh-CN"/>
        </w:rPr>
        <w:t>民法典</w:t>
      </w:r>
      <w:r>
        <w:rPr>
          <w:rFonts w:hint="eastAsia" w:ascii="宋体" w:hAnsi="宋体" w:cs="宋体"/>
          <w:kern w:val="0"/>
          <w:sz w:val="24"/>
        </w:rPr>
        <w:t>》和《中华人民共和国政府采购法》，经甲、乙双方共同协商，按下述条款和条件签署本合同。</w:t>
      </w:r>
    </w:p>
    <w:p w14:paraId="4D6335AF">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宋体" w:hAnsi="宋体" w:eastAsia="宋体" w:cs="宋体"/>
          <w:b/>
          <w:sz w:val="24"/>
          <w:szCs w:val="24"/>
        </w:rPr>
      </w:pPr>
      <w:r>
        <w:rPr>
          <w:rFonts w:hint="eastAsia" w:ascii="宋体" w:hAnsi="宋体" w:eastAsia="宋体" w:cs="宋体"/>
          <w:b/>
          <w:sz w:val="24"/>
          <w:szCs w:val="24"/>
        </w:rPr>
        <w:t>一、合同文件</w:t>
      </w:r>
    </w:p>
    <w:p w14:paraId="048D82A3">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hint="eastAsia" w:ascii="宋体" w:hAnsi="宋体" w:eastAsia="宋体" w:cs="宋体"/>
          <w:b w:val="0"/>
          <w:bCs/>
          <w:sz w:val="24"/>
          <w:szCs w:val="24"/>
        </w:rPr>
      </w:pPr>
      <w:r>
        <w:rPr>
          <w:rFonts w:hint="eastAsia" w:ascii="宋体" w:hAnsi="宋体" w:eastAsia="宋体" w:cs="宋体"/>
          <w:b w:val="0"/>
          <w:bCs/>
          <w:sz w:val="24"/>
          <w:szCs w:val="24"/>
        </w:rPr>
        <w:t>下列文件是构成本合同不可分割的部分：</w:t>
      </w:r>
    </w:p>
    <w:p w14:paraId="2A183994">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宋体" w:hAnsi="宋体" w:eastAsia="宋体" w:cs="宋体"/>
          <w:b w:val="0"/>
          <w:bCs/>
          <w:sz w:val="24"/>
          <w:szCs w:val="24"/>
        </w:rPr>
      </w:pPr>
      <w:r>
        <w:rPr>
          <w:rFonts w:hint="eastAsia" w:ascii="宋体" w:hAnsi="宋体" w:eastAsia="宋体" w:cs="宋体"/>
          <w:b w:val="0"/>
          <w:bCs/>
          <w:sz w:val="24"/>
          <w:szCs w:val="24"/>
        </w:rPr>
        <w:t xml:space="preserve"> </w:t>
      </w:r>
      <w:r>
        <w:rPr>
          <w:rFonts w:hint="eastAsia" w:ascii="宋体" w:hAnsi="宋体" w:eastAsia="宋体" w:cs="宋体"/>
          <w:b w:val="0"/>
          <w:bCs/>
          <w:sz w:val="24"/>
          <w:szCs w:val="24"/>
          <w:lang w:val="en-US" w:eastAsia="zh-CN"/>
        </w:rPr>
        <w:t xml:space="preserve">     </w:t>
      </w:r>
      <w:r>
        <w:rPr>
          <w:rFonts w:hint="eastAsia" w:ascii="宋体" w:hAnsi="宋体" w:eastAsia="宋体" w:cs="宋体"/>
          <w:b w:val="0"/>
          <w:bCs/>
          <w:sz w:val="24"/>
          <w:szCs w:val="24"/>
        </w:rPr>
        <w:t>(1)合同条款；</w:t>
      </w:r>
    </w:p>
    <w:p w14:paraId="6D404463">
      <w:pPr>
        <w:keepNext w:val="0"/>
        <w:keepLines w:val="0"/>
        <w:pageBreakBefore w:val="0"/>
        <w:widowControl w:val="0"/>
        <w:kinsoku/>
        <w:wordWrap/>
        <w:overflowPunct/>
        <w:topLinePunct w:val="0"/>
        <w:autoSpaceDE/>
        <w:autoSpaceDN/>
        <w:bidi w:val="0"/>
        <w:adjustRightInd/>
        <w:snapToGrid/>
        <w:spacing w:line="460" w:lineRule="exact"/>
        <w:ind w:firstLine="720" w:firstLineChars="300"/>
        <w:textAlignment w:val="auto"/>
        <w:rPr>
          <w:rFonts w:hint="eastAsia" w:ascii="宋体" w:hAnsi="宋体" w:eastAsia="宋体" w:cs="宋体"/>
          <w:b w:val="0"/>
          <w:bCs/>
          <w:sz w:val="24"/>
          <w:szCs w:val="24"/>
        </w:rPr>
      </w:pPr>
      <w:r>
        <w:rPr>
          <w:rFonts w:hint="eastAsia" w:ascii="宋体" w:hAnsi="宋体" w:eastAsia="宋体" w:cs="宋体"/>
          <w:b w:val="0"/>
          <w:bCs/>
          <w:sz w:val="24"/>
          <w:szCs w:val="24"/>
        </w:rPr>
        <w:t>(2)</w:t>
      </w:r>
      <w:r>
        <w:rPr>
          <w:rFonts w:hint="eastAsia" w:ascii="宋体" w:hAnsi="宋体" w:eastAsia="宋体" w:cs="宋体"/>
          <w:b w:val="0"/>
          <w:bCs/>
          <w:sz w:val="24"/>
          <w:szCs w:val="24"/>
          <w:lang w:val="en-US" w:eastAsia="zh-CN"/>
        </w:rPr>
        <w:t>成交</w:t>
      </w:r>
      <w:r>
        <w:rPr>
          <w:rFonts w:hint="eastAsia" w:ascii="宋体" w:hAnsi="宋体" w:eastAsia="宋体" w:cs="宋体"/>
          <w:b w:val="0"/>
          <w:bCs/>
          <w:sz w:val="24"/>
          <w:szCs w:val="24"/>
        </w:rPr>
        <w:t>通知书；</w:t>
      </w:r>
    </w:p>
    <w:p w14:paraId="3FD12F69">
      <w:pPr>
        <w:keepNext w:val="0"/>
        <w:keepLines w:val="0"/>
        <w:pageBreakBefore w:val="0"/>
        <w:widowControl w:val="0"/>
        <w:kinsoku/>
        <w:wordWrap/>
        <w:overflowPunct/>
        <w:topLinePunct w:val="0"/>
        <w:autoSpaceDE/>
        <w:autoSpaceDN/>
        <w:bidi w:val="0"/>
        <w:adjustRightInd/>
        <w:snapToGrid/>
        <w:spacing w:line="460" w:lineRule="exact"/>
        <w:ind w:firstLine="720" w:firstLineChars="300"/>
        <w:textAlignment w:val="auto"/>
        <w:rPr>
          <w:rFonts w:hint="eastAsia" w:ascii="宋体" w:hAnsi="宋体" w:eastAsia="宋体" w:cs="宋体"/>
          <w:b w:val="0"/>
          <w:bCs/>
          <w:sz w:val="24"/>
          <w:szCs w:val="24"/>
        </w:rPr>
      </w:pPr>
      <w:r>
        <w:rPr>
          <w:rFonts w:hint="eastAsia" w:ascii="宋体" w:hAnsi="宋体" w:eastAsia="宋体" w:cs="宋体"/>
          <w:b w:val="0"/>
          <w:bCs/>
          <w:sz w:val="24"/>
          <w:szCs w:val="24"/>
        </w:rPr>
        <w:t>(3)竞争性磋商文件</w:t>
      </w:r>
    </w:p>
    <w:p w14:paraId="7E06A905">
      <w:pPr>
        <w:keepNext w:val="0"/>
        <w:keepLines w:val="0"/>
        <w:pageBreakBefore w:val="0"/>
        <w:widowControl w:val="0"/>
        <w:kinsoku/>
        <w:wordWrap/>
        <w:overflowPunct/>
        <w:topLinePunct w:val="0"/>
        <w:autoSpaceDE/>
        <w:autoSpaceDN/>
        <w:bidi w:val="0"/>
        <w:adjustRightInd/>
        <w:snapToGrid/>
        <w:spacing w:line="460" w:lineRule="exact"/>
        <w:ind w:firstLine="720" w:firstLineChars="300"/>
        <w:textAlignment w:val="auto"/>
        <w:rPr>
          <w:rFonts w:hint="eastAsia" w:ascii="宋体" w:hAnsi="宋体" w:eastAsia="宋体" w:cs="宋体"/>
          <w:b w:val="0"/>
          <w:bCs/>
          <w:sz w:val="24"/>
          <w:szCs w:val="24"/>
        </w:rPr>
      </w:pPr>
      <w:r>
        <w:rPr>
          <w:rFonts w:hint="eastAsia" w:ascii="宋体" w:hAnsi="宋体" w:eastAsia="宋体" w:cs="宋体"/>
          <w:b w:val="0"/>
          <w:bCs/>
          <w:sz w:val="24"/>
          <w:szCs w:val="24"/>
        </w:rPr>
        <w:t xml:space="preserve">(4)响应文件； </w:t>
      </w:r>
    </w:p>
    <w:p w14:paraId="5881828E">
      <w:pPr>
        <w:keepNext w:val="0"/>
        <w:keepLines w:val="0"/>
        <w:pageBreakBefore w:val="0"/>
        <w:widowControl w:val="0"/>
        <w:kinsoku/>
        <w:wordWrap/>
        <w:overflowPunct/>
        <w:topLinePunct w:val="0"/>
        <w:autoSpaceDE/>
        <w:autoSpaceDN/>
        <w:bidi w:val="0"/>
        <w:adjustRightInd/>
        <w:snapToGrid/>
        <w:spacing w:line="460" w:lineRule="exact"/>
        <w:ind w:firstLine="720" w:firstLineChars="300"/>
        <w:textAlignment w:val="auto"/>
        <w:rPr>
          <w:rFonts w:hint="eastAsia" w:ascii="宋体" w:hAnsi="宋体" w:eastAsia="宋体" w:cs="宋体"/>
          <w:b w:val="0"/>
          <w:bCs/>
          <w:sz w:val="24"/>
          <w:szCs w:val="24"/>
        </w:rPr>
      </w:pPr>
      <w:r>
        <w:rPr>
          <w:rFonts w:hint="eastAsia" w:ascii="宋体" w:hAnsi="宋体" w:eastAsia="宋体" w:cs="宋体"/>
          <w:b w:val="0"/>
          <w:bCs/>
          <w:sz w:val="24"/>
          <w:szCs w:val="24"/>
        </w:rPr>
        <w:t>(5)其他。</w:t>
      </w:r>
    </w:p>
    <w:p w14:paraId="0729ECB6">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宋体" w:hAnsi="宋体" w:eastAsia="宋体" w:cs="宋体"/>
          <w:kern w:val="0"/>
          <w:sz w:val="24"/>
          <w:lang w:eastAsia="zh-CN"/>
        </w:rPr>
      </w:pPr>
      <w:r>
        <w:rPr>
          <w:rFonts w:hint="eastAsia" w:ascii="宋体" w:hAnsi="宋体" w:eastAsia="宋体" w:cs="宋体"/>
          <w:b/>
          <w:sz w:val="24"/>
          <w:szCs w:val="24"/>
        </w:rPr>
        <w:t>二、合同内容</w:t>
      </w:r>
    </w:p>
    <w:p w14:paraId="35BEB232">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hint="eastAsia" w:ascii="宋体" w:hAnsi="宋体" w:eastAsia="宋体" w:cs="宋体"/>
          <w:kern w:val="0"/>
          <w:sz w:val="24"/>
          <w:lang w:eastAsia="zh-CN"/>
        </w:rPr>
      </w:pPr>
      <w:r>
        <w:rPr>
          <w:rFonts w:hint="eastAsia" w:ascii="宋体" w:hAnsi="宋体" w:eastAsia="宋体" w:cs="宋体"/>
          <w:kern w:val="0"/>
          <w:sz w:val="24"/>
          <w:lang w:eastAsia="zh-CN"/>
        </w:rPr>
        <w:t>1、项目名称：西安市新城区202</w:t>
      </w:r>
      <w:r>
        <w:rPr>
          <w:rFonts w:hint="eastAsia" w:ascii="宋体" w:hAnsi="宋体" w:cs="宋体"/>
          <w:kern w:val="0"/>
          <w:sz w:val="24"/>
          <w:lang w:val="en-US" w:eastAsia="zh-CN"/>
        </w:rPr>
        <w:t>5</w:t>
      </w:r>
      <w:r>
        <w:rPr>
          <w:rFonts w:hint="eastAsia" w:ascii="宋体" w:hAnsi="宋体" w:eastAsia="宋体" w:cs="宋体"/>
          <w:kern w:val="0"/>
          <w:sz w:val="24"/>
          <w:lang w:eastAsia="zh-CN"/>
        </w:rPr>
        <w:t>年中层领导体检采购项目；</w:t>
      </w:r>
    </w:p>
    <w:p w14:paraId="5CD76A54">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hint="eastAsia" w:ascii="宋体" w:hAnsi="宋体" w:eastAsia="宋体" w:cs="宋体"/>
          <w:b/>
          <w:sz w:val="28"/>
          <w:szCs w:val="28"/>
        </w:rPr>
      </w:pPr>
      <w:r>
        <w:rPr>
          <w:rFonts w:hint="eastAsia" w:ascii="宋体" w:hAnsi="宋体" w:eastAsia="宋体" w:cs="宋体"/>
          <w:kern w:val="0"/>
          <w:sz w:val="24"/>
          <w:lang w:eastAsia="zh-CN"/>
        </w:rPr>
        <w:t>2、服务内容：（交付的服务内容、数量与商响应文件、磋商文件等所指明的，或者与本合同所指明的服务内容相一致）</w:t>
      </w:r>
      <w:r>
        <w:rPr>
          <w:rFonts w:hint="eastAsia" w:ascii="宋体" w:hAnsi="宋体" w:eastAsia="宋体" w:cs="宋体"/>
          <w:b/>
          <w:sz w:val="28"/>
          <w:szCs w:val="28"/>
        </w:rPr>
        <w:t xml:space="preserve"> </w:t>
      </w:r>
    </w:p>
    <w:p w14:paraId="4721607C">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宋体" w:hAnsi="宋体" w:eastAsia="宋体" w:cs="宋体"/>
          <w:b/>
          <w:sz w:val="28"/>
          <w:szCs w:val="28"/>
        </w:rPr>
      </w:pPr>
      <w:r>
        <w:rPr>
          <w:rFonts w:hint="eastAsia" w:ascii="宋体" w:hAnsi="宋体" w:eastAsia="宋体" w:cs="宋体"/>
          <w:b/>
          <w:sz w:val="24"/>
          <w:szCs w:val="24"/>
        </w:rPr>
        <w:t>三、服务期：</w:t>
      </w:r>
      <w:r>
        <w:rPr>
          <w:rFonts w:hint="eastAsia" w:ascii="宋体" w:hAnsi="宋体" w:eastAsia="宋体" w:cs="宋体"/>
          <w:kern w:val="0"/>
          <w:sz w:val="24"/>
          <w:lang w:eastAsia="zh-CN"/>
        </w:rPr>
        <w:t>自合同签订后一年。</w:t>
      </w:r>
    </w:p>
    <w:p w14:paraId="3A77FBC5">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宋体" w:hAnsi="宋体" w:eastAsia="宋体" w:cs="宋体"/>
          <w:kern w:val="0"/>
          <w:sz w:val="24"/>
          <w:lang w:eastAsia="zh-CN"/>
        </w:rPr>
      </w:pPr>
      <w:r>
        <w:rPr>
          <w:rFonts w:hint="eastAsia" w:ascii="宋体" w:hAnsi="宋体" w:eastAsia="宋体" w:cs="宋体"/>
          <w:b/>
          <w:sz w:val="24"/>
          <w:szCs w:val="24"/>
        </w:rPr>
        <w:t>四、体检时间：</w:t>
      </w:r>
      <w:r>
        <w:rPr>
          <w:rFonts w:hint="eastAsia" w:ascii="宋体" w:hAnsi="宋体" w:eastAsia="宋体" w:cs="宋体"/>
          <w:kern w:val="0"/>
          <w:sz w:val="24"/>
          <w:lang w:eastAsia="zh-CN"/>
        </w:rPr>
        <w:t>具体体检时间由双方协商确定。</w:t>
      </w:r>
    </w:p>
    <w:p w14:paraId="4DF9F5A5">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宋体" w:hAnsi="宋体" w:eastAsia="宋体" w:cs="宋体"/>
          <w:b/>
          <w:sz w:val="24"/>
          <w:szCs w:val="24"/>
        </w:rPr>
      </w:pPr>
      <w:r>
        <w:rPr>
          <w:rFonts w:hint="eastAsia" w:ascii="宋体" w:hAnsi="宋体" w:eastAsia="宋体" w:cs="宋体"/>
          <w:b/>
          <w:sz w:val="24"/>
          <w:szCs w:val="24"/>
        </w:rPr>
        <w:t>五、合同价款</w:t>
      </w:r>
    </w:p>
    <w:p w14:paraId="3BAA70EE">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hint="eastAsia" w:ascii="宋体" w:hAnsi="宋体" w:eastAsia="宋体" w:cs="宋体"/>
          <w:kern w:val="0"/>
          <w:sz w:val="24"/>
          <w:lang w:eastAsia="zh-CN"/>
        </w:rPr>
      </w:pPr>
      <w:r>
        <w:rPr>
          <w:rFonts w:hint="eastAsia" w:ascii="宋体" w:hAnsi="宋体" w:eastAsia="宋体" w:cs="宋体"/>
          <w:kern w:val="0"/>
          <w:sz w:val="24"/>
          <w:lang w:eastAsia="zh-CN"/>
        </w:rPr>
        <w:t>1、合同综合单价为人民币（大写）</w:t>
      </w:r>
      <w:r>
        <w:rPr>
          <w:rFonts w:hint="eastAsia" w:ascii="宋体" w:hAnsi="宋体" w:eastAsia="宋体" w:cs="宋体"/>
          <w:kern w:val="0"/>
          <w:sz w:val="24"/>
          <w:u w:val="single"/>
          <w:lang w:eastAsia="zh-CN"/>
        </w:rPr>
        <w:t xml:space="preserve"> </w:t>
      </w:r>
      <w:r>
        <w:rPr>
          <w:rFonts w:hint="eastAsia" w:ascii="宋体" w:hAnsi="宋体" w:eastAsia="宋体" w:cs="宋体"/>
          <w:kern w:val="0"/>
          <w:sz w:val="24"/>
          <w:u w:val="single"/>
          <w:lang w:eastAsia="zh-CN"/>
        </w:rPr>
        <w:tab/>
      </w:r>
      <w:r>
        <w:rPr>
          <w:rFonts w:hint="eastAsia" w:ascii="宋体" w:hAnsi="宋体" w:eastAsia="宋体" w:cs="宋体"/>
          <w:kern w:val="0"/>
          <w:sz w:val="24"/>
          <w:lang w:eastAsia="zh-CN"/>
        </w:rPr>
        <w:t>/人（￥</w:t>
      </w:r>
      <w:r>
        <w:rPr>
          <w:rFonts w:hint="eastAsia" w:ascii="宋体" w:hAnsi="宋体" w:eastAsia="宋体" w:cs="宋体"/>
          <w:kern w:val="0"/>
          <w:sz w:val="24"/>
          <w:u w:val="single"/>
          <w:lang w:eastAsia="zh-CN"/>
        </w:rPr>
        <w:t xml:space="preserve"> </w:t>
      </w:r>
      <w:r>
        <w:rPr>
          <w:rFonts w:hint="eastAsia" w:ascii="宋体" w:hAnsi="宋体" w:eastAsia="宋体" w:cs="宋体"/>
          <w:kern w:val="0"/>
          <w:sz w:val="24"/>
          <w:u w:val="single"/>
          <w:lang w:eastAsia="zh-CN"/>
        </w:rPr>
        <w:tab/>
      </w:r>
      <w:r>
        <w:rPr>
          <w:rFonts w:hint="eastAsia" w:ascii="宋体" w:hAnsi="宋体" w:eastAsia="宋体" w:cs="宋体"/>
          <w:kern w:val="0"/>
          <w:sz w:val="24"/>
          <w:lang w:eastAsia="zh-CN"/>
        </w:rPr>
        <w:t>/人）。</w:t>
      </w:r>
    </w:p>
    <w:p w14:paraId="3950D153">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hint="eastAsia" w:ascii="宋体" w:hAnsi="宋体" w:eastAsia="宋体" w:cs="宋体"/>
          <w:kern w:val="0"/>
          <w:sz w:val="24"/>
          <w:lang w:eastAsia="zh-CN"/>
        </w:rPr>
      </w:pPr>
      <w:r>
        <w:rPr>
          <w:rFonts w:hint="eastAsia" w:ascii="宋体" w:hAnsi="宋体" w:eastAsia="宋体" w:cs="宋体"/>
          <w:kern w:val="0"/>
          <w:sz w:val="24"/>
          <w:lang w:eastAsia="zh-CN"/>
        </w:rPr>
        <w:t>2、合同综合单价包括但不限于个人体检费用、交通费用、营养餐费、其他费用以及国家按现行税率征收的一切税费等所有成本。</w:t>
      </w:r>
    </w:p>
    <w:p w14:paraId="4D497D6A">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hint="eastAsia" w:ascii="宋体" w:hAnsi="宋体" w:eastAsia="宋体" w:cs="宋体"/>
          <w:kern w:val="0"/>
          <w:sz w:val="24"/>
          <w:lang w:eastAsia="zh-CN"/>
        </w:rPr>
      </w:pPr>
      <w:r>
        <w:rPr>
          <w:rFonts w:hint="eastAsia" w:ascii="宋体" w:hAnsi="宋体" w:eastAsia="宋体" w:cs="宋体"/>
          <w:kern w:val="0"/>
          <w:sz w:val="24"/>
          <w:lang w:eastAsia="zh-CN"/>
        </w:rPr>
        <w:t>3、本合同为固定综合单价合同，单价不受市场价格变化因素的影响。最终合同支付金额按照实际参加体检人数×成交综合单价确定。</w:t>
      </w:r>
    </w:p>
    <w:p w14:paraId="1B41DBD0">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宋体" w:hAnsi="宋体" w:eastAsia="宋体" w:cs="宋体"/>
          <w:b/>
          <w:sz w:val="24"/>
          <w:szCs w:val="24"/>
        </w:rPr>
      </w:pPr>
      <w:r>
        <w:rPr>
          <w:rFonts w:hint="eastAsia" w:ascii="宋体" w:hAnsi="宋体" w:eastAsia="宋体" w:cs="宋体"/>
          <w:b/>
          <w:sz w:val="24"/>
          <w:szCs w:val="24"/>
        </w:rPr>
        <w:t>六、结算：</w:t>
      </w:r>
    </w:p>
    <w:p w14:paraId="257DB7EF">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hint="eastAsia" w:ascii="宋体" w:hAnsi="宋体" w:eastAsia="宋体" w:cs="宋体"/>
          <w:kern w:val="0"/>
          <w:sz w:val="24"/>
          <w:lang w:eastAsia="zh-CN"/>
        </w:rPr>
      </w:pPr>
      <w:r>
        <w:rPr>
          <w:rFonts w:hint="eastAsia" w:ascii="宋体" w:hAnsi="宋体" w:eastAsia="宋体" w:cs="宋体"/>
          <w:kern w:val="0"/>
          <w:sz w:val="24"/>
          <w:lang w:eastAsia="zh-CN"/>
        </w:rPr>
        <w:t>1、费用计算方式：</w:t>
      </w:r>
    </w:p>
    <w:p w14:paraId="5BB8E1A2">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hint="eastAsia" w:ascii="宋体" w:hAnsi="宋体" w:eastAsia="宋体" w:cs="宋体"/>
          <w:kern w:val="0"/>
          <w:sz w:val="24"/>
          <w:lang w:eastAsia="zh-CN"/>
        </w:rPr>
      </w:pPr>
      <w:r>
        <w:rPr>
          <w:rFonts w:hint="eastAsia" w:ascii="宋体" w:hAnsi="宋体" w:eastAsia="宋体" w:cs="宋体"/>
          <w:kern w:val="0"/>
          <w:sz w:val="24"/>
          <w:lang w:eastAsia="zh-CN"/>
        </w:rPr>
        <w:t>（1）乙方需向甲方交付在所有人员完成体检的项目清单及体检结果。</w:t>
      </w:r>
    </w:p>
    <w:p w14:paraId="5B6C7095">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hint="eastAsia" w:ascii="宋体" w:hAnsi="宋体" w:eastAsia="宋体" w:cs="宋体"/>
          <w:kern w:val="0"/>
          <w:sz w:val="24"/>
          <w:lang w:eastAsia="zh-CN"/>
        </w:rPr>
      </w:pPr>
      <w:r>
        <w:rPr>
          <w:rFonts w:hint="eastAsia" w:ascii="宋体" w:hAnsi="宋体" w:eastAsia="宋体" w:cs="宋体"/>
          <w:kern w:val="0"/>
          <w:sz w:val="24"/>
          <w:lang w:eastAsia="zh-CN"/>
        </w:rPr>
        <w:t>（2）甲、乙双方对参加体检人员所完成的体检项目进行核对并相互签字确认。</w:t>
      </w:r>
    </w:p>
    <w:p w14:paraId="00828229">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hint="eastAsia" w:ascii="宋体" w:hAnsi="宋体" w:eastAsia="宋体" w:cs="宋体"/>
          <w:kern w:val="0"/>
          <w:sz w:val="24"/>
          <w:lang w:eastAsia="zh-CN"/>
        </w:rPr>
      </w:pPr>
      <w:r>
        <w:rPr>
          <w:rFonts w:hint="eastAsia" w:ascii="宋体" w:hAnsi="宋体" w:eastAsia="宋体" w:cs="宋体"/>
          <w:kern w:val="0"/>
          <w:sz w:val="24"/>
          <w:lang w:eastAsia="zh-CN"/>
        </w:rPr>
        <w:t>（3）待全部体检任务结束后，甲方根据实际参加体检人数进行据实结算支付</w:t>
      </w:r>
      <w:r>
        <w:rPr>
          <w:rFonts w:hint="eastAsia" w:ascii="宋体" w:hAnsi="宋体" w:cs="宋体"/>
          <w:kern w:val="0"/>
          <w:sz w:val="24"/>
          <w:lang w:eastAsia="zh-CN"/>
        </w:rPr>
        <w:t>，</w:t>
      </w:r>
      <w:r>
        <w:rPr>
          <w:rFonts w:hint="eastAsia" w:ascii="宋体" w:hAnsi="宋体" w:eastAsia="宋体" w:cs="宋体"/>
          <w:kern w:val="0"/>
          <w:sz w:val="24"/>
          <w:lang w:eastAsia="zh-CN"/>
        </w:rPr>
        <w:t>达到付款条件起15日内，支付合同总金额的100.00%。</w:t>
      </w:r>
    </w:p>
    <w:p w14:paraId="1CAF7414">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hint="eastAsia" w:ascii="宋体" w:hAnsi="宋体" w:eastAsia="宋体" w:cs="宋体"/>
          <w:kern w:val="0"/>
          <w:sz w:val="24"/>
          <w:lang w:eastAsia="zh-CN"/>
        </w:rPr>
      </w:pPr>
      <w:r>
        <w:rPr>
          <w:rFonts w:hint="eastAsia" w:ascii="宋体" w:hAnsi="宋体" w:eastAsia="宋体" w:cs="宋体"/>
          <w:kern w:val="0"/>
          <w:sz w:val="24"/>
          <w:lang w:eastAsia="zh-CN"/>
        </w:rPr>
        <w:t>2、结算方式：银行转账。</w:t>
      </w:r>
    </w:p>
    <w:p w14:paraId="3010DC82">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hint="eastAsia" w:ascii="宋体" w:hAnsi="宋体" w:eastAsia="宋体" w:cs="宋体"/>
          <w:b/>
          <w:sz w:val="28"/>
          <w:szCs w:val="28"/>
        </w:rPr>
      </w:pPr>
      <w:r>
        <w:rPr>
          <w:rFonts w:hint="eastAsia" w:ascii="宋体" w:hAnsi="宋体" w:eastAsia="宋体" w:cs="宋体"/>
          <w:kern w:val="0"/>
          <w:sz w:val="24"/>
          <w:lang w:eastAsia="zh-CN"/>
        </w:rPr>
        <w:t>3、供应商凭合同及发票原件到采购人处结算手续</w:t>
      </w:r>
      <w:r>
        <w:rPr>
          <w:rFonts w:hint="eastAsia" w:ascii="宋体" w:hAnsi="宋体" w:eastAsia="宋体" w:cs="宋体"/>
          <w:b/>
          <w:sz w:val="28"/>
          <w:szCs w:val="28"/>
        </w:rPr>
        <w:t>。</w:t>
      </w:r>
    </w:p>
    <w:p w14:paraId="4DF5E463">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宋体" w:hAnsi="宋体" w:eastAsia="宋体" w:cs="宋体"/>
          <w:b/>
          <w:sz w:val="24"/>
          <w:szCs w:val="24"/>
        </w:rPr>
      </w:pPr>
      <w:r>
        <w:rPr>
          <w:rFonts w:hint="eastAsia" w:ascii="宋体" w:hAnsi="宋体" w:eastAsia="宋体" w:cs="宋体"/>
          <w:b/>
          <w:sz w:val="24"/>
          <w:szCs w:val="24"/>
        </w:rPr>
        <w:t>七、权利义务</w:t>
      </w:r>
    </w:p>
    <w:p w14:paraId="42641C57">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hint="eastAsia" w:ascii="宋体" w:hAnsi="宋体" w:eastAsia="宋体" w:cs="宋体"/>
          <w:kern w:val="0"/>
          <w:sz w:val="24"/>
          <w:lang w:eastAsia="zh-CN"/>
        </w:rPr>
      </w:pPr>
      <w:r>
        <w:rPr>
          <w:rFonts w:hint="eastAsia" w:ascii="宋体" w:hAnsi="宋体" w:eastAsia="宋体" w:cs="宋体"/>
          <w:kern w:val="0"/>
          <w:sz w:val="24"/>
          <w:lang w:eastAsia="zh-CN"/>
        </w:rPr>
        <w:t>（一）甲方的权利和义务</w:t>
      </w:r>
    </w:p>
    <w:p w14:paraId="23FB5BC1">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hint="eastAsia" w:ascii="宋体" w:hAnsi="宋体" w:eastAsia="宋体" w:cs="宋体"/>
          <w:kern w:val="0"/>
          <w:sz w:val="24"/>
          <w:lang w:eastAsia="zh-CN"/>
        </w:rPr>
      </w:pPr>
      <w:r>
        <w:rPr>
          <w:rFonts w:hint="eastAsia" w:ascii="宋体" w:hAnsi="宋体" w:eastAsia="宋体" w:cs="宋体"/>
          <w:kern w:val="0"/>
          <w:sz w:val="24"/>
          <w:lang w:eastAsia="zh-CN"/>
        </w:rPr>
        <w:t>1、甲方有权利要求乙方建立体检个人的健康档案，健康档案包括纸质文档和电子文档。电子文档由乙方应于每批体检结束后将体检的所有数据（包括化验单、检查结果、人员信息、专家意见等）用数据库 Excel 表格录入，并跟进参加体检人员的数据对比、病情分析，及时掌握员工身体状况变化，同时，电子文档可供甲方对参检人员的健康资料、体检情况、病种等随时调用、筛选、统计归类。</w:t>
      </w:r>
    </w:p>
    <w:p w14:paraId="5D398515">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hint="eastAsia" w:ascii="宋体" w:hAnsi="宋体" w:eastAsia="宋体" w:cs="宋体"/>
          <w:kern w:val="0"/>
          <w:sz w:val="24"/>
          <w:lang w:eastAsia="zh-CN"/>
        </w:rPr>
      </w:pPr>
      <w:r>
        <w:rPr>
          <w:rFonts w:hint="eastAsia" w:ascii="宋体" w:hAnsi="宋体" w:eastAsia="宋体" w:cs="宋体"/>
          <w:kern w:val="0"/>
          <w:sz w:val="24"/>
          <w:lang w:eastAsia="zh-CN"/>
        </w:rPr>
        <w:t>2、甲方有权要求乙方在服务期间赔偿由于乙方责任造成甲方的一切损失。</w:t>
      </w:r>
    </w:p>
    <w:p w14:paraId="6A4870B0">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hint="eastAsia" w:ascii="宋体" w:hAnsi="宋体" w:eastAsia="宋体" w:cs="宋体"/>
          <w:kern w:val="0"/>
          <w:sz w:val="24"/>
          <w:lang w:eastAsia="zh-CN"/>
        </w:rPr>
      </w:pPr>
      <w:r>
        <w:rPr>
          <w:rFonts w:hint="eastAsia" w:ascii="宋体" w:hAnsi="宋体" w:eastAsia="宋体" w:cs="宋体"/>
          <w:kern w:val="0"/>
          <w:sz w:val="24"/>
          <w:lang w:eastAsia="zh-CN"/>
        </w:rPr>
        <w:t>3、乙方未按服务项目要求完成或完成不彻底，甲方有权要求重新安排体检，且有权减扣合同付款金额直至终止合约，由此造成的一切后果由乙方承担</w:t>
      </w:r>
    </w:p>
    <w:p w14:paraId="635864FF">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hint="eastAsia" w:ascii="宋体" w:hAnsi="宋体" w:eastAsia="宋体" w:cs="宋体"/>
          <w:kern w:val="0"/>
          <w:sz w:val="24"/>
          <w:lang w:eastAsia="zh-CN"/>
        </w:rPr>
      </w:pPr>
      <w:r>
        <w:rPr>
          <w:rFonts w:hint="eastAsia" w:ascii="宋体" w:hAnsi="宋体" w:eastAsia="宋体" w:cs="宋体"/>
          <w:kern w:val="0"/>
          <w:sz w:val="24"/>
          <w:lang w:eastAsia="zh-CN"/>
        </w:rPr>
        <w:t>4、甲方负责人有义务将乙方对其所实行的承诺及优惠向体检人员传达。</w:t>
      </w:r>
    </w:p>
    <w:p w14:paraId="6C12B41E">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hint="eastAsia" w:ascii="宋体" w:hAnsi="宋体" w:eastAsia="宋体" w:cs="宋体"/>
          <w:kern w:val="0"/>
          <w:sz w:val="24"/>
          <w:lang w:eastAsia="zh-CN"/>
        </w:rPr>
      </w:pPr>
      <w:r>
        <w:rPr>
          <w:rFonts w:hint="eastAsia" w:ascii="宋体" w:hAnsi="宋体" w:eastAsia="宋体" w:cs="宋体"/>
          <w:kern w:val="0"/>
          <w:sz w:val="24"/>
          <w:lang w:eastAsia="zh-CN"/>
        </w:rPr>
        <w:t>5、甲方作为社会监督员，应积极监督乙方医务人员体检服务态度等各项工作，并及时提出合理建议。</w:t>
      </w:r>
    </w:p>
    <w:p w14:paraId="7DFF1D86">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hint="eastAsia" w:ascii="宋体" w:hAnsi="宋体" w:eastAsia="宋体" w:cs="宋体"/>
          <w:kern w:val="0"/>
          <w:sz w:val="24"/>
          <w:lang w:eastAsia="zh-CN"/>
        </w:rPr>
      </w:pPr>
      <w:r>
        <w:rPr>
          <w:rFonts w:hint="eastAsia" w:ascii="宋体" w:hAnsi="宋体" w:eastAsia="宋体" w:cs="宋体"/>
          <w:kern w:val="0"/>
          <w:sz w:val="24"/>
          <w:lang w:eastAsia="zh-CN"/>
        </w:rPr>
        <w:t>（二）乙方的权利和义务</w:t>
      </w:r>
    </w:p>
    <w:p w14:paraId="0CBF2B92">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hint="eastAsia" w:ascii="宋体" w:hAnsi="宋体" w:eastAsia="宋体" w:cs="宋体"/>
          <w:kern w:val="0"/>
          <w:sz w:val="24"/>
          <w:lang w:eastAsia="zh-CN"/>
        </w:rPr>
      </w:pPr>
      <w:r>
        <w:rPr>
          <w:rFonts w:hint="eastAsia" w:ascii="宋体" w:hAnsi="宋体" w:eastAsia="宋体" w:cs="宋体"/>
          <w:kern w:val="0"/>
          <w:sz w:val="24"/>
          <w:lang w:eastAsia="zh-CN"/>
        </w:rPr>
        <w:t>1、乙方须为每位体检人员提供免费的早餐，并派专人负责分发。</w:t>
      </w:r>
    </w:p>
    <w:p w14:paraId="583E970B">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hint="eastAsia" w:ascii="宋体" w:hAnsi="宋体" w:eastAsia="宋体" w:cs="宋体"/>
          <w:kern w:val="0"/>
          <w:sz w:val="24"/>
          <w:lang w:eastAsia="zh-CN"/>
        </w:rPr>
      </w:pPr>
      <w:r>
        <w:rPr>
          <w:rFonts w:hint="eastAsia" w:ascii="宋体" w:hAnsi="宋体" w:eastAsia="宋体" w:cs="宋体"/>
          <w:kern w:val="0"/>
          <w:sz w:val="24"/>
          <w:lang w:eastAsia="zh-CN"/>
        </w:rPr>
        <w:t>2、在乙方的体检中心范围内须有清晰准确的体检引导标志牌及体检导诊员</w:t>
      </w:r>
    </w:p>
    <w:p w14:paraId="584BBF43">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hint="eastAsia" w:ascii="宋体" w:hAnsi="宋体" w:eastAsia="宋体" w:cs="宋体"/>
          <w:kern w:val="0"/>
          <w:sz w:val="24"/>
          <w:lang w:eastAsia="zh-CN"/>
        </w:rPr>
      </w:pPr>
      <w:r>
        <w:rPr>
          <w:rFonts w:hint="eastAsia" w:ascii="宋体" w:hAnsi="宋体" w:eastAsia="宋体" w:cs="宋体"/>
          <w:kern w:val="0"/>
          <w:sz w:val="24"/>
          <w:lang w:eastAsia="zh-CN"/>
        </w:rPr>
        <w:t>3、乙方保证所有体检结果的真实性，如甲方发现体检结果有异议时，乙方需派人陪同被体检者到甲方指定的任意医院复查，如结果一致，费用由甲方负责；结果不一致，由乙方承担所有检查费用。甲方如果发现乙方体检报告有弄虚作假等情况，情况属实，甲方有权终止协议。</w:t>
      </w:r>
    </w:p>
    <w:p w14:paraId="64256DB1">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hint="eastAsia" w:ascii="宋体" w:hAnsi="宋体" w:eastAsia="宋体" w:cs="宋体"/>
          <w:kern w:val="0"/>
          <w:sz w:val="24"/>
          <w:lang w:eastAsia="zh-CN"/>
        </w:rPr>
      </w:pPr>
      <w:r>
        <w:rPr>
          <w:rFonts w:hint="eastAsia" w:ascii="宋体" w:hAnsi="宋体" w:eastAsia="宋体" w:cs="宋体"/>
          <w:kern w:val="0"/>
          <w:sz w:val="24"/>
          <w:lang w:eastAsia="zh-CN"/>
        </w:rPr>
        <w:t>4、体检全部结束后，乙方应根据参检单位、参检人员的体检情况，写出分析报告并提出相关建议（附上各病种异常率、疾病发病率的人员统计等）。</w:t>
      </w:r>
    </w:p>
    <w:p w14:paraId="5B7AF6EE">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hint="eastAsia" w:ascii="宋体" w:hAnsi="宋体" w:eastAsia="宋体" w:cs="宋体"/>
          <w:kern w:val="0"/>
          <w:sz w:val="24"/>
          <w:lang w:eastAsia="zh-CN"/>
        </w:rPr>
      </w:pPr>
      <w:r>
        <w:rPr>
          <w:rFonts w:hint="eastAsia" w:ascii="宋体" w:hAnsi="宋体" w:eastAsia="宋体" w:cs="宋体"/>
          <w:kern w:val="0"/>
          <w:sz w:val="24"/>
          <w:lang w:eastAsia="zh-CN"/>
        </w:rPr>
        <w:t>5.乙方应甲方要求建立体检个人的健康档案，健康档案包括纸质文档和电子文档。电子文档由乙方应于每批体检结束后将体检的所有数据（包括化验单、检查结果、人员信息、专家意见等）用数据库 Excel 表格录入，并跟进参加体检人员的数据对比、病情分析，及时掌握员工身体状况变化，同时，电子文档可供甲方对参检人员的健康资料、体检情况、病种等随时调用、筛选、统计归类，并可进行动态跟踪</w:t>
      </w:r>
    </w:p>
    <w:p w14:paraId="55E0FDF6">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hint="eastAsia" w:ascii="宋体" w:hAnsi="宋体" w:eastAsia="宋体" w:cs="宋体"/>
          <w:kern w:val="0"/>
          <w:sz w:val="24"/>
          <w:lang w:eastAsia="zh-CN"/>
        </w:rPr>
      </w:pPr>
      <w:r>
        <w:rPr>
          <w:rFonts w:hint="eastAsia" w:ascii="宋体" w:hAnsi="宋体" w:eastAsia="宋体" w:cs="宋体"/>
          <w:kern w:val="0"/>
          <w:sz w:val="24"/>
          <w:lang w:eastAsia="zh-CN"/>
        </w:rPr>
        <w:t>6、乙方在服务期间由于自身责任造成甲方的一切损失，由乙方负责赔偿</w:t>
      </w:r>
    </w:p>
    <w:p w14:paraId="4851E0ED">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hint="eastAsia" w:ascii="宋体" w:hAnsi="宋体" w:eastAsia="宋体" w:cs="宋体"/>
          <w:kern w:val="0"/>
          <w:sz w:val="24"/>
          <w:lang w:eastAsia="zh-CN"/>
        </w:rPr>
      </w:pPr>
      <w:r>
        <w:rPr>
          <w:rFonts w:hint="eastAsia" w:ascii="宋体" w:hAnsi="宋体" w:eastAsia="宋体" w:cs="宋体"/>
          <w:kern w:val="0"/>
          <w:sz w:val="24"/>
          <w:lang w:eastAsia="zh-CN"/>
        </w:rPr>
        <w:t>7、乙方未按服务项目要求完成或完成不彻底，须按要求重新安排体检，且甲方有权减扣合同付款金额直至终止合约，由此造成的一切后果由乙方承担。</w:t>
      </w:r>
    </w:p>
    <w:p w14:paraId="4C403BA2">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hint="eastAsia" w:ascii="宋体" w:hAnsi="宋体" w:eastAsia="宋体" w:cs="宋体"/>
          <w:kern w:val="0"/>
          <w:sz w:val="24"/>
          <w:lang w:eastAsia="zh-CN"/>
        </w:rPr>
      </w:pPr>
      <w:r>
        <w:rPr>
          <w:rFonts w:hint="eastAsia" w:ascii="宋体" w:hAnsi="宋体" w:eastAsia="宋体" w:cs="宋体"/>
          <w:kern w:val="0"/>
          <w:sz w:val="24"/>
          <w:lang w:eastAsia="zh-CN"/>
        </w:rPr>
        <w:t>8、在体检过程中有怀疑病情时，甲方有权要求乙方增加完成一些额外体检项目，乙方应予以支持。额外体检的项目所需费用另行结算。</w:t>
      </w:r>
    </w:p>
    <w:p w14:paraId="5B3CC55B">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宋体" w:hAnsi="宋体" w:eastAsia="宋体" w:cs="宋体"/>
          <w:b/>
          <w:sz w:val="24"/>
          <w:szCs w:val="24"/>
          <w:lang w:eastAsia="zh-CN"/>
        </w:rPr>
      </w:pPr>
      <w:r>
        <w:rPr>
          <w:rFonts w:hint="eastAsia" w:ascii="宋体" w:hAnsi="宋体" w:eastAsia="宋体" w:cs="宋体"/>
          <w:b/>
          <w:sz w:val="24"/>
          <w:szCs w:val="24"/>
          <w:lang w:eastAsia="zh-CN"/>
        </w:rPr>
        <w:t>八、保密规定</w:t>
      </w:r>
    </w:p>
    <w:p w14:paraId="74D5087F">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hint="eastAsia" w:ascii="宋体" w:hAnsi="宋体" w:eastAsia="宋体" w:cs="宋体"/>
          <w:kern w:val="0"/>
          <w:sz w:val="24"/>
          <w:lang w:eastAsia="zh-CN"/>
        </w:rPr>
      </w:pPr>
      <w:r>
        <w:rPr>
          <w:rFonts w:hint="eastAsia" w:ascii="宋体" w:hAnsi="宋体" w:eastAsia="宋体" w:cs="宋体"/>
          <w:kern w:val="0"/>
          <w:sz w:val="24"/>
          <w:lang w:eastAsia="zh-CN"/>
        </w:rPr>
        <w:t>甲、乙双方应永久恪守因签署或履行本合同而获知的对方秘密信息及其它秘密资料。乙方应妥善保管甲方所提供的有关资料，对工作中了解到的甲方的信息等进行保密，未经甲方书面同意，不得泄漏、发布、或转让第三方。本合同的解除或终止不免除乙方应承担的保密义务。任何一方如将获知的对方秘密信息泄露给第三方，应赔偿因泄密而给对方造成的一切损失并承担相应的法律责任（包括刑事责任）。</w:t>
      </w:r>
    </w:p>
    <w:p w14:paraId="5B8F7885">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宋体" w:hAnsi="宋体" w:eastAsia="宋体" w:cs="宋体"/>
          <w:b/>
          <w:sz w:val="24"/>
          <w:szCs w:val="24"/>
          <w:lang w:eastAsia="zh-CN"/>
        </w:rPr>
      </w:pPr>
      <w:r>
        <w:rPr>
          <w:rFonts w:hint="eastAsia" w:ascii="宋体" w:hAnsi="宋体" w:eastAsia="宋体" w:cs="宋体"/>
          <w:b/>
          <w:sz w:val="24"/>
          <w:szCs w:val="24"/>
          <w:lang w:eastAsia="zh-CN"/>
        </w:rPr>
        <w:t>九、违约责任</w:t>
      </w:r>
    </w:p>
    <w:p w14:paraId="672CFB47">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hint="eastAsia" w:ascii="宋体" w:hAnsi="宋体" w:eastAsia="宋体" w:cs="宋体"/>
          <w:kern w:val="0"/>
          <w:sz w:val="24"/>
          <w:lang w:eastAsia="zh-CN"/>
        </w:rPr>
      </w:pPr>
      <w:r>
        <w:rPr>
          <w:rFonts w:hint="eastAsia" w:ascii="宋体" w:hAnsi="宋体" w:eastAsia="宋体" w:cs="宋体"/>
          <w:kern w:val="0"/>
          <w:sz w:val="24"/>
          <w:lang w:eastAsia="zh-CN"/>
        </w:rPr>
        <w:t>1、双方在合同期内，不得单方面无故终止合同，否则按违约处理。违约方须按体检服务费总价</w:t>
      </w:r>
      <w:r>
        <w:rPr>
          <w:rFonts w:hint="eastAsia" w:ascii="宋体" w:hAnsi="宋体" w:eastAsia="宋体" w:cs="宋体"/>
          <w:kern w:val="0"/>
          <w:sz w:val="24"/>
          <w:u w:val="single"/>
          <w:lang w:eastAsia="zh-CN"/>
        </w:rPr>
        <w:t xml:space="preserve"> </w:t>
      </w:r>
      <w:r>
        <w:rPr>
          <w:rFonts w:hint="eastAsia" w:ascii="宋体" w:hAnsi="宋体" w:eastAsia="宋体" w:cs="宋体"/>
          <w:kern w:val="0"/>
          <w:sz w:val="24"/>
          <w:u w:val="single"/>
          <w:lang w:val="en-US" w:eastAsia="zh-CN"/>
        </w:rPr>
        <w:t xml:space="preserve">3  </w:t>
      </w:r>
      <w:r>
        <w:rPr>
          <w:rFonts w:hint="eastAsia" w:ascii="宋体" w:hAnsi="宋体" w:eastAsia="宋体" w:cs="宋体"/>
          <w:kern w:val="0"/>
          <w:sz w:val="24"/>
          <w:lang w:eastAsia="zh-CN"/>
        </w:rPr>
        <w:t>%支付违约金给对方。</w:t>
      </w:r>
    </w:p>
    <w:p w14:paraId="1BF50C02">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hint="eastAsia" w:ascii="宋体" w:hAnsi="宋体" w:eastAsia="宋体" w:cs="宋体"/>
          <w:kern w:val="0"/>
          <w:sz w:val="24"/>
          <w:lang w:eastAsia="zh-CN"/>
        </w:rPr>
      </w:pPr>
      <w:r>
        <w:rPr>
          <w:rFonts w:hint="eastAsia" w:ascii="宋体" w:hAnsi="宋体" w:eastAsia="宋体" w:cs="宋体"/>
          <w:kern w:val="0"/>
          <w:sz w:val="24"/>
          <w:lang w:eastAsia="zh-CN"/>
        </w:rPr>
        <w:t>2、乙方每年在收到甲方体检通知之日起</w:t>
      </w:r>
      <w:r>
        <w:rPr>
          <w:rFonts w:hint="eastAsia" w:ascii="宋体" w:hAnsi="宋体" w:eastAsia="宋体" w:cs="宋体"/>
          <w:kern w:val="0"/>
          <w:sz w:val="24"/>
          <w:u w:val="single"/>
          <w:lang w:eastAsia="zh-CN"/>
        </w:rPr>
        <w:t xml:space="preserve"> </w:t>
      </w:r>
      <w:r>
        <w:rPr>
          <w:rFonts w:hint="eastAsia" w:ascii="宋体" w:hAnsi="宋体" w:eastAsia="宋体" w:cs="宋体"/>
          <w:kern w:val="0"/>
          <w:sz w:val="24"/>
          <w:u w:val="single"/>
          <w:lang w:val="en-US" w:eastAsia="zh-CN"/>
        </w:rPr>
        <w:t>3</w:t>
      </w:r>
      <w:r>
        <w:rPr>
          <w:rFonts w:hint="eastAsia" w:ascii="宋体" w:hAnsi="宋体" w:eastAsia="宋体" w:cs="宋体"/>
          <w:kern w:val="0"/>
          <w:sz w:val="24"/>
          <w:u w:val="single"/>
          <w:lang w:eastAsia="zh-CN"/>
        </w:rPr>
        <w:t xml:space="preserve"> </w:t>
      </w:r>
      <w:r>
        <w:rPr>
          <w:rFonts w:hint="eastAsia" w:ascii="宋体" w:hAnsi="宋体" w:eastAsia="宋体" w:cs="宋体"/>
          <w:kern w:val="0"/>
          <w:sz w:val="24"/>
          <w:lang w:eastAsia="zh-CN"/>
        </w:rPr>
        <w:t>个工作日内未做好体检准备工作并开始进行体检或乙方违反本合同规定，所提供的服务未达到合同要求的，甲方书面提出整改通知，累计提出达</w:t>
      </w:r>
      <w:r>
        <w:rPr>
          <w:rFonts w:hint="eastAsia" w:ascii="宋体" w:hAnsi="宋体" w:eastAsia="宋体" w:cs="宋体"/>
          <w:kern w:val="0"/>
          <w:sz w:val="24"/>
          <w:lang w:val="en-US" w:eastAsia="zh-CN"/>
        </w:rPr>
        <w:t>3</w:t>
      </w:r>
      <w:r>
        <w:rPr>
          <w:rFonts w:hint="eastAsia" w:ascii="宋体" w:hAnsi="宋体" w:eastAsia="宋体" w:cs="宋体"/>
          <w:kern w:val="0"/>
          <w:sz w:val="24"/>
          <w:lang w:eastAsia="zh-CN"/>
        </w:rPr>
        <w:t>次，甲方有权单方面终止合同，由此造成甲方经济损失的，乙方应给予体检服务费总价</w:t>
      </w:r>
      <w:r>
        <w:rPr>
          <w:rFonts w:hint="eastAsia" w:ascii="宋体" w:hAnsi="宋体" w:eastAsia="宋体" w:cs="宋体"/>
          <w:kern w:val="0"/>
          <w:sz w:val="24"/>
          <w:u w:val="single"/>
          <w:lang w:eastAsia="zh-CN"/>
        </w:rPr>
        <w:t xml:space="preserve"> </w:t>
      </w:r>
      <w:r>
        <w:rPr>
          <w:rFonts w:hint="eastAsia" w:ascii="宋体" w:hAnsi="宋体" w:eastAsia="宋体" w:cs="宋体"/>
          <w:kern w:val="0"/>
          <w:sz w:val="24"/>
          <w:u w:val="single"/>
          <w:lang w:val="en-US" w:eastAsia="zh-CN"/>
        </w:rPr>
        <w:t xml:space="preserve">5 </w:t>
      </w:r>
      <w:r>
        <w:rPr>
          <w:rFonts w:hint="eastAsia" w:ascii="宋体" w:hAnsi="宋体" w:eastAsia="宋体" w:cs="宋体"/>
          <w:kern w:val="0"/>
          <w:sz w:val="24"/>
          <w:lang w:eastAsia="zh-CN"/>
        </w:rPr>
        <w:t>%的赔偿。</w:t>
      </w:r>
    </w:p>
    <w:p w14:paraId="0845F941">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hint="eastAsia" w:ascii="宋体" w:hAnsi="宋体" w:eastAsia="宋体" w:cs="宋体"/>
          <w:kern w:val="0"/>
          <w:sz w:val="24"/>
          <w:lang w:eastAsia="zh-CN"/>
        </w:rPr>
      </w:pPr>
      <w:r>
        <w:rPr>
          <w:rFonts w:hint="eastAsia" w:ascii="宋体" w:hAnsi="宋体" w:eastAsia="宋体" w:cs="宋体"/>
          <w:kern w:val="0"/>
          <w:sz w:val="24"/>
          <w:lang w:eastAsia="zh-CN"/>
        </w:rPr>
        <w:t>3、甲方应按合同规定的期限向乙方办理支付体检服务费手续，每逾期1天，乙方可向甲方加收体检服务费总价</w:t>
      </w:r>
      <w:r>
        <w:rPr>
          <w:rFonts w:hint="eastAsia" w:ascii="宋体" w:hAnsi="宋体" w:eastAsia="宋体" w:cs="宋体"/>
          <w:kern w:val="0"/>
          <w:sz w:val="24"/>
          <w:u w:val="single"/>
          <w:lang w:eastAsia="zh-CN"/>
        </w:rPr>
        <w:t xml:space="preserve"> </w:t>
      </w:r>
      <w:r>
        <w:rPr>
          <w:rFonts w:hint="eastAsia" w:ascii="宋体" w:hAnsi="宋体" w:eastAsia="宋体" w:cs="宋体"/>
          <w:kern w:val="0"/>
          <w:sz w:val="24"/>
          <w:u w:val="single"/>
          <w:lang w:val="en-US" w:eastAsia="zh-CN"/>
        </w:rPr>
        <w:t>1</w:t>
      </w:r>
      <w:r>
        <w:rPr>
          <w:rFonts w:hint="eastAsia" w:ascii="宋体" w:hAnsi="宋体" w:eastAsia="宋体" w:cs="宋体"/>
          <w:kern w:val="0"/>
          <w:sz w:val="24"/>
          <w:u w:val="single"/>
          <w:lang w:eastAsia="zh-CN"/>
        </w:rPr>
        <w:t xml:space="preserve"> </w:t>
      </w:r>
      <w:r>
        <w:rPr>
          <w:rFonts w:hint="eastAsia" w:ascii="宋体" w:hAnsi="宋体" w:eastAsia="宋体" w:cs="宋体"/>
          <w:kern w:val="0"/>
          <w:sz w:val="24"/>
          <w:lang w:eastAsia="zh-CN"/>
        </w:rPr>
        <w:t>‰的违约金，违约金累计不得超过体检服务费总价</w:t>
      </w:r>
      <w:r>
        <w:rPr>
          <w:rFonts w:hint="eastAsia" w:ascii="宋体" w:hAnsi="宋体" w:eastAsia="宋体" w:cs="宋体"/>
          <w:kern w:val="0"/>
          <w:sz w:val="24"/>
          <w:u w:val="single"/>
          <w:lang w:eastAsia="zh-CN"/>
        </w:rPr>
        <w:t xml:space="preserve"> </w:t>
      </w:r>
      <w:r>
        <w:rPr>
          <w:rFonts w:hint="eastAsia" w:ascii="宋体" w:hAnsi="宋体" w:eastAsia="宋体" w:cs="宋体"/>
          <w:kern w:val="0"/>
          <w:sz w:val="24"/>
          <w:u w:val="single"/>
          <w:lang w:val="en-US" w:eastAsia="zh-CN"/>
        </w:rPr>
        <w:t>3</w:t>
      </w:r>
      <w:r>
        <w:rPr>
          <w:rFonts w:hint="eastAsia" w:ascii="宋体" w:hAnsi="宋体" w:eastAsia="宋体" w:cs="宋体"/>
          <w:kern w:val="0"/>
          <w:sz w:val="24"/>
          <w:u w:val="single"/>
          <w:lang w:eastAsia="zh-CN"/>
        </w:rPr>
        <w:t xml:space="preserve"> </w:t>
      </w:r>
      <w:r>
        <w:rPr>
          <w:rFonts w:hint="eastAsia" w:ascii="宋体" w:hAnsi="宋体" w:eastAsia="宋体" w:cs="宋体"/>
          <w:kern w:val="0"/>
          <w:sz w:val="24"/>
          <w:lang w:eastAsia="zh-CN"/>
        </w:rPr>
        <w:t>%。但由于财政资金拨款不到位而导致甲方逾期付款的，甲方不承担违约责任，并且此情况不能成为乙方拖延体检服务的理由。</w:t>
      </w:r>
    </w:p>
    <w:p w14:paraId="3A829891">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宋体" w:hAnsi="宋体" w:eastAsia="宋体" w:cs="宋体"/>
          <w:b/>
          <w:sz w:val="24"/>
          <w:szCs w:val="24"/>
          <w:lang w:eastAsia="zh-CN"/>
        </w:rPr>
      </w:pPr>
      <w:r>
        <w:rPr>
          <w:rFonts w:hint="eastAsia" w:ascii="宋体" w:hAnsi="宋体" w:eastAsia="宋体" w:cs="宋体"/>
          <w:b/>
          <w:sz w:val="24"/>
          <w:szCs w:val="24"/>
          <w:lang w:val="en-US" w:eastAsia="zh-CN"/>
        </w:rPr>
        <w:t>十</w:t>
      </w:r>
      <w:r>
        <w:rPr>
          <w:rFonts w:hint="eastAsia" w:ascii="宋体" w:hAnsi="宋体" w:eastAsia="宋体" w:cs="宋体"/>
          <w:b/>
          <w:sz w:val="24"/>
          <w:szCs w:val="24"/>
          <w:lang w:eastAsia="zh-CN"/>
        </w:rPr>
        <w:t>、争议及解决办法</w:t>
      </w:r>
    </w:p>
    <w:p w14:paraId="1D47A56A">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hint="eastAsia" w:ascii="宋体" w:hAnsi="宋体" w:eastAsia="宋体" w:cs="宋体"/>
          <w:kern w:val="0"/>
          <w:sz w:val="24"/>
          <w:lang w:eastAsia="zh-CN"/>
        </w:rPr>
      </w:pPr>
      <w:r>
        <w:rPr>
          <w:rFonts w:hint="eastAsia" w:ascii="宋体" w:hAnsi="宋体" w:eastAsia="宋体" w:cs="宋体"/>
          <w:kern w:val="0"/>
          <w:sz w:val="24"/>
          <w:lang w:eastAsia="zh-CN"/>
        </w:rPr>
        <w:t>1、本合同发生争议，由双方协商或由政府采购监管部门调解解决，协商或调解不成时按以下第 ① 种方式解决：</w:t>
      </w:r>
    </w:p>
    <w:p w14:paraId="4E42CDC9">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hint="eastAsia" w:ascii="宋体" w:hAnsi="宋体" w:eastAsia="宋体" w:cs="宋体"/>
          <w:kern w:val="0"/>
          <w:sz w:val="24"/>
          <w:lang w:eastAsia="zh-CN"/>
        </w:rPr>
      </w:pPr>
      <w:r>
        <w:rPr>
          <w:rFonts w:hint="eastAsia" w:ascii="宋体" w:hAnsi="宋体" w:eastAsia="宋体" w:cs="宋体"/>
          <w:kern w:val="0"/>
          <w:sz w:val="24"/>
          <w:lang w:eastAsia="zh-CN"/>
        </w:rPr>
        <w:t>①西安市</w:t>
      </w:r>
      <w:r>
        <w:rPr>
          <w:rFonts w:hint="eastAsia" w:ascii="宋体" w:hAnsi="宋体" w:eastAsia="宋体" w:cs="宋体"/>
          <w:kern w:val="0"/>
          <w:sz w:val="24"/>
          <w:lang w:val="en-US" w:eastAsia="zh-CN"/>
        </w:rPr>
        <w:t>新城区</w:t>
      </w:r>
      <w:r>
        <w:rPr>
          <w:rFonts w:hint="eastAsia" w:ascii="宋体" w:hAnsi="宋体" w:eastAsia="宋体" w:cs="宋体"/>
          <w:kern w:val="0"/>
          <w:sz w:val="24"/>
          <w:lang w:eastAsia="zh-CN"/>
        </w:rPr>
        <w:t>仲裁委员会仲裁；</w:t>
      </w:r>
    </w:p>
    <w:p w14:paraId="180C07D3">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hint="eastAsia" w:ascii="宋体" w:hAnsi="宋体" w:eastAsia="宋体" w:cs="宋体"/>
          <w:kern w:val="0"/>
          <w:sz w:val="24"/>
          <w:lang w:eastAsia="zh-CN"/>
        </w:rPr>
      </w:pPr>
      <w:r>
        <w:rPr>
          <w:rFonts w:hint="eastAsia" w:ascii="宋体" w:hAnsi="宋体" w:eastAsia="宋体" w:cs="宋体"/>
          <w:kern w:val="0"/>
          <w:sz w:val="24"/>
          <w:lang w:eastAsia="zh-CN"/>
        </w:rPr>
        <w:t>②向甲方所在地人民法院提起诉讼。</w:t>
      </w:r>
    </w:p>
    <w:p w14:paraId="4DC7BEDE">
      <w:pPr>
        <w:keepNext w:val="0"/>
        <w:keepLines w:val="0"/>
        <w:pageBreakBefore w:val="0"/>
        <w:widowControl w:val="0"/>
        <w:numPr>
          <w:ilvl w:val="0"/>
          <w:numId w:val="2"/>
        </w:numPr>
        <w:kinsoku/>
        <w:wordWrap/>
        <w:overflowPunct/>
        <w:topLinePunct w:val="0"/>
        <w:autoSpaceDE/>
        <w:autoSpaceDN/>
        <w:bidi w:val="0"/>
        <w:adjustRightInd/>
        <w:snapToGrid/>
        <w:spacing w:line="460" w:lineRule="exact"/>
        <w:ind w:firstLine="480" w:firstLineChars="200"/>
        <w:textAlignment w:val="auto"/>
        <w:rPr>
          <w:rFonts w:hint="eastAsia" w:ascii="宋体" w:hAnsi="宋体" w:eastAsia="宋体" w:cs="宋体"/>
          <w:kern w:val="0"/>
          <w:sz w:val="24"/>
          <w:lang w:eastAsia="zh-CN"/>
        </w:rPr>
      </w:pPr>
      <w:r>
        <w:rPr>
          <w:rFonts w:hint="eastAsia" w:ascii="宋体" w:hAnsi="宋体" w:eastAsia="宋体" w:cs="宋体"/>
          <w:kern w:val="0"/>
          <w:sz w:val="24"/>
          <w:lang w:eastAsia="zh-CN"/>
        </w:rPr>
        <w:t>在仲裁期间，除有争议部分的事项外，合同其他部分仍应继续履行。</w:t>
      </w:r>
    </w:p>
    <w:p w14:paraId="3B63A3BA">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宋体" w:hAnsi="宋体" w:eastAsia="宋体" w:cs="宋体"/>
          <w:b/>
          <w:sz w:val="24"/>
          <w:szCs w:val="24"/>
          <w:lang w:val="en-US" w:eastAsia="zh-CN"/>
        </w:rPr>
      </w:pPr>
      <w:r>
        <w:rPr>
          <w:rFonts w:hint="eastAsia" w:ascii="宋体" w:hAnsi="宋体" w:eastAsia="宋体" w:cs="宋体"/>
          <w:b/>
          <w:sz w:val="24"/>
          <w:szCs w:val="24"/>
          <w:lang w:val="en-US" w:eastAsia="zh-CN"/>
        </w:rPr>
        <w:t>十一、合同生效</w:t>
      </w:r>
    </w:p>
    <w:p w14:paraId="70157398">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1、本合同一式</w:t>
      </w:r>
      <w:r>
        <w:rPr>
          <w:rFonts w:hint="eastAsia" w:ascii="宋体" w:hAnsi="宋体" w:eastAsia="宋体" w:cs="宋体"/>
          <w:kern w:val="0"/>
          <w:sz w:val="24"/>
          <w:szCs w:val="24"/>
          <w:lang w:val="en-US" w:eastAsia="zh-CN"/>
        </w:rPr>
        <w:t>六</w:t>
      </w:r>
      <w:r>
        <w:rPr>
          <w:rFonts w:hint="eastAsia" w:ascii="宋体" w:hAnsi="宋体" w:eastAsia="宋体" w:cs="宋体"/>
          <w:kern w:val="0"/>
          <w:sz w:val="24"/>
          <w:szCs w:val="24"/>
        </w:rPr>
        <w:t>份，其中，</w:t>
      </w:r>
      <w:r>
        <w:rPr>
          <w:rFonts w:hint="eastAsia" w:ascii="宋体" w:hAnsi="宋体" w:eastAsia="宋体" w:cs="宋体"/>
          <w:kern w:val="0"/>
          <w:sz w:val="24"/>
          <w:szCs w:val="24"/>
          <w:lang w:val="en-US" w:eastAsia="zh-CN"/>
        </w:rPr>
        <w:t>甲</w:t>
      </w:r>
      <w:r>
        <w:rPr>
          <w:rFonts w:hint="eastAsia" w:ascii="宋体" w:hAnsi="宋体" w:eastAsia="宋体" w:cs="宋体"/>
          <w:kern w:val="0"/>
          <w:sz w:val="24"/>
          <w:szCs w:val="24"/>
        </w:rPr>
        <w:t>方</w:t>
      </w:r>
      <w:r>
        <w:rPr>
          <w:rFonts w:hint="eastAsia" w:ascii="宋体" w:hAnsi="宋体" w:eastAsia="宋体" w:cs="宋体"/>
          <w:kern w:val="0"/>
          <w:sz w:val="24"/>
          <w:szCs w:val="24"/>
          <w:lang w:val="en-US" w:eastAsia="zh-CN"/>
        </w:rPr>
        <w:t>二</w:t>
      </w:r>
      <w:r>
        <w:rPr>
          <w:rFonts w:hint="eastAsia" w:ascii="宋体" w:hAnsi="宋体" w:eastAsia="宋体" w:cs="宋体"/>
          <w:kern w:val="0"/>
          <w:sz w:val="24"/>
          <w:szCs w:val="24"/>
        </w:rPr>
        <w:t>份，</w:t>
      </w:r>
      <w:r>
        <w:rPr>
          <w:rFonts w:hint="eastAsia" w:ascii="宋体" w:hAnsi="宋体" w:eastAsia="宋体" w:cs="宋体"/>
          <w:kern w:val="0"/>
          <w:sz w:val="24"/>
          <w:szCs w:val="24"/>
          <w:lang w:val="en-US" w:eastAsia="zh-CN"/>
        </w:rPr>
        <w:t>乙</w:t>
      </w:r>
      <w:r>
        <w:rPr>
          <w:rFonts w:hint="eastAsia" w:ascii="宋体" w:hAnsi="宋体" w:eastAsia="宋体" w:cs="宋体"/>
          <w:kern w:val="0"/>
          <w:sz w:val="24"/>
          <w:szCs w:val="24"/>
        </w:rPr>
        <w:t>方</w:t>
      </w:r>
      <w:r>
        <w:rPr>
          <w:rFonts w:hint="eastAsia" w:ascii="宋体" w:hAnsi="宋体" w:eastAsia="宋体" w:cs="宋体"/>
          <w:kern w:val="0"/>
          <w:sz w:val="24"/>
          <w:szCs w:val="24"/>
          <w:lang w:val="en-US" w:eastAsia="zh-CN"/>
        </w:rPr>
        <w:t>二</w:t>
      </w:r>
      <w:r>
        <w:rPr>
          <w:rFonts w:hint="eastAsia" w:ascii="宋体" w:hAnsi="宋体" w:eastAsia="宋体" w:cs="宋体"/>
          <w:kern w:val="0"/>
          <w:sz w:val="24"/>
          <w:szCs w:val="24"/>
        </w:rPr>
        <w:t>份，</w:t>
      </w:r>
      <w:r>
        <w:rPr>
          <w:rFonts w:hint="eastAsia" w:ascii="宋体" w:hAnsi="宋体" w:cs="宋体"/>
          <w:kern w:val="0"/>
          <w:sz w:val="24"/>
          <w:szCs w:val="24"/>
          <w:lang w:val="en-US" w:eastAsia="zh-CN"/>
        </w:rPr>
        <w:t>招标代理机构</w:t>
      </w:r>
      <w:r>
        <w:rPr>
          <w:rFonts w:hint="eastAsia" w:ascii="宋体" w:hAnsi="宋体" w:eastAsia="宋体" w:cs="宋体"/>
          <w:kern w:val="0"/>
          <w:sz w:val="24"/>
          <w:szCs w:val="24"/>
          <w:lang w:val="en-US" w:eastAsia="zh-CN"/>
        </w:rPr>
        <w:t>一份、</w:t>
      </w:r>
      <w:r>
        <w:rPr>
          <w:rFonts w:hint="eastAsia" w:ascii="宋体" w:hAnsi="宋体" w:eastAsia="宋体" w:cs="宋体"/>
          <w:kern w:val="0"/>
          <w:sz w:val="24"/>
          <w:szCs w:val="24"/>
          <w:lang w:eastAsia="zh-CN"/>
        </w:rPr>
        <w:t>西安市</w:t>
      </w:r>
      <w:r>
        <w:rPr>
          <w:rFonts w:hint="eastAsia" w:ascii="宋体" w:hAnsi="宋体" w:eastAsia="宋体" w:cs="宋体"/>
          <w:kern w:val="0"/>
          <w:sz w:val="24"/>
          <w:szCs w:val="24"/>
          <w:lang w:val="en-US" w:eastAsia="zh-CN"/>
        </w:rPr>
        <w:t>新城区</w:t>
      </w:r>
      <w:r>
        <w:rPr>
          <w:rFonts w:hint="eastAsia" w:ascii="宋体" w:hAnsi="宋体" w:eastAsia="宋体" w:cs="宋体"/>
          <w:kern w:val="0"/>
          <w:sz w:val="24"/>
          <w:szCs w:val="24"/>
          <w:lang w:eastAsia="zh-CN"/>
        </w:rPr>
        <w:t>财政局</w:t>
      </w:r>
      <w:r>
        <w:rPr>
          <w:rFonts w:hint="eastAsia" w:ascii="宋体" w:hAnsi="宋体" w:eastAsia="宋体" w:cs="宋体"/>
          <w:kern w:val="0"/>
          <w:sz w:val="24"/>
          <w:szCs w:val="24"/>
        </w:rPr>
        <w:t>备案</w:t>
      </w:r>
      <w:r>
        <w:rPr>
          <w:rFonts w:hint="eastAsia" w:ascii="宋体" w:hAnsi="宋体" w:cs="宋体"/>
          <w:kern w:val="0"/>
          <w:sz w:val="24"/>
          <w:szCs w:val="24"/>
          <w:lang w:eastAsia="zh-CN"/>
        </w:rPr>
        <w:t>一</w:t>
      </w:r>
      <w:r>
        <w:rPr>
          <w:rFonts w:hint="eastAsia" w:ascii="宋体" w:hAnsi="宋体" w:eastAsia="宋体" w:cs="宋体"/>
          <w:kern w:val="0"/>
          <w:sz w:val="24"/>
          <w:szCs w:val="24"/>
        </w:rPr>
        <w:t>份。</w:t>
      </w:r>
      <w:bookmarkStart w:id="0" w:name="_GoBack"/>
      <w:bookmarkEnd w:id="0"/>
    </w:p>
    <w:p w14:paraId="29B01311">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2</w:t>
      </w:r>
      <w:r>
        <w:rPr>
          <w:rFonts w:hint="eastAsia" w:ascii="宋体" w:hAnsi="宋体" w:eastAsia="宋体" w:cs="宋体"/>
          <w:kern w:val="0"/>
          <w:sz w:val="24"/>
          <w:szCs w:val="24"/>
          <w:lang w:eastAsia="zh-CN"/>
        </w:rPr>
        <w:t>、</w:t>
      </w:r>
      <w:r>
        <w:rPr>
          <w:rFonts w:hint="eastAsia" w:ascii="宋体" w:hAnsi="宋体" w:eastAsia="宋体" w:cs="宋体"/>
          <w:kern w:val="0"/>
          <w:sz w:val="24"/>
          <w:szCs w:val="24"/>
        </w:rPr>
        <w:t>甲方委托乙方承担本合同内容以外的工作服务，另行签订协议并支付费用。</w:t>
      </w:r>
    </w:p>
    <w:p w14:paraId="32C9836A">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3</w:t>
      </w:r>
      <w:r>
        <w:rPr>
          <w:rFonts w:hint="eastAsia" w:ascii="宋体" w:hAnsi="宋体" w:eastAsia="宋体" w:cs="宋体"/>
          <w:kern w:val="0"/>
          <w:sz w:val="24"/>
          <w:szCs w:val="24"/>
          <w:lang w:eastAsia="zh-CN"/>
        </w:rPr>
        <w:t>、</w:t>
      </w:r>
      <w:r>
        <w:rPr>
          <w:rFonts w:hint="eastAsia" w:ascii="宋体" w:hAnsi="宋体" w:eastAsia="宋体" w:cs="宋体"/>
          <w:kern w:val="0"/>
          <w:sz w:val="24"/>
          <w:szCs w:val="24"/>
        </w:rPr>
        <w:t>由于不可抗力因素致使合同无法履行时，双方应及时协商解决。</w:t>
      </w:r>
    </w:p>
    <w:p w14:paraId="2805CE06">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lang w:val="en-US" w:eastAsia="zh-CN"/>
        </w:rPr>
        <w:t>4</w:t>
      </w:r>
      <w:r>
        <w:rPr>
          <w:rFonts w:hint="eastAsia" w:ascii="宋体" w:hAnsi="宋体" w:eastAsia="宋体" w:cs="宋体"/>
          <w:kern w:val="0"/>
          <w:sz w:val="24"/>
          <w:szCs w:val="24"/>
        </w:rPr>
        <w:t>、本合同由</w:t>
      </w:r>
      <w:r>
        <w:rPr>
          <w:rFonts w:hint="eastAsia" w:ascii="宋体" w:hAnsi="宋体" w:eastAsia="宋体" w:cs="宋体"/>
          <w:kern w:val="0"/>
          <w:sz w:val="24"/>
          <w:szCs w:val="24"/>
          <w:lang w:val="en-US" w:eastAsia="zh-CN"/>
        </w:rPr>
        <w:t>甲乙</w:t>
      </w:r>
      <w:r>
        <w:rPr>
          <w:rFonts w:hint="eastAsia" w:ascii="宋体" w:hAnsi="宋体" w:eastAsia="宋体" w:cs="宋体"/>
          <w:kern w:val="0"/>
          <w:sz w:val="24"/>
          <w:szCs w:val="24"/>
        </w:rPr>
        <w:t>双方共同签字盖章之日起生效。</w:t>
      </w:r>
    </w:p>
    <w:p w14:paraId="0ABE2AA6">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5</w:t>
      </w:r>
      <w:r>
        <w:rPr>
          <w:rFonts w:hint="eastAsia" w:ascii="宋体" w:hAnsi="宋体" w:eastAsia="宋体" w:cs="宋体"/>
          <w:kern w:val="0"/>
          <w:sz w:val="24"/>
          <w:szCs w:val="24"/>
          <w:lang w:eastAsia="zh-CN"/>
        </w:rPr>
        <w:t>、</w:t>
      </w:r>
      <w:r>
        <w:rPr>
          <w:rFonts w:hint="eastAsia" w:ascii="宋体" w:hAnsi="宋体" w:eastAsia="宋体" w:cs="宋体"/>
          <w:kern w:val="0"/>
          <w:sz w:val="24"/>
          <w:szCs w:val="24"/>
        </w:rPr>
        <w:t>未尽事宜，经双方协商一致，签订补充协议，补充协议与本合同具有同等效力。</w:t>
      </w:r>
    </w:p>
    <w:p w14:paraId="1BD6CEF4">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lang w:val="en-US" w:eastAsia="zh-CN"/>
        </w:rPr>
        <w:t>6</w:t>
      </w:r>
      <w:r>
        <w:rPr>
          <w:rFonts w:hint="eastAsia" w:ascii="宋体" w:hAnsi="宋体" w:eastAsia="宋体" w:cs="宋体"/>
          <w:kern w:val="0"/>
          <w:sz w:val="24"/>
          <w:szCs w:val="24"/>
        </w:rPr>
        <w:t xml:space="preserve">、合同履行完后自动终止。 </w:t>
      </w:r>
    </w:p>
    <w:tbl>
      <w:tblPr>
        <w:tblStyle w:val="3"/>
        <w:tblpPr w:leftFromText="180" w:rightFromText="180" w:vertAnchor="text" w:horzAnchor="page" w:tblpX="1485" w:tblpY="314"/>
        <w:tblOverlap w:val="never"/>
        <w:tblW w:w="9360"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4890"/>
        <w:gridCol w:w="4470"/>
      </w:tblGrid>
      <w:tr w14:paraId="19D69F2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8" w:hRule="atLeast"/>
        </w:trPr>
        <w:tc>
          <w:tcPr>
            <w:tcW w:w="4890" w:type="dxa"/>
            <w:shd w:val="clear" w:color="auto" w:fill="D7D7D7"/>
            <w:noWrap w:val="0"/>
            <w:vAlign w:val="top"/>
          </w:tcPr>
          <w:p w14:paraId="615D2CD2">
            <w:pPr>
              <w:pStyle w:val="5"/>
              <w:tabs>
                <w:tab w:val="left" w:pos="490"/>
              </w:tabs>
              <w:spacing w:before="80"/>
              <w:ind w:left="10"/>
              <w:jc w:val="center"/>
              <w:rPr>
                <w:rFonts w:hint="eastAsia" w:ascii="宋体" w:hAnsi="宋体" w:cs="宋体"/>
                <w:b/>
                <w:sz w:val="24"/>
              </w:rPr>
            </w:pPr>
            <w:r>
              <w:rPr>
                <w:rFonts w:hint="eastAsia" w:ascii="宋体" w:hAnsi="宋体" w:cs="宋体"/>
                <w:b/>
                <w:sz w:val="24"/>
              </w:rPr>
              <w:t>甲</w:t>
            </w:r>
            <w:r>
              <w:rPr>
                <w:rFonts w:hint="eastAsia" w:ascii="宋体" w:hAnsi="宋体" w:cs="宋体"/>
                <w:b/>
                <w:sz w:val="24"/>
              </w:rPr>
              <w:tab/>
            </w:r>
            <w:r>
              <w:rPr>
                <w:rFonts w:hint="eastAsia" w:ascii="宋体" w:hAnsi="宋体" w:cs="宋体"/>
                <w:b/>
                <w:sz w:val="24"/>
              </w:rPr>
              <w:t>方</w:t>
            </w:r>
          </w:p>
        </w:tc>
        <w:tc>
          <w:tcPr>
            <w:tcW w:w="4470" w:type="dxa"/>
            <w:shd w:val="clear" w:color="auto" w:fill="D7D7D7"/>
            <w:noWrap w:val="0"/>
            <w:vAlign w:val="top"/>
          </w:tcPr>
          <w:p w14:paraId="3662EA99">
            <w:pPr>
              <w:pStyle w:val="5"/>
              <w:tabs>
                <w:tab w:val="left" w:pos="490"/>
              </w:tabs>
              <w:spacing w:before="80"/>
              <w:ind w:left="10"/>
              <w:jc w:val="center"/>
              <w:rPr>
                <w:rFonts w:hint="eastAsia" w:ascii="宋体" w:hAnsi="宋体" w:cs="宋体"/>
                <w:b/>
                <w:sz w:val="24"/>
              </w:rPr>
            </w:pPr>
            <w:r>
              <w:rPr>
                <w:rFonts w:hint="eastAsia" w:ascii="宋体" w:hAnsi="宋体" w:cs="宋体"/>
                <w:b/>
                <w:sz w:val="24"/>
              </w:rPr>
              <w:t>乙</w:t>
            </w:r>
            <w:r>
              <w:rPr>
                <w:rFonts w:hint="eastAsia" w:ascii="宋体" w:hAnsi="宋体" w:cs="宋体"/>
                <w:b/>
                <w:sz w:val="24"/>
              </w:rPr>
              <w:tab/>
            </w:r>
            <w:r>
              <w:rPr>
                <w:rFonts w:hint="eastAsia" w:ascii="宋体" w:hAnsi="宋体" w:cs="宋体"/>
                <w:b/>
                <w:sz w:val="24"/>
              </w:rPr>
              <w:t>方</w:t>
            </w:r>
          </w:p>
        </w:tc>
      </w:tr>
      <w:tr w14:paraId="41DFB90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138" w:hRule="atLeast"/>
        </w:trPr>
        <w:tc>
          <w:tcPr>
            <w:tcW w:w="4890" w:type="dxa"/>
            <w:noWrap w:val="0"/>
            <w:vAlign w:val="top"/>
          </w:tcPr>
          <w:p w14:paraId="334ECFF2">
            <w:pPr>
              <w:pStyle w:val="5"/>
              <w:spacing w:before="183"/>
              <w:ind w:left="106"/>
              <w:rPr>
                <w:rFonts w:hint="eastAsia" w:ascii="宋体" w:hAnsi="宋体" w:cs="宋体"/>
                <w:sz w:val="24"/>
              </w:rPr>
            </w:pPr>
            <w:r>
              <w:rPr>
                <w:rFonts w:hint="eastAsia" w:ascii="宋体" w:hAnsi="宋体" w:cs="宋体"/>
                <w:sz w:val="24"/>
              </w:rPr>
              <w:t>采购人</w:t>
            </w:r>
          </w:p>
          <w:p w14:paraId="7C1DA913">
            <w:pPr>
              <w:pStyle w:val="5"/>
              <w:spacing w:before="160"/>
              <w:ind w:left="106"/>
              <w:rPr>
                <w:rFonts w:hint="eastAsia" w:ascii="宋体" w:hAnsi="宋体" w:cs="宋体"/>
                <w:sz w:val="24"/>
              </w:rPr>
            </w:pPr>
            <w:r>
              <w:rPr>
                <w:rFonts w:hint="eastAsia" w:ascii="宋体" w:hAnsi="宋体" w:cs="宋体"/>
                <w:sz w:val="24"/>
              </w:rPr>
              <w:t>（公章）</w:t>
            </w:r>
          </w:p>
        </w:tc>
        <w:tc>
          <w:tcPr>
            <w:tcW w:w="4470" w:type="dxa"/>
            <w:noWrap w:val="0"/>
            <w:vAlign w:val="top"/>
          </w:tcPr>
          <w:p w14:paraId="6F4A2215">
            <w:pPr>
              <w:pStyle w:val="5"/>
              <w:spacing w:before="183"/>
              <w:ind w:left="107"/>
              <w:rPr>
                <w:rFonts w:hint="eastAsia" w:ascii="宋体" w:hAnsi="宋体" w:cs="宋体"/>
                <w:sz w:val="24"/>
              </w:rPr>
            </w:pPr>
            <w:r>
              <w:rPr>
                <w:rFonts w:hint="eastAsia" w:ascii="宋体" w:hAnsi="宋体" w:cs="宋体"/>
                <w:sz w:val="24"/>
              </w:rPr>
              <w:t>成交单位</w:t>
            </w:r>
          </w:p>
          <w:p w14:paraId="1D0EE5CF">
            <w:pPr>
              <w:pStyle w:val="5"/>
              <w:spacing w:before="160"/>
              <w:ind w:left="107"/>
              <w:rPr>
                <w:rFonts w:hint="eastAsia" w:ascii="宋体" w:hAnsi="宋体" w:cs="宋体"/>
                <w:sz w:val="24"/>
              </w:rPr>
            </w:pPr>
            <w:r>
              <w:rPr>
                <w:rFonts w:hint="eastAsia" w:ascii="宋体" w:hAnsi="宋体" w:cs="宋体"/>
                <w:sz w:val="24"/>
              </w:rPr>
              <w:t>（公章）</w:t>
            </w:r>
          </w:p>
        </w:tc>
      </w:tr>
      <w:tr w14:paraId="24E6E45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7" w:hRule="atLeast"/>
        </w:trPr>
        <w:tc>
          <w:tcPr>
            <w:tcW w:w="4890" w:type="dxa"/>
            <w:noWrap w:val="0"/>
            <w:vAlign w:val="top"/>
          </w:tcPr>
          <w:p w14:paraId="2E18A95F">
            <w:pPr>
              <w:pStyle w:val="5"/>
              <w:spacing w:before="80"/>
              <w:ind w:left="106"/>
              <w:rPr>
                <w:rFonts w:hint="eastAsia" w:ascii="宋体" w:hAnsi="宋体" w:cs="宋体"/>
                <w:sz w:val="24"/>
              </w:rPr>
            </w:pPr>
            <w:r>
              <w:rPr>
                <w:rFonts w:hint="eastAsia" w:ascii="宋体" w:hAnsi="宋体" w:cs="宋体"/>
                <w:sz w:val="24"/>
              </w:rPr>
              <w:t>地址：</w:t>
            </w:r>
          </w:p>
        </w:tc>
        <w:tc>
          <w:tcPr>
            <w:tcW w:w="4470" w:type="dxa"/>
            <w:noWrap w:val="0"/>
            <w:vAlign w:val="top"/>
          </w:tcPr>
          <w:p w14:paraId="0531C4D5">
            <w:pPr>
              <w:pStyle w:val="5"/>
              <w:spacing w:before="80"/>
              <w:ind w:left="107"/>
              <w:rPr>
                <w:rFonts w:hint="eastAsia" w:ascii="宋体" w:hAnsi="宋体" w:cs="宋体"/>
                <w:sz w:val="24"/>
              </w:rPr>
            </w:pPr>
            <w:r>
              <w:rPr>
                <w:rFonts w:hint="eastAsia" w:ascii="宋体" w:hAnsi="宋体" w:cs="宋体"/>
                <w:sz w:val="24"/>
              </w:rPr>
              <w:t>地址：</w:t>
            </w:r>
          </w:p>
        </w:tc>
      </w:tr>
      <w:tr w14:paraId="7DC68AE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8" w:hRule="atLeast"/>
        </w:trPr>
        <w:tc>
          <w:tcPr>
            <w:tcW w:w="4890" w:type="dxa"/>
            <w:noWrap w:val="0"/>
            <w:vAlign w:val="top"/>
          </w:tcPr>
          <w:p w14:paraId="7FB8C4EA">
            <w:pPr>
              <w:pStyle w:val="5"/>
              <w:spacing w:before="80"/>
              <w:ind w:left="106"/>
              <w:rPr>
                <w:rFonts w:hint="eastAsia" w:ascii="宋体" w:hAnsi="宋体" w:cs="宋体"/>
                <w:sz w:val="24"/>
              </w:rPr>
            </w:pPr>
            <w:r>
              <w:rPr>
                <w:rFonts w:hint="eastAsia" w:ascii="宋体" w:hAnsi="宋体" w:cs="宋体"/>
                <w:sz w:val="24"/>
              </w:rPr>
              <w:t>邮编：</w:t>
            </w:r>
          </w:p>
        </w:tc>
        <w:tc>
          <w:tcPr>
            <w:tcW w:w="4470" w:type="dxa"/>
            <w:noWrap w:val="0"/>
            <w:vAlign w:val="top"/>
          </w:tcPr>
          <w:p w14:paraId="036BF26B">
            <w:pPr>
              <w:pStyle w:val="5"/>
              <w:spacing w:before="80"/>
              <w:ind w:left="107"/>
              <w:rPr>
                <w:rFonts w:hint="eastAsia" w:ascii="宋体" w:hAnsi="宋体" w:cs="宋体"/>
                <w:sz w:val="24"/>
              </w:rPr>
            </w:pPr>
            <w:r>
              <w:rPr>
                <w:rFonts w:hint="eastAsia" w:ascii="宋体" w:hAnsi="宋体" w:cs="宋体"/>
                <w:sz w:val="24"/>
              </w:rPr>
              <w:t>邮编：</w:t>
            </w:r>
          </w:p>
        </w:tc>
      </w:tr>
      <w:tr w14:paraId="289BC53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7" w:hRule="atLeast"/>
        </w:trPr>
        <w:tc>
          <w:tcPr>
            <w:tcW w:w="4890" w:type="dxa"/>
            <w:noWrap w:val="0"/>
            <w:vAlign w:val="top"/>
          </w:tcPr>
          <w:p w14:paraId="55A8DA51">
            <w:pPr>
              <w:pStyle w:val="5"/>
              <w:spacing w:before="82"/>
              <w:ind w:left="106"/>
              <w:rPr>
                <w:rFonts w:hint="eastAsia" w:ascii="宋体" w:hAnsi="宋体" w:cs="宋体"/>
                <w:sz w:val="24"/>
              </w:rPr>
            </w:pPr>
            <w:r>
              <w:rPr>
                <w:rFonts w:hint="eastAsia" w:ascii="宋体" w:hAnsi="宋体" w:cs="宋体"/>
                <w:sz w:val="24"/>
              </w:rPr>
              <w:t>法定代表人：</w:t>
            </w:r>
          </w:p>
        </w:tc>
        <w:tc>
          <w:tcPr>
            <w:tcW w:w="4470" w:type="dxa"/>
            <w:noWrap w:val="0"/>
            <w:vAlign w:val="top"/>
          </w:tcPr>
          <w:p w14:paraId="54B41876">
            <w:pPr>
              <w:pStyle w:val="5"/>
              <w:spacing w:before="82"/>
              <w:ind w:left="107"/>
              <w:rPr>
                <w:rFonts w:hint="eastAsia" w:ascii="宋体" w:hAnsi="宋体" w:cs="宋体"/>
                <w:sz w:val="24"/>
              </w:rPr>
            </w:pPr>
            <w:r>
              <w:rPr>
                <w:rFonts w:hint="eastAsia" w:ascii="宋体" w:hAnsi="宋体" w:cs="宋体"/>
                <w:sz w:val="24"/>
              </w:rPr>
              <w:t>法定代表人：</w:t>
            </w:r>
          </w:p>
        </w:tc>
      </w:tr>
      <w:tr w14:paraId="6D34800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7" w:hRule="atLeast"/>
        </w:trPr>
        <w:tc>
          <w:tcPr>
            <w:tcW w:w="4890" w:type="dxa"/>
            <w:noWrap w:val="0"/>
            <w:vAlign w:val="top"/>
          </w:tcPr>
          <w:p w14:paraId="1C198EE6">
            <w:pPr>
              <w:pStyle w:val="5"/>
              <w:spacing w:before="81"/>
              <w:ind w:left="106"/>
              <w:rPr>
                <w:rFonts w:hint="eastAsia" w:ascii="宋体" w:hAnsi="宋体" w:cs="宋体"/>
                <w:sz w:val="24"/>
              </w:rPr>
            </w:pPr>
            <w:r>
              <w:rPr>
                <w:rFonts w:hint="eastAsia" w:ascii="宋体" w:hAnsi="宋体" w:cs="宋体"/>
                <w:sz w:val="24"/>
              </w:rPr>
              <w:t>负责人：（签字）</w:t>
            </w:r>
          </w:p>
        </w:tc>
        <w:tc>
          <w:tcPr>
            <w:tcW w:w="4470" w:type="dxa"/>
            <w:noWrap w:val="0"/>
            <w:vAlign w:val="top"/>
          </w:tcPr>
          <w:p w14:paraId="3B10B9AD">
            <w:pPr>
              <w:pStyle w:val="5"/>
              <w:spacing w:before="81"/>
              <w:ind w:left="107"/>
              <w:rPr>
                <w:rFonts w:hint="eastAsia" w:ascii="宋体" w:hAnsi="宋体" w:cs="宋体"/>
                <w:sz w:val="24"/>
              </w:rPr>
            </w:pPr>
            <w:r>
              <w:rPr>
                <w:rFonts w:hint="eastAsia" w:ascii="宋体" w:hAnsi="宋体" w:cs="宋体"/>
                <w:sz w:val="24"/>
              </w:rPr>
              <w:t>负责人：（签字）</w:t>
            </w:r>
          </w:p>
        </w:tc>
      </w:tr>
      <w:tr w14:paraId="7681F8A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8" w:hRule="atLeast"/>
        </w:trPr>
        <w:tc>
          <w:tcPr>
            <w:tcW w:w="4890" w:type="dxa"/>
            <w:noWrap w:val="0"/>
            <w:vAlign w:val="top"/>
          </w:tcPr>
          <w:p w14:paraId="5787A845">
            <w:pPr>
              <w:pStyle w:val="5"/>
              <w:spacing w:before="81"/>
              <w:ind w:left="106"/>
              <w:rPr>
                <w:rFonts w:hint="eastAsia" w:ascii="宋体" w:hAnsi="宋体" w:cs="宋体"/>
                <w:sz w:val="24"/>
              </w:rPr>
            </w:pPr>
            <w:r>
              <w:rPr>
                <w:rFonts w:hint="eastAsia" w:ascii="宋体" w:hAnsi="宋体" w:cs="宋体"/>
                <w:sz w:val="24"/>
              </w:rPr>
              <w:t>电话：</w:t>
            </w:r>
          </w:p>
        </w:tc>
        <w:tc>
          <w:tcPr>
            <w:tcW w:w="4470" w:type="dxa"/>
            <w:noWrap w:val="0"/>
            <w:vAlign w:val="top"/>
          </w:tcPr>
          <w:p w14:paraId="4E122A23">
            <w:pPr>
              <w:pStyle w:val="5"/>
              <w:spacing w:before="81"/>
              <w:ind w:left="107"/>
              <w:rPr>
                <w:rFonts w:hint="eastAsia" w:ascii="宋体" w:hAnsi="宋体" w:cs="宋体"/>
                <w:sz w:val="24"/>
              </w:rPr>
            </w:pPr>
            <w:r>
              <w:rPr>
                <w:rFonts w:hint="eastAsia" w:ascii="宋体" w:hAnsi="宋体" w:cs="宋体"/>
                <w:sz w:val="24"/>
              </w:rPr>
              <w:t>电话：</w:t>
            </w:r>
          </w:p>
        </w:tc>
      </w:tr>
      <w:tr w14:paraId="66AA279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7" w:hRule="atLeast"/>
        </w:trPr>
        <w:tc>
          <w:tcPr>
            <w:tcW w:w="4890" w:type="dxa"/>
            <w:noWrap w:val="0"/>
            <w:vAlign w:val="top"/>
          </w:tcPr>
          <w:p w14:paraId="07344BF8">
            <w:pPr>
              <w:pStyle w:val="5"/>
              <w:spacing w:before="81"/>
              <w:ind w:left="106"/>
              <w:rPr>
                <w:rFonts w:hint="eastAsia" w:ascii="宋体" w:hAnsi="宋体" w:cs="宋体"/>
                <w:sz w:val="24"/>
              </w:rPr>
            </w:pPr>
            <w:r>
              <w:rPr>
                <w:rFonts w:hint="eastAsia" w:ascii="宋体" w:hAnsi="宋体" w:cs="宋体"/>
                <w:sz w:val="24"/>
              </w:rPr>
              <w:t>传真：</w:t>
            </w:r>
          </w:p>
        </w:tc>
        <w:tc>
          <w:tcPr>
            <w:tcW w:w="4470" w:type="dxa"/>
            <w:noWrap w:val="0"/>
            <w:vAlign w:val="top"/>
          </w:tcPr>
          <w:p w14:paraId="3323FE24">
            <w:pPr>
              <w:pStyle w:val="5"/>
              <w:spacing w:before="81"/>
              <w:ind w:left="107"/>
              <w:rPr>
                <w:rFonts w:hint="eastAsia" w:ascii="宋体" w:hAnsi="宋体" w:cs="宋体"/>
                <w:sz w:val="24"/>
              </w:rPr>
            </w:pPr>
            <w:r>
              <w:rPr>
                <w:rFonts w:hint="eastAsia" w:ascii="宋体" w:hAnsi="宋体" w:cs="宋体"/>
                <w:sz w:val="24"/>
              </w:rPr>
              <w:t>传真：</w:t>
            </w:r>
          </w:p>
        </w:tc>
      </w:tr>
      <w:tr w14:paraId="029832A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7" w:hRule="atLeast"/>
        </w:trPr>
        <w:tc>
          <w:tcPr>
            <w:tcW w:w="4890" w:type="dxa"/>
            <w:noWrap w:val="0"/>
            <w:vAlign w:val="top"/>
          </w:tcPr>
          <w:p w14:paraId="359ED1E9">
            <w:pPr>
              <w:pStyle w:val="5"/>
              <w:rPr>
                <w:rFonts w:hint="eastAsia" w:ascii="宋体" w:hAnsi="宋体" w:cs="宋体"/>
              </w:rPr>
            </w:pPr>
          </w:p>
        </w:tc>
        <w:tc>
          <w:tcPr>
            <w:tcW w:w="4470" w:type="dxa"/>
            <w:noWrap w:val="0"/>
            <w:vAlign w:val="top"/>
          </w:tcPr>
          <w:p w14:paraId="6BC5E313">
            <w:pPr>
              <w:pStyle w:val="5"/>
              <w:spacing w:before="80"/>
              <w:ind w:left="107"/>
              <w:rPr>
                <w:rFonts w:hint="eastAsia" w:ascii="宋体" w:hAnsi="宋体" w:cs="宋体"/>
                <w:sz w:val="24"/>
              </w:rPr>
            </w:pPr>
            <w:r>
              <w:rPr>
                <w:rFonts w:hint="eastAsia" w:ascii="宋体" w:hAnsi="宋体" w:cs="宋体"/>
                <w:sz w:val="24"/>
              </w:rPr>
              <w:t>开户银行：</w:t>
            </w:r>
          </w:p>
        </w:tc>
      </w:tr>
      <w:tr w14:paraId="2710028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8" w:hRule="atLeast"/>
        </w:trPr>
        <w:tc>
          <w:tcPr>
            <w:tcW w:w="4890" w:type="dxa"/>
            <w:noWrap w:val="0"/>
            <w:vAlign w:val="top"/>
          </w:tcPr>
          <w:p w14:paraId="7C1F4AD7">
            <w:pPr>
              <w:pStyle w:val="5"/>
              <w:rPr>
                <w:rFonts w:hint="eastAsia" w:ascii="宋体" w:hAnsi="宋体" w:cs="宋体"/>
              </w:rPr>
            </w:pPr>
          </w:p>
        </w:tc>
        <w:tc>
          <w:tcPr>
            <w:tcW w:w="4470" w:type="dxa"/>
            <w:noWrap w:val="0"/>
            <w:vAlign w:val="top"/>
          </w:tcPr>
          <w:p w14:paraId="7576231D">
            <w:pPr>
              <w:pStyle w:val="5"/>
              <w:spacing w:before="80"/>
              <w:ind w:left="107"/>
              <w:rPr>
                <w:rFonts w:hint="eastAsia" w:ascii="宋体" w:hAnsi="宋体" w:cs="宋体"/>
                <w:sz w:val="24"/>
              </w:rPr>
            </w:pPr>
            <w:r>
              <w:rPr>
                <w:rFonts w:hint="eastAsia" w:ascii="宋体" w:hAnsi="宋体" w:cs="宋体"/>
                <w:sz w:val="24"/>
              </w:rPr>
              <w:t>账号：</w:t>
            </w:r>
          </w:p>
        </w:tc>
      </w:tr>
      <w:tr w14:paraId="1FD882E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7" w:hRule="atLeast"/>
        </w:trPr>
        <w:tc>
          <w:tcPr>
            <w:tcW w:w="4890" w:type="dxa"/>
            <w:noWrap w:val="0"/>
            <w:vAlign w:val="top"/>
          </w:tcPr>
          <w:p w14:paraId="32A09710">
            <w:pPr>
              <w:pStyle w:val="5"/>
              <w:tabs>
                <w:tab w:val="left" w:pos="1186"/>
                <w:tab w:val="left" w:pos="1666"/>
                <w:tab w:val="left" w:pos="2146"/>
              </w:tabs>
              <w:spacing w:before="82"/>
              <w:ind w:left="106"/>
              <w:rPr>
                <w:rFonts w:hint="eastAsia" w:ascii="宋体" w:hAnsi="宋体" w:cs="宋体"/>
                <w:sz w:val="24"/>
              </w:rPr>
            </w:pPr>
            <w:r>
              <w:rPr>
                <w:rFonts w:hint="eastAsia" w:ascii="宋体" w:hAnsi="宋体" w:cs="宋体"/>
                <w:sz w:val="24"/>
              </w:rPr>
              <w:t>日期：</w:t>
            </w:r>
            <w:r>
              <w:rPr>
                <w:rFonts w:hint="eastAsia" w:ascii="宋体" w:hAnsi="宋体" w:cs="宋体"/>
                <w:sz w:val="24"/>
              </w:rPr>
              <w:tab/>
            </w:r>
            <w:r>
              <w:rPr>
                <w:rFonts w:hint="eastAsia" w:ascii="宋体" w:hAnsi="宋体" w:cs="宋体"/>
                <w:sz w:val="24"/>
              </w:rPr>
              <w:t>年</w:t>
            </w:r>
            <w:r>
              <w:rPr>
                <w:rFonts w:hint="eastAsia" w:ascii="宋体" w:hAnsi="宋体" w:cs="宋体"/>
                <w:sz w:val="24"/>
              </w:rPr>
              <w:tab/>
            </w:r>
            <w:r>
              <w:rPr>
                <w:rFonts w:hint="eastAsia" w:ascii="宋体" w:hAnsi="宋体" w:cs="宋体"/>
                <w:sz w:val="24"/>
              </w:rPr>
              <w:t>月</w:t>
            </w:r>
            <w:r>
              <w:rPr>
                <w:rFonts w:hint="eastAsia" w:ascii="宋体" w:hAnsi="宋体" w:cs="宋体"/>
                <w:sz w:val="24"/>
              </w:rPr>
              <w:tab/>
            </w:r>
            <w:r>
              <w:rPr>
                <w:rFonts w:hint="eastAsia" w:ascii="宋体" w:hAnsi="宋体" w:cs="宋体"/>
                <w:sz w:val="24"/>
              </w:rPr>
              <w:t>日</w:t>
            </w:r>
          </w:p>
        </w:tc>
        <w:tc>
          <w:tcPr>
            <w:tcW w:w="4470" w:type="dxa"/>
            <w:noWrap w:val="0"/>
            <w:vAlign w:val="top"/>
          </w:tcPr>
          <w:p w14:paraId="3DD6FCFF">
            <w:pPr>
              <w:pStyle w:val="5"/>
              <w:tabs>
                <w:tab w:val="left" w:pos="1187"/>
                <w:tab w:val="left" w:pos="1667"/>
                <w:tab w:val="left" w:pos="2147"/>
              </w:tabs>
              <w:spacing w:before="82"/>
              <w:ind w:left="107"/>
              <w:rPr>
                <w:rFonts w:hint="eastAsia" w:ascii="宋体" w:hAnsi="宋体" w:cs="宋体"/>
                <w:sz w:val="24"/>
              </w:rPr>
            </w:pPr>
            <w:r>
              <w:rPr>
                <w:rFonts w:hint="eastAsia" w:ascii="宋体" w:hAnsi="宋体" w:cs="宋体"/>
                <w:sz w:val="24"/>
              </w:rPr>
              <w:t>日期：</w:t>
            </w:r>
            <w:r>
              <w:rPr>
                <w:rFonts w:hint="eastAsia" w:ascii="宋体" w:hAnsi="宋体" w:cs="宋体"/>
                <w:sz w:val="24"/>
              </w:rPr>
              <w:tab/>
            </w:r>
            <w:r>
              <w:rPr>
                <w:rFonts w:hint="eastAsia" w:ascii="宋体" w:hAnsi="宋体" w:cs="宋体"/>
                <w:sz w:val="24"/>
              </w:rPr>
              <w:t>年</w:t>
            </w:r>
            <w:r>
              <w:rPr>
                <w:rFonts w:hint="eastAsia" w:ascii="宋体" w:hAnsi="宋体" w:cs="宋体"/>
                <w:sz w:val="24"/>
              </w:rPr>
              <w:tab/>
            </w:r>
            <w:r>
              <w:rPr>
                <w:rFonts w:hint="eastAsia" w:ascii="宋体" w:hAnsi="宋体" w:cs="宋体"/>
                <w:sz w:val="24"/>
              </w:rPr>
              <w:t>月</w:t>
            </w:r>
            <w:r>
              <w:rPr>
                <w:rFonts w:hint="eastAsia" w:ascii="宋体" w:hAnsi="宋体" w:cs="宋体"/>
                <w:sz w:val="24"/>
              </w:rPr>
              <w:tab/>
            </w:r>
            <w:r>
              <w:rPr>
                <w:rFonts w:hint="eastAsia" w:ascii="宋体" w:hAnsi="宋体" w:cs="宋体"/>
                <w:sz w:val="24"/>
              </w:rPr>
              <w:t>日</w:t>
            </w:r>
          </w:p>
        </w:tc>
      </w:tr>
    </w:tbl>
    <w:p w14:paraId="5918C01A"/>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C"/>
    <w:multiLevelType w:val="multilevel"/>
    <w:tmpl w:val="0000000C"/>
    <w:lvl w:ilvl="0" w:tentative="0">
      <w:start w:val="1"/>
      <w:numFmt w:val="none"/>
      <w:suff w:val="nothing"/>
      <w:lvlText w:val=""/>
      <w:lvlJc w:val="left"/>
    </w:lvl>
    <w:lvl w:ilvl="1" w:tentative="0">
      <w:start w:val="1"/>
      <w:numFmt w:val="none"/>
      <w:lvlText w:val=""/>
      <w:legacy w:legacy="1" w:legacySpace="0" w:legacyIndent="0"/>
      <w:lvlJc w:val="left"/>
    </w:lvl>
    <w:lvl w:ilvl="2" w:tentative="0">
      <w:start w:val="1"/>
      <w:numFmt w:val="none"/>
      <w:lvlText w:val=""/>
      <w:legacy w:legacy="1" w:legacySpace="0" w:legacyIndent="0"/>
      <w:lvlJc w:val="left"/>
    </w:lvl>
    <w:lvl w:ilvl="3" w:tentative="0">
      <w:start w:val="1"/>
      <w:numFmt w:val="none"/>
      <w:pStyle w:val="2"/>
      <w:lvlText w:val=""/>
      <w:legacy w:legacy="1" w:legacySpace="0" w:legacyIndent="0"/>
      <w:lvlJc w:val="left"/>
    </w:lvl>
    <w:lvl w:ilvl="4" w:tentative="0">
      <w:start w:val="1"/>
      <w:numFmt w:val="none"/>
      <w:lvlText w:val=""/>
      <w:legacy w:legacy="1" w:legacySpace="0" w:legacyIndent="0"/>
      <w:lvlJc w:val="left"/>
    </w:lvl>
    <w:lvl w:ilvl="5" w:tentative="0">
      <w:start w:val="1"/>
      <w:numFmt w:val="decimal"/>
      <w:lvlText w:val=".%6"/>
      <w:legacy w:legacy="1" w:legacySpace="144" w:legacyIndent="0"/>
      <w:lvlJc w:val="left"/>
    </w:lvl>
    <w:lvl w:ilvl="6" w:tentative="0">
      <w:start w:val="1"/>
      <w:numFmt w:val="decimal"/>
      <w:lvlText w:val=".%6.%7"/>
      <w:legacy w:legacy="1" w:legacySpace="144" w:legacyIndent="0"/>
      <w:lvlJc w:val="left"/>
    </w:lvl>
    <w:lvl w:ilvl="7" w:tentative="0">
      <w:start w:val="1"/>
      <w:numFmt w:val="decimal"/>
      <w:lvlText w:val=".%6.%7.%8"/>
      <w:legacy w:legacy="1" w:legacySpace="144" w:legacyIndent="0"/>
      <w:lvlJc w:val="left"/>
    </w:lvl>
    <w:lvl w:ilvl="8" w:tentative="0">
      <w:start w:val="1"/>
      <w:numFmt w:val="decimal"/>
      <w:lvlText w:val=".%6.%7.%8.%9"/>
      <w:legacy w:legacy="1" w:legacySpace="144" w:legacyIndent="0"/>
      <w:lvlJc w:val="left"/>
    </w:lvl>
  </w:abstractNum>
  <w:abstractNum w:abstractNumId="1">
    <w:nsid w:val="0FB6D67A"/>
    <w:multiLevelType w:val="singleLevel"/>
    <w:tmpl w:val="0FB6D67A"/>
    <w:lvl w:ilvl="0" w:tentative="0">
      <w:start w:val="2"/>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C3A5CEC"/>
    <w:rsid w:val="6F9A6F2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4"/>
    <w:basedOn w:val="1"/>
    <w:next w:val="1"/>
    <w:qFormat/>
    <w:uiPriority w:val="0"/>
    <w:pPr>
      <w:keepNext/>
      <w:keepLines/>
      <w:numPr>
        <w:ilvl w:val="3"/>
        <w:numId w:val="1"/>
      </w:numPr>
      <w:adjustRightInd w:val="0"/>
      <w:spacing w:before="280" w:beforeLines="0" w:after="290" w:afterLines="0" w:line="376" w:lineRule="atLeast"/>
      <w:textAlignment w:val="baseline"/>
      <w:outlineLvl w:val="3"/>
    </w:pPr>
    <w:rPr>
      <w:rFonts w:ascii="Arial" w:hAnsi="Arial"/>
      <w:b/>
      <w:spacing w:val="20"/>
      <w:sz w:val="28"/>
      <w:szCs w:val="20"/>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customStyle="1" w:styleId="5">
    <w:name w:val="Table Paragraph"/>
    <w:basedOn w:val="1"/>
    <w:qFormat/>
    <w:uiPriority w:val="0"/>
    <w:pPr>
      <w:keepNext w:val="0"/>
      <w:keepLines w:val="0"/>
      <w:widowControl w:val="0"/>
      <w:suppressLineNumbers w:val="0"/>
      <w:spacing w:before="0" w:beforeAutospacing="0" w:after="0" w:afterAutospacing="0"/>
      <w:ind w:left="0" w:right="0"/>
      <w:jc w:val="left"/>
    </w:pPr>
    <w:rPr>
      <w:rFonts w:hint="default" w:ascii="Calibri" w:hAnsi="Calibri" w:eastAsia="宋体" w:cs="Times New Roman"/>
      <w:kern w:val="0"/>
      <w:sz w:val="22"/>
      <w:szCs w:val="22"/>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2546</Words>
  <Characters>2571</Characters>
  <Lines>0</Lines>
  <Paragraphs>0</Paragraphs>
  <TotalTime>4</TotalTime>
  <ScaleCrop>false</ScaleCrop>
  <LinksUpToDate>false</LinksUpToDate>
  <CharactersWithSpaces>2615</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2025-04-11T02:02:00Z</dcterms:created>
  <dc:creator>杨光</dc:creator>
  <cp:lastModifiedBy>快乐猫</cp:lastModifiedBy>
  <dcterms:modified xsi:type="dcterms:W3CDTF">2025-04-24T03:00:36Z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KSOTemplateDocerSaveRecord">
    <vt:lpwstr>eyJoZGlkIjoiOGYzOGJlZTQxYzY3ZWY4ODg1YmNmNTNiZDdlZGNlMDciLCJ1c2VySWQiOiIxNTE3ODQyNzU3In0=</vt:lpwstr>
  </property>
  <property fmtid="{D5CDD505-2E9C-101B-9397-08002B2CF9AE}" pid="4" name="ICV">
    <vt:lpwstr>68AF241D2872412EACD7A3A140AF1F02_12</vt:lpwstr>
  </property>
</Properties>
</file>