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版本号：ZYTT-2025040120250411001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2025年中层领导体检采购项目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ZYTT-20250401</w:t>
      </w:r>
      <w:r>
        <w:br/>
      </w:r>
      <w:r>
        <w:br/>
      </w:r>
      <w:r>
        <w:br/>
      </w:r>
    </w:p>
    <w:p>
      <w:pPr>
        <w:pStyle w:val="null3"/>
        <w:jc w:val="center"/>
        <w:outlineLvl w:val="2"/>
      </w:pPr>
      <w:r>
        <w:rPr>
          <w:rFonts w:ascii="仿宋_GB2312" w:hAnsi="仿宋_GB2312" w:cs="仿宋_GB2312" w:eastAsia="仿宋_GB2312"/>
          <w:sz w:val="28"/>
          <w:b/>
        </w:rPr>
        <w:t>西安市新城区医疗保障局</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西安市新城区医疗保障局</w:t>
      </w:r>
      <w:r>
        <w:rPr>
          <w:rFonts w:ascii="仿宋_GB2312" w:hAnsi="仿宋_GB2312" w:cs="仿宋_GB2312" w:eastAsia="仿宋_GB2312"/>
        </w:rPr>
        <w:t>委托，拟对</w:t>
      </w:r>
      <w:r>
        <w:rPr>
          <w:rFonts w:ascii="仿宋_GB2312" w:hAnsi="仿宋_GB2312" w:cs="仿宋_GB2312" w:eastAsia="仿宋_GB2312"/>
        </w:rPr>
        <w:t>2025年中层领导体检采购项目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ZYTT-20250401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2025年中层领导体检采购项目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2025年中层领导体检采购项目，主要采购内容为对全区500名中层领导进行体检服务。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1、资质条件：具有合格有效的《医疗机构执业许可证》和《放射诊疗许可证》；</w:t>
      </w:r>
    </w:p>
    <w:p>
      <w:pPr>
        <w:pStyle w:val="null3"/>
      </w:pPr>
      <w:r>
        <w:rPr>
          <w:rFonts w:ascii="仿宋_GB2312" w:hAnsi="仿宋_GB2312" w:cs="仿宋_GB2312" w:eastAsia="仿宋_GB2312"/>
        </w:rPr>
        <w:t>2、“信用中国”及“中国政府采购网”无不良行为记录：未被列为“信用中国”网（www.creditchina.gov.cn）中失信被执行人和重大税收违法案件当事人名单及中国政府采购网（www.ccgp.gov.cn）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1、资质条件：具有合格有效的《医疗机构执业许可证》和《放射诊疗许可证》；</w:t>
      </w:r>
    </w:p>
    <w:p>
      <w:pPr>
        <w:pStyle w:val="null3"/>
      </w:pPr>
      <w:r>
        <w:rPr>
          <w:rFonts w:ascii="仿宋_GB2312" w:hAnsi="仿宋_GB2312" w:cs="仿宋_GB2312" w:eastAsia="仿宋_GB2312"/>
        </w:rPr>
        <w:t>2、“信用中国”及“中国政府采购网”无不良行为记录：未被列为“信用中国”网（www.creditchina.gov.cn）中失信被执行人和重大税收违法案件当事人名单及中国政府采购网（www.ccgp.gov.cn）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1、资质条件：具有合格有效的《医疗机构执业许可证》和《放射诊疗许可证》；</w:t>
      </w:r>
    </w:p>
    <w:p>
      <w:pPr>
        <w:pStyle w:val="null3"/>
      </w:pPr>
      <w:r>
        <w:rPr>
          <w:rFonts w:ascii="仿宋_GB2312" w:hAnsi="仿宋_GB2312" w:cs="仿宋_GB2312" w:eastAsia="仿宋_GB2312"/>
        </w:rPr>
        <w:t>2、“信用中国”及“中国政府采购网”无不良行为记录：未被列为“信用中国”网（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西安市新城区尚德路115号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西安市新城区医疗保障局经办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13891996258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p>
          <w:p>
            <w:pPr>
              <w:pStyle w:val="null3"/>
            </w:pPr>
            <w:r>
              <w:rPr>
                <w:rFonts w:ascii="仿宋_GB2312" w:hAnsi="仿宋_GB2312" w:cs="仿宋_GB2312" w:eastAsia="仿宋_GB2312"/>
              </w:rPr>
              <w:t>采购包2：210,000.00元</w:t>
            </w:r>
          </w:p>
          <w:p>
            <w:pPr>
              <w:pStyle w:val="null3"/>
            </w:pPr>
            <w:r>
              <w:rPr>
                <w:rFonts w:ascii="仿宋_GB2312" w:hAnsi="仿宋_GB2312" w:cs="仿宋_GB2312" w:eastAsia="仿宋_GB2312"/>
              </w:rPr>
              <w:t>采购包3：180,000.00元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颁布的《招标代理服务收费管理暂行办法》（计价格[2002]1980号）和（发改办价格[2011]534号）收费标准，按照成交金额差额定率累进法计算。招标代理服务费应计入投标报价中，但不需要单独开列。 2、招标代理服务费收款账户： 单位名称：陕西中裕天腾项目管理有限公司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西安市新城区医疗保障局</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2025年中层领导体检采购项目，主要采购内容为对500名中层领导进行体检服务。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第一标的</w:t>
            </w:r>
          </w:p>
        </w:tc>
        <w:tc>
          <w:tcPr>
            <w:tcW w:type="dxa" w:w="831"/>
          </w:tcPr>
          <w:p>
            <w:pPr>
              <w:pStyle w:val="null3"/>
              <w:jc w:val="right"/>
            </w:pPr>
            <w:r>
              <w:rPr>
                <w:rFonts w:ascii="仿宋_GB2312" w:hAnsi="仿宋_GB2312" w:cs="仿宋_GB2312" w:eastAsia="仿宋_GB2312"/>
              </w:rPr>
              <w:t>175.00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第二标的</w:t>
            </w:r>
          </w:p>
        </w:tc>
        <w:tc>
          <w:tcPr>
            <w:tcW w:type="dxa" w:w="831"/>
          </w:tcPr>
          <w:p>
            <w:pPr>
              <w:pStyle w:val="null3"/>
              <w:jc w:val="right"/>
            </w:pPr>
            <w:r>
              <w:rPr>
                <w:rFonts w:ascii="仿宋_GB2312" w:hAnsi="仿宋_GB2312" w:cs="仿宋_GB2312" w:eastAsia="仿宋_GB2312"/>
              </w:rPr>
              <w:t>175.00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第三标的</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标的名称：第一标的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体检项目</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00"/>
              <w:gridCol w:w="175"/>
              <w:gridCol w:w="250"/>
              <w:gridCol w:w="111"/>
              <w:gridCol w:w="150"/>
              <w:gridCol w:w="1069"/>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分组项目</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男性</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女性</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检查意义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身高、体重、血压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pPr>
                  <w:r>
                    <w:rPr>
                      <w:rFonts w:ascii="仿宋_GB2312" w:hAnsi="仿宋_GB2312" w:cs="仿宋_GB2312" w:eastAsia="仿宋_GB2312"/>
                      <w:sz w:val="24"/>
                    </w:rPr>
                    <w:t>通过测量身高、体重、血压可评价血压与体重是否正常，测定体重指数，可初步筛查高血压病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临床专科检查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呼吸、心律、腹部器官、甲状腺、皮肤等检查，对许多疾病有初步筛查和诊断作用。</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眼科检查（眼压）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是否患有青光眼等疾病。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筛查中耳炎、慢性鼻炎、鼻中隔偏屈、咽炎、扁桃体炎等疾病。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21项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诊断有无贫血、炎症、细菌性感染、病毒性感染。</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肝功八项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了解是否有急慢性肝炎、胆道疾病。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乙肝五项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筛选是否感染乙肝病毒，是否产生肝炎病毒抗体，是否注射疫苗和疫苗效果。</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肾功三项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判定急慢性肾功能不全和急慢性肾病的指标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血尿酸</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辅助诊断痛风、高尿酸。</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血脂四项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筛查高脂血症，对脂肪肝、代谢综合征、肥胖症、糖尿病、动脉硬化、肾病及高脂蛋白血症有预测和诊断价值。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血糖</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筛查糖尿病的指标之一。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肿瘤系列</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w:t>
                  </w:r>
                  <w:r>
                    <w:rPr>
                      <w:rFonts w:ascii="仿宋_GB2312" w:hAnsi="仿宋_GB2312" w:cs="仿宋_GB2312" w:eastAsia="仿宋_GB2312"/>
                      <w:sz w:val="24"/>
                      <w:color w:val="000000"/>
                    </w:rPr>
                    <w:t>AFP）定量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筛查原发性肝癌、胃癌、胰腺癌等。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筛查胰腺癌、结肠癌、直肠癌等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前列腺特异性抗原</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筛查前列腺癌：</w:t>
                  </w:r>
                  <w:r>
                    <w:rPr>
                      <w:rFonts w:ascii="仿宋_GB2312" w:hAnsi="仿宋_GB2312" w:cs="仿宋_GB2312" w:eastAsia="仿宋_GB2312"/>
                      <w:sz w:val="24"/>
                    </w:rPr>
                    <w:t>NACB指南推荐成年男性每年采用PSA检查之一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化验室检查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白细胞、潜血、蛋白、尿糖等。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功能科室</w:t>
                  </w:r>
                </w:p>
                <w:p>
                  <w:pPr>
                    <w:pStyle w:val="null3"/>
                    <w:jc w:val="center"/>
                  </w:pPr>
                  <w:r>
                    <w:rPr>
                      <w:rFonts w:ascii="仿宋_GB2312" w:hAnsi="仿宋_GB2312" w:cs="仿宋_GB2312" w:eastAsia="仿宋_GB2312"/>
                      <w:sz w:val="24"/>
                    </w:rPr>
                    <w: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十二导心电图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判断是否有心律失常、心肌炎、心肌缺血、心肌梗塞。</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骨密度检查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筛查骨流失、骨质疏松、骨折风险度。</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诊断慢支、慢阻肺、支气管哮喘、胸膜炎。</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胃肠检查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C13幽门螺旋杆菌检查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HP感染是导致胃病的元凶，也是WHO认定的胃癌致癌源。</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w:t>
                  </w:r>
                  <w:r>
                    <w:rPr>
                      <w:rFonts w:ascii="仿宋_GB2312" w:hAnsi="仿宋_GB2312" w:cs="仿宋_GB2312" w:eastAsia="仿宋_GB2312"/>
                      <w:sz w:val="24"/>
                      <w:color w:val="000000"/>
                    </w:rPr>
                    <w:t>B超</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上腹（肝、胆、胰、脾）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筛查肝脏、胰腺、脾脏占位性病变及大小和脂肪肝、肝硬化、胆结石、胆囊息肉。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泌尿系（双肾、输尿管）</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筛查肾脏及输尿管有无肿瘤、囊肿、积水、结石等疾病。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生殖系统：男（前列腺）</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筛查前列腺肥大、前列腺癌、前列腺囊肿、前列腺钙化等病变，是男性体检的重要检查项目。</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生殖系统：女（子宫、附件）</w:t>
                  </w:r>
                  <w:r>
                    <w:rPr>
                      <w:rFonts w:ascii="仿宋_GB2312" w:hAnsi="仿宋_GB2312" w:cs="仿宋_GB2312" w:eastAsia="仿宋_GB2312"/>
                      <w:sz w:val="24"/>
                    </w:rPr>
                    <w:t>含双肾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子宫肌瘤、子宫内膜移位、卵巢囊肿、黄体、巧克力囊肿、蒂扭转、宫外孕。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筛查甲状腺结节、肿瘤、单纯性甲状腺肿、甲状腺炎等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冠心病、先心病、高血压性心脏病、肥厚性心脏病等瓣膜病变</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筛查肺癌、肺炎、肺结核、左心室肥大等。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妇科常规检查。</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液基细胞检查（</w:t>
                  </w:r>
                  <w:r>
                    <w:rPr>
                      <w:rFonts w:ascii="仿宋_GB2312" w:hAnsi="仿宋_GB2312" w:cs="仿宋_GB2312" w:eastAsia="仿宋_GB2312"/>
                      <w:sz w:val="24"/>
                    </w:rPr>
                    <w:t>TCT）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是目前筛查宫颈癌</w:t>
                  </w:r>
                  <w:r>
                    <w:rPr>
                      <w:rFonts w:ascii="仿宋_GB2312" w:hAnsi="仿宋_GB2312" w:cs="仿宋_GB2312" w:eastAsia="仿宋_GB2312"/>
                      <w:sz w:val="24"/>
                    </w:rPr>
                    <w:t>”金指标”。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检后服务</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建立体检档案</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体检结果存档，方便查询、调阅。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专家建议评估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对体检结果进行汇总、分析，提供健康指导。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体检报告</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包括员工整体健康分析、亚健康状态主要特点、疾病风险预警等。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早餐：牛奶、面包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免费提供营养早餐。</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单价最高限价</w:t>
            </w:r>
          </w:p>
        </w:tc>
        <w:tc>
          <w:tcPr>
            <w:tcW w:type="dxa" w:w="2076"/>
          </w:tcPr>
          <w:p>
            <w:pPr>
              <w:pStyle w:val="null3"/>
            </w:pPr>
            <w:r>
              <w:rPr>
                <w:rFonts w:ascii="仿宋_GB2312" w:hAnsi="仿宋_GB2312" w:cs="仿宋_GB2312" w:eastAsia="仿宋_GB2312"/>
                <w:sz w:val="24"/>
              </w:rPr>
              <w:t>1200元/人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结算方式</w:t>
            </w:r>
          </w:p>
        </w:tc>
        <w:tc>
          <w:tcPr>
            <w:tcW w:type="dxa" w:w="2076"/>
          </w:tcPr>
          <w:p>
            <w:pPr>
              <w:pStyle w:val="null3"/>
              <w:ind w:firstLine="480"/>
              <w:jc w:val="both"/>
            </w:pPr>
            <w:r>
              <w:rPr>
                <w:rFonts w:ascii="仿宋_GB2312" w:hAnsi="仿宋_GB2312" w:cs="仿宋_GB2312" w:eastAsia="仿宋_GB2312"/>
                <w:sz w:val="24"/>
              </w:rPr>
              <w:t>本合同为固定综合单价合同，单价不受市场价格变化因素的影响。最终合同支付金额按照实际参加体检人数</w:t>
            </w:r>
            <w:r>
              <w:rPr>
                <w:rFonts w:ascii="仿宋_GB2312" w:hAnsi="仿宋_GB2312" w:cs="仿宋_GB2312" w:eastAsia="仿宋_GB2312"/>
                <w:sz w:val="24"/>
              </w:rPr>
              <w:t>×成交综合单价。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标的名称：第二标的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体检项目</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00"/>
              <w:gridCol w:w="175"/>
              <w:gridCol w:w="250"/>
              <w:gridCol w:w="111"/>
              <w:gridCol w:w="150"/>
              <w:gridCol w:w="1069"/>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分组项目</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男性</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女性</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检查意义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身高、体重、血压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pPr>
                  <w:r>
                    <w:rPr>
                      <w:rFonts w:ascii="仿宋_GB2312" w:hAnsi="仿宋_GB2312" w:cs="仿宋_GB2312" w:eastAsia="仿宋_GB2312"/>
                      <w:sz w:val="24"/>
                    </w:rPr>
                    <w:t>通过测量身高、体重、血压可评价血压与体重是否正常，测定体重指数，可初步筛查高血压病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临床专科检查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呼吸、心律、腹部器官、甲状腺、皮肤等检查，对许多疾病有初步筛查和诊断作用。</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眼科检查（眼压）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是否患有青光眼等疾病。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筛查中耳炎、慢性鼻炎、鼻中隔偏屈、咽炎、扁桃体炎等疾病。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21项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诊断有无贫血、炎症、细菌性感染、病毒性感染。</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肝功八项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了解是否有急慢性肝炎、胆道疾病。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乙肝五项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筛选是否感染乙肝病毒，是否产生肝炎病毒抗体，是否注射疫苗和疫苗效果。</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肾功三项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判定急慢性肾功能不全和急慢性肾病的指标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血尿酸</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辅助诊断痛风、高尿酸。</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血脂四项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筛查高脂血症，对脂肪肝、代谢综合征、肥胖症、糖尿病、动脉硬化、肾病及高脂蛋白血症有预测和诊断价值。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血糖</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筛查糖尿病的指标之一。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肿瘤系列</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w:t>
                  </w:r>
                  <w:r>
                    <w:rPr>
                      <w:rFonts w:ascii="仿宋_GB2312" w:hAnsi="仿宋_GB2312" w:cs="仿宋_GB2312" w:eastAsia="仿宋_GB2312"/>
                      <w:sz w:val="24"/>
                      <w:color w:val="000000"/>
                    </w:rPr>
                    <w:t>AFP）定量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筛查原发性肝癌、胃癌、胰腺癌等。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筛查胰腺癌、结肠癌、直肠癌等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前列腺特异性抗原</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筛查前列腺癌：</w:t>
                  </w:r>
                  <w:r>
                    <w:rPr>
                      <w:rFonts w:ascii="仿宋_GB2312" w:hAnsi="仿宋_GB2312" w:cs="仿宋_GB2312" w:eastAsia="仿宋_GB2312"/>
                      <w:sz w:val="24"/>
                    </w:rPr>
                    <w:t>NACB指南推荐成年男性每年采用PSA检查之一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化验室检查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白细胞、潜血、蛋白、尿糖等。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功能科室</w:t>
                  </w:r>
                </w:p>
                <w:p>
                  <w:pPr>
                    <w:pStyle w:val="null3"/>
                    <w:jc w:val="center"/>
                  </w:pPr>
                  <w:r>
                    <w:rPr>
                      <w:rFonts w:ascii="仿宋_GB2312" w:hAnsi="仿宋_GB2312" w:cs="仿宋_GB2312" w:eastAsia="仿宋_GB2312"/>
                      <w:sz w:val="24"/>
                    </w:rPr>
                    <w: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十二导心电图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判断是否有心律失常、心肌炎、心肌缺血、心肌梗塞。</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骨密度检查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筛查骨流失、骨质疏松、骨折风险度。</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诊断慢支、慢阻肺、支气管哮喘、胸膜炎。</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胃肠检查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C13幽门螺旋杆菌检查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HP感染是导致胃病的元凶，也是WHO认定的胃癌致癌源。</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w:t>
                  </w:r>
                  <w:r>
                    <w:rPr>
                      <w:rFonts w:ascii="仿宋_GB2312" w:hAnsi="仿宋_GB2312" w:cs="仿宋_GB2312" w:eastAsia="仿宋_GB2312"/>
                      <w:sz w:val="24"/>
                      <w:color w:val="000000"/>
                    </w:rPr>
                    <w:t>B超</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上腹（肝、胆、胰、脾）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筛查肝脏、胰腺、脾脏占位性病变及大小和脂肪肝、肝硬化、胆结石、胆囊息肉。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泌尿系（双肾、输尿管）</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筛查肾脏及输尿管有无肿瘤、囊肿、积水、结石等疾病。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生殖系统：男（前列腺）</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筛查前列腺肥大、前列腺癌、前列腺囊肿、前列腺钙化等病变，是男性体检的重要检查项目。</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生殖系统：女（子宫、附件）</w:t>
                  </w:r>
                  <w:r>
                    <w:rPr>
                      <w:rFonts w:ascii="仿宋_GB2312" w:hAnsi="仿宋_GB2312" w:cs="仿宋_GB2312" w:eastAsia="仿宋_GB2312"/>
                      <w:sz w:val="24"/>
                    </w:rPr>
                    <w:t>含双肾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子宫肌瘤、子宫内膜移位、卵巢囊肿、黄体、巧克力囊肿、蒂扭转、宫外孕。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筛查甲状腺结节、肿瘤、单纯性甲状腺肿、甲状腺炎等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冠心病、先心病、高血压性心脏病、肥厚性心脏病等瓣膜病变</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筛查肺癌、肺炎、肺结核、左心室肥大等。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妇科常规检查。</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液基细胞检查（</w:t>
                  </w:r>
                  <w:r>
                    <w:rPr>
                      <w:rFonts w:ascii="仿宋_GB2312" w:hAnsi="仿宋_GB2312" w:cs="仿宋_GB2312" w:eastAsia="仿宋_GB2312"/>
                      <w:sz w:val="24"/>
                    </w:rPr>
                    <w:t>TCT）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是目前筛查宫颈癌</w:t>
                  </w:r>
                  <w:r>
                    <w:rPr>
                      <w:rFonts w:ascii="仿宋_GB2312" w:hAnsi="仿宋_GB2312" w:cs="仿宋_GB2312" w:eastAsia="仿宋_GB2312"/>
                      <w:sz w:val="24"/>
                    </w:rPr>
                    <w:t>”金指标”。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检后服务</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建立体检档案</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体检结果存档，方便查询、调阅。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专家建议评估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对体检结果进行汇总、分析，提供健康指导。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体检报告</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包括员工整体健康分析、亚健康状态主要特点、疾病风险预警等。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早餐：牛奶、面包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免费提供营养早餐。</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单价最高限价</w:t>
            </w:r>
          </w:p>
        </w:tc>
        <w:tc>
          <w:tcPr>
            <w:tcW w:type="dxa" w:w="2076"/>
          </w:tcPr>
          <w:p>
            <w:pPr>
              <w:pStyle w:val="null3"/>
            </w:pPr>
            <w:r>
              <w:rPr>
                <w:rFonts w:ascii="仿宋_GB2312" w:hAnsi="仿宋_GB2312" w:cs="仿宋_GB2312" w:eastAsia="仿宋_GB2312"/>
                <w:sz w:val="24"/>
              </w:rPr>
              <w:t>1200元/人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结算方式</w:t>
            </w:r>
          </w:p>
        </w:tc>
        <w:tc>
          <w:tcPr>
            <w:tcW w:type="dxa" w:w="2076"/>
          </w:tcPr>
          <w:p>
            <w:pPr>
              <w:pStyle w:val="null3"/>
              <w:ind w:firstLine="480"/>
              <w:jc w:val="both"/>
            </w:pPr>
            <w:r>
              <w:rPr>
                <w:rFonts w:ascii="仿宋_GB2312" w:hAnsi="仿宋_GB2312" w:cs="仿宋_GB2312" w:eastAsia="仿宋_GB2312"/>
                <w:sz w:val="24"/>
              </w:rPr>
              <w:t>本合同为固定综合单价合同，单价不受市场价格变化因素的影响。最终合同支付金额按照实际参加体检人数</w:t>
            </w:r>
            <w:r>
              <w:rPr>
                <w:rFonts w:ascii="仿宋_GB2312" w:hAnsi="仿宋_GB2312" w:cs="仿宋_GB2312" w:eastAsia="仿宋_GB2312"/>
                <w:sz w:val="24"/>
              </w:rPr>
              <w:t>×成交综合单价。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标的名称：第三标的</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体检项目</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00"/>
              <w:gridCol w:w="175"/>
              <w:gridCol w:w="250"/>
              <w:gridCol w:w="111"/>
              <w:gridCol w:w="150"/>
              <w:gridCol w:w="1069"/>
            </w:tblGrid>
            <w:tr>
              <w:tc>
                <w:tcPr>
                  <w:tcW w:type="dxa" w:w="1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分类</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分组项目</w:t>
                  </w:r>
                </w:p>
              </w:tc>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男性</w:t>
                  </w:r>
                </w:p>
              </w:tc>
              <w:tc>
                <w:tcPr>
                  <w:tcW w:type="dxa" w:w="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女性</w:t>
                  </w:r>
                </w:p>
              </w:tc>
              <w:tc>
                <w:tcPr>
                  <w:tcW w:type="dxa" w:w="10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检查意义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一般检查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身高、体重、血压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5"/>
                  </w:pPr>
                  <w:r>
                    <w:rPr>
                      <w:rFonts w:ascii="仿宋_GB2312" w:hAnsi="仿宋_GB2312" w:cs="仿宋_GB2312" w:eastAsia="仿宋_GB2312"/>
                      <w:sz w:val="24"/>
                    </w:rPr>
                    <w:t>通过测量身高、体重、血压可评价血压与体重是否正常，测定体重指数，可初步筛查高血压病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临床专科检查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内、外科检查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呼吸、心律、腹部器官、甲状腺、皮肤等检查，对许多疾病有初步筛查和诊断作用。</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眼科检查（眼压）</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是否患有青光眼等疾病。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筛查中耳炎、慢性鼻炎、鼻中隔偏屈、咽炎、扁桃体炎等疾病。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生化室检查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血常规</w:t>
                  </w:r>
                  <w:r>
                    <w:rPr>
                      <w:rFonts w:ascii="仿宋_GB2312" w:hAnsi="仿宋_GB2312" w:cs="仿宋_GB2312" w:eastAsia="仿宋_GB2312"/>
                      <w:sz w:val="24"/>
                      <w:color w:val="000000"/>
                    </w:rPr>
                    <w:t>21项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诊断有无贫血、炎症、细菌性感染、病毒性感染。</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肝功八项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了解是否有急慢性肝炎、胆道疾病。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乙肝五项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筛选是否感染乙肝病毒，是否产生肝炎病毒抗体，是否注射疫苗和疫苗效果。</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肾功三项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判定急慢性肾功能不全和急慢性肾病的指标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血尿酸</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辅助诊断痛风、高尿酸。</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血脂四项</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筛查高脂血症，对脂肪肝、代谢综合征、肥胖症、糖尿病、动脉硬化、肾病及高脂蛋白血症有预测和诊断价值。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血糖</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筛查糖尿病的指标之一。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肿瘤系列</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甲胎蛋白（</w:t>
                  </w:r>
                  <w:r>
                    <w:rPr>
                      <w:rFonts w:ascii="仿宋_GB2312" w:hAnsi="仿宋_GB2312" w:cs="仿宋_GB2312" w:eastAsia="仿宋_GB2312"/>
                      <w:sz w:val="24"/>
                      <w:color w:val="000000"/>
                    </w:rPr>
                    <w:t>AFP）定量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筛查原发性肝癌、胃癌、胰腺癌等。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癌胚抗原（</w:t>
                  </w:r>
                  <w:r>
                    <w:rPr>
                      <w:rFonts w:ascii="仿宋_GB2312" w:hAnsi="仿宋_GB2312" w:cs="仿宋_GB2312" w:eastAsia="仿宋_GB2312"/>
                      <w:sz w:val="24"/>
                      <w:color w:val="000000"/>
                    </w:rPr>
                    <w:t>CEA）定量</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筛查胰腺癌、结肠癌、直肠癌等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前列腺特异性抗原</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筛查前列腺癌：</w:t>
                  </w:r>
                  <w:r>
                    <w:rPr>
                      <w:rFonts w:ascii="仿宋_GB2312" w:hAnsi="仿宋_GB2312" w:cs="仿宋_GB2312" w:eastAsia="仿宋_GB2312"/>
                      <w:sz w:val="24"/>
                    </w:rPr>
                    <w:t>NACB指南推荐成年男性每年采用PSA检查之一</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化验室检查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尿常规</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白细胞、潜血、蛋白、尿糖等。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功能科室</w:t>
                  </w:r>
                </w:p>
                <w:p>
                  <w:pPr>
                    <w:pStyle w:val="null3"/>
                    <w:jc w:val="center"/>
                  </w:pPr>
                  <w:r>
                    <w:rPr>
                      <w:rFonts w:ascii="仿宋_GB2312" w:hAnsi="仿宋_GB2312" w:cs="仿宋_GB2312" w:eastAsia="仿宋_GB2312"/>
                      <w:sz w:val="24"/>
                    </w:rPr>
                    <w: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十二导心电图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判断是否有心律失常、心肌炎、心肌缺血、心肌梗塞。</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骨密度检查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筛查骨流失、骨质疏松、骨折风险度。</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诊断慢支、慢阻肺、支气管哮喘、胸膜炎。</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胃肠检查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C13幽门螺旋杆菌检查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HP感染是导致胃病的元凶，也是WHO认定的胃癌致癌源。</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彩色</w:t>
                  </w:r>
                  <w:r>
                    <w:rPr>
                      <w:rFonts w:ascii="仿宋_GB2312" w:hAnsi="仿宋_GB2312" w:cs="仿宋_GB2312" w:eastAsia="仿宋_GB2312"/>
                      <w:sz w:val="24"/>
                      <w:color w:val="000000"/>
                    </w:rPr>
                    <w:t>B超</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上腹（肝、胆、胰、脾）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筛查肝脏、胰腺、脾脏占位性病变及大小和脂肪肝、肝硬化、胆结石、胆囊息肉。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泌尿系（双肾、输尿管）</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筛查肾脏及输尿管有无肿瘤、囊肿、积水、结石等疾病。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生殖系统：男（前列腺）</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筛查前列腺肥大、前列腺癌、前列腺囊肿、前列腺钙化等病变，是男性体检的重要检查项目。</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生殖系统：女（子宫、附件）</w:t>
                  </w:r>
                  <w:r>
                    <w:rPr>
                      <w:rFonts w:ascii="仿宋_GB2312" w:hAnsi="仿宋_GB2312" w:cs="仿宋_GB2312" w:eastAsia="仿宋_GB2312"/>
                      <w:sz w:val="24"/>
                    </w:rPr>
                    <w:t>含双肾</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子宫肌瘤、子宫内膜移位、卵巢囊肿、黄体、巧克力囊肿、蒂扭转、宫外孕。</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筛查甲状腺结节、肿瘤、单纯性甲状腺肿、甲状腺炎等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心脏彩超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冠心病、先心病、高血压性心脏病、肥厚性心脏病等瓣膜病变</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CT检查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CT检查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筛查肺癌、肺炎、肺结核、左心室肥大等。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妇科检查</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妇科常规检查。</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液基细胞检查（</w:t>
                  </w:r>
                  <w:r>
                    <w:rPr>
                      <w:rFonts w:ascii="仿宋_GB2312" w:hAnsi="仿宋_GB2312" w:cs="仿宋_GB2312" w:eastAsia="仿宋_GB2312"/>
                      <w:sz w:val="24"/>
                    </w:rPr>
                    <w:t>TCT）</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是目前筛查宫颈癌</w:t>
                  </w:r>
                  <w:r>
                    <w:rPr>
                      <w:rFonts w:ascii="仿宋_GB2312" w:hAnsi="仿宋_GB2312" w:cs="仿宋_GB2312" w:eastAsia="仿宋_GB2312"/>
                      <w:sz w:val="24"/>
                    </w:rPr>
                    <w:t>”金指标”。</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检后服务</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建立体检档案</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体检结果存档，方便查询、调阅。</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专家建议评估</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对体检结果进行汇总、分析，提供健康指导。</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体检报告</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包括员工整体健康分析、亚健康状态主要特点、疾病风险预警等。</w:t>
                  </w:r>
                </w:p>
              </w:tc>
            </w:tr>
            <w:tr>
              <w:tc>
                <w:tcPr>
                  <w:tcW w:type="dxa" w:w="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175"/>
                  <w:vMerge/>
                  <w:tcBorders>
                    <w:top w:val="none" w:color="000000" w:sz="4"/>
                    <w:left w:val="single" w:color="000000" w:sz="4"/>
                    <w:bottom w:val="single" w:color="000000" w:sz="4"/>
                    <w:right w:val="single" w:color="000000" w:sz="4"/>
                  </w:tcBorders>
                </w:tcP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早餐：牛奶、面包</w:t>
                  </w:r>
                </w:p>
              </w:tc>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免费提供营养早餐。</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单价最高限价</w:t>
            </w:r>
          </w:p>
        </w:tc>
        <w:tc>
          <w:tcPr>
            <w:tcW w:type="dxa" w:w="2076"/>
          </w:tcPr>
          <w:p>
            <w:pPr>
              <w:pStyle w:val="null3"/>
            </w:pPr>
            <w:r>
              <w:rPr>
                <w:rFonts w:ascii="仿宋_GB2312" w:hAnsi="仿宋_GB2312" w:cs="仿宋_GB2312" w:eastAsia="仿宋_GB2312"/>
                <w:sz w:val="24"/>
              </w:rPr>
              <w:t>1200元/人</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结算方式</w:t>
            </w:r>
          </w:p>
        </w:tc>
        <w:tc>
          <w:tcPr>
            <w:tcW w:type="dxa" w:w="2076"/>
          </w:tcPr>
          <w:p>
            <w:pPr>
              <w:pStyle w:val="null3"/>
              <w:ind w:firstLine="480"/>
              <w:jc w:val="both"/>
            </w:pPr>
            <w:r>
              <w:rPr>
                <w:rFonts w:ascii="仿宋_GB2312" w:hAnsi="仿宋_GB2312" w:cs="仿宋_GB2312" w:eastAsia="仿宋_GB2312"/>
                <w:sz w:val="24"/>
              </w:rPr>
              <w:t>本合同为固定综合单价合同，单价不受市场价格变化因素的影响。最终合同支付金额按照实际参加体检人数</w:t>
            </w:r>
            <w:r>
              <w:rPr>
                <w:rFonts w:ascii="仿宋_GB2312" w:hAnsi="仿宋_GB2312" w:cs="仿宋_GB2312" w:eastAsia="仿宋_GB2312"/>
                <w:sz w:val="24"/>
              </w:rPr>
              <w:t>×成交综合单价。</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自合同签订后一年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成交单位体检中心内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成交单位体检中心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成交单位体检中心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待全部体检任务结束后，甲方根据实际参加体检人数进行据实结算支付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待全部体检任务结束后，甲方根据实际参加体检人数进行据实结算支付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待全部体检任务结束后，甲方根据实际参加体检人数进行据实结算支付,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 3、税收缴纳证明：提供供应商2024年4月至今已缴纳任意一个月完税凭证或税务机关开具的完税证明（任意税种）；依法免税的应提供相关文件证明； 4、社会保障资金缴纳证明：提供供应商2024年4月至今已缴纳任意一个月的社会保障完税证明或社保机构开具的社会保险参保缴费情况证明；依法不需要缴纳社会保障资金的应提供相关文件证明； 5、参加政府采购活动前3年内在经营活动中没有重大违法记录的书面声明；6、具有履行合同所必需的设备和专业技术能力的承诺函。</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 3、税收缴纳证明：提供供应商2024年4月至今已缴纳任意一个月完税凭证或税务机关开具的完税证明（任意税种）；依法免税的应提供相关文件证明； 4、社会保障资金缴纳证明：提供供应商2024年4月至今已缴纳任意一个月的社会保障完税证明或社保机构开具的社会保险参保缴费情况证明；依法不需要缴纳社会保障资金的应提供相关文件证明； 5、参加政府采购活动前3年内在经营活动中没有重大违法记录的书面声明；6、具有履行合同所必需的设备和专业技术能力的承诺函。</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 3、税收缴纳证明：提供供应商2024年4月至今已缴纳任意一个月完税凭证或税务机关开具的完税证明（任意税种）；依法免税的应提供相关文件证明； 4、社会保障资金缴纳证明：提供供应商2024年4月至今已缴纳任意一个月的社会保障完税证明或社保机构开具的社会保险参保缴费情况证明；依法不需要缴纳社会保障资金的应提供相关文件证明； 5、参加政府采购活动前3年内在经营活动中没有重大违法记录的书面声明；6、具有履行合同所必需的设备和专业技术能力的承诺函。</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2024年度完整的资产负债表、利润表、现金流量表、所有者权益变动表、附注或截至响应文件提交截止日一年内银行出具的资信证明（供应商注册时间截至响应文件提交截止日不足一年的，提供在工商管理部门备案的公司章程）。</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具有合格有效的《医疗机构执业许可证》和《放射诊疗许可证》；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“信用中国”及“中国政府采购网”无不良行为记录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具有合格有效的《医疗机构执业许可证》和《放射诊疗许可证》；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“信用中国”及“中国政府采购网”无不良行为记录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具有合格有效的《医疗机构执业许可证》和《放射诊疗许可证》；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“信用中国”及“中国政府采购网”无不良行为记录</w:t>
            </w:r>
          </w:p>
        </w:tc>
        <w:tc>
          <w:tcPr>
            <w:tcW w:type="dxa" w:w="3322"/>
          </w:tcPr>
          <w:p>
            <w:pPr>
              <w:pStyle w:val="null3"/>
            </w:pPr>
            <w:r>
              <w:rPr>
                <w:rFonts w:ascii="仿宋_GB2312" w:hAnsi="仿宋_GB2312" w:cs="仿宋_GB2312" w:eastAsia="仿宋_GB2312"/>
              </w:rPr>
              <w:t>未被列为“信用中国”网（www.creditchina.gov.cn）中失信被执行人和重大税收违法案件当事人名单及中国政府采购网（www.ccgp.gov.cn）政府采购严重违法失信行为记录名单。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同时满足以下条款：（1）报价符合唯一性要求；（2）报价货币符合磋商文件要求；（3）未超出磋商文件规定的单价最高限价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完全理解并响应磋商文件合同条款的要求，且未附有采购人不能接受的附加条件的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同时满足以下条款：（1）报价符合唯一性要求；（2）报价货币符合磋商文件要求；（3）未超出磋商文件规定的单价最高限价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完全理解并响应磋商文件合同条款的要求，且未附有采购人不能接受的附加条件的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业绩.docx 服务内容及服务邀请应答表 供应商应提供的资格证明文件.docx 授权委托书.docx 中小企业声明函 商务应答表 报价表 响应文件封面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同时满足以下条款：（1）报价符合唯一性要求；（2）报价货币符合磋商文件要求；（3）未超出磋商文件规定的单价最高限价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完全理解并响应磋商文件合同条款的要求，且未附有采购人不能接受的附加条件的</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完全理解并接受法律法规和磋商文件对供应商合法经营的各类规约和责任义务要求，没有出现法律法规或磋商文件规定的其他无效情形</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针对本项目体检制定完整的服务方案，包含但不限于服务内容、服务规范及标准、科室介绍、服务计划、服务质量、报告管理等方面。 ①服务方案内容完善、详细、流程清晰明确、高效合理、针对性强，符合实际情况的计7-10分； ②服务方案方案内容合理，无缺项漏项、，基本满足采购人需求计3-6.9 分； ③方案内容流于形式、简单粗略，无具体内容，可部分满足采购人需求，计1-2.9分。 ④无方案或方案不符合采购实际需求的该项不得分。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体检管理制度完善、健全，完全满足采购需求，计3-4分；体检管理制度一般、针对性及可行性较一般，基本满足采购需求，计1-2.9分，未提供不得分。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体检流程</w:t>
            </w:r>
          </w:p>
        </w:tc>
        <w:tc>
          <w:tcPr>
            <w:tcW w:type="dxa" w:w="2492"/>
          </w:tcPr>
          <w:p>
            <w:pPr>
              <w:pStyle w:val="null3"/>
            </w:pPr>
            <w:r>
              <w:rPr>
                <w:rFonts w:ascii="仿宋_GB2312" w:hAnsi="仿宋_GB2312" w:cs="仿宋_GB2312" w:eastAsia="仿宋_GB2312"/>
              </w:rPr>
              <w:t>体检流程完善、线路明确、清晰易懂、体检时间安排周密、高效有序，完全满足本项目需求的计4-5；体检流程基本完善、线路基本明确清晰、体检时间安排安排基本周密、基本能满足本项目需求的计2-3.9分；体检流程不完善、线路模糊、体检时间无具体安排部分满足或不满足本项目需求的计0-1.9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体检信息系统</w:t>
            </w:r>
          </w:p>
        </w:tc>
        <w:tc>
          <w:tcPr>
            <w:tcW w:type="dxa" w:w="2492"/>
          </w:tcPr>
          <w:p>
            <w:pPr>
              <w:pStyle w:val="null3"/>
            </w:pPr>
            <w:r>
              <w:rPr>
                <w:rFonts w:ascii="仿宋_GB2312" w:hAnsi="仿宋_GB2312" w:cs="仿宋_GB2312" w:eastAsia="仿宋_GB2312"/>
              </w:rPr>
              <w:t>体检机构拥有独立的体检信息系统，实现数字化体检管理，自动生成个人体检报告、综述、建议，信息保存完整，提供体检报告样例，报告内容完整、形式多样、便捷、专业程度较高，按其响应程度计计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提供针对本项目的人员服务态度保障方案，有相应的管理制度及投诉处理措施、补救措施，针对方案的合理性及可实施性计0-3分，未提供不计分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体检过程中个人隐私信息保密方案，有具体的保密措施及承诺，措施及承诺完善、可行性强，完全满足采购需求，计4-5分；措施及承诺完善基本完善、可行性一般，基本满足采购需求，计2-3.9分；进度管理措施不完善、针对性及可行性较差，部分满足或不满足采购需求，计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1、具备医检分离或独立体检中心场地，得2分； 2、供应商所在体检中心的具体地址、交通、面积、布局、检查场地内的基本设施、体检环境及卫生状况的详细介绍与说明，并提供检查场地照片、功能分区等相关材料。 ①体检场地交通便利、布局合理、基本设施完善、体检环境及卫生状况完好，得6-8分 ②体检场地交通较为便利、布局基本合理，基本设施满足要求、体检环境及卫生状况一般得 3-5.9 分 ③体检场地交通不便、布局一般，基本设施、体检环境及卫生状况较差，得 0-2.9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针对本项目的体检设备，包含但不限于体检机构现常用检验设备的品牌、产地、型号、数量、功能描述及检验试剂耗材等情况的书面介绍。（提供体检设备图片、设备清单的购买收据或租赁合同等相关证明材料）。 ①设备设施齐全，性能先进，功能描述详细，资料齐全，完全满足采购需求的计7-10分； ②设备设施基本齐全，性能良好，功能描述较一般，证明材料基本齐全，基本满足采购需求计3.1-6.9分； ③设备设施不全、设备折旧严重，无功能描述或部分描述，证明材料不全，可部分满足采购需求的计计1-3分。未提供不得分。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1、项目组织管理架构完善，人员配置齐全、岗位分配合理、团队人员经验丰富，按其响应程度计0-5分。 2、提供参与本项目主要成员的医师资格证书及医师执业证书，根据团队情况计分。 ①、具备医师资格证书及医师执业证书，每提供一个计1 分，最高得5 分。 ②、上述体检医师中每有1 名中级及以上职称的得1分，最高得5分 注∶需提供以上人员名单、单位工作证、执业证书复印件并加盖响应供应商公章，未提供不计分。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须提供针对本项目的应急处理措施及解决方案（如晕血、晕针、低血糖等、供应商仪器故障或因其他人力不可抗拒因素，导致未能按时出具检测报告等）。措施完善、方案科学合理、切实可行，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详细的服务承诺，承诺内容应包括体检报告移交时间符合采购人要求、体检报告的准确性（需保证后期可使用体检报告直接进行就医）、体检结束后的后续咨询服务、出现异常指标及时提醒体检人员复查等服务，按其响应程度计0-6 分； 2、根据响应供应商承诺的相关便利优惠和其他增值服务，按其响应程度计0-4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1日以来同类业绩证明，每提供一个业绩计2分，最高得10 分。 注：业绩证明材料提供合同协议复印件加盖供应商公章。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价格最低的响应报价为评标基准价，其价格分为满分。其他供应商的价格分统一按照下列公式计算： 报价得分=(磋商基准价／响应报价)×价格权值（即10%）×100 （因落实政府采购政策进行价格调整的，以调整后的价格计算评标基准价和响应报价）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针对本项目体检制定完整的服务方案，包含但不限于服务内容、服务规范及标准、科室介绍、服务计划、服务质量、报告管理等方面。 ①服务方案内容完善、详细、流程清晰明确、高效合理、针对性强，符合实际情况的计7-10分； ②服务方案方案内容合理，无缺项漏项、，基本满足采购人需求计3-6.9 分； ③方案内容流于形式、简单粗略，无具体内容，可部分满足采购人需求，计1-2.9分。 ④无方案或方案不符合采购实际需求的该项不得分。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体检管理制度完善、健全，完全满足采购需求，计3-4分；体检管理制度一般、针对性及可行性较一般，基本满足采购需求，计1-2.9分，未提供不得分。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体检流程</w:t>
            </w:r>
          </w:p>
        </w:tc>
        <w:tc>
          <w:tcPr>
            <w:tcW w:type="dxa" w:w="2492"/>
          </w:tcPr>
          <w:p>
            <w:pPr>
              <w:pStyle w:val="null3"/>
            </w:pPr>
            <w:r>
              <w:rPr>
                <w:rFonts w:ascii="仿宋_GB2312" w:hAnsi="仿宋_GB2312" w:cs="仿宋_GB2312" w:eastAsia="仿宋_GB2312"/>
              </w:rPr>
              <w:t>体检流程完善、线路明确、清晰易懂、体检时间安排周密、高效有序，完全满足本项目需求的计4-5；体检流程基本完善、线路基本明确清晰、体检时间安排安排基本周密、基本能满足本项目需求的计2-3.9分；体检流程不完善、线路模糊、体检时间无具体安排部分满足或不满足本项目需求的计0-1.9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体检信息系统</w:t>
            </w:r>
          </w:p>
        </w:tc>
        <w:tc>
          <w:tcPr>
            <w:tcW w:type="dxa" w:w="2492"/>
          </w:tcPr>
          <w:p>
            <w:pPr>
              <w:pStyle w:val="null3"/>
            </w:pPr>
            <w:r>
              <w:rPr>
                <w:rFonts w:ascii="仿宋_GB2312" w:hAnsi="仿宋_GB2312" w:cs="仿宋_GB2312" w:eastAsia="仿宋_GB2312"/>
              </w:rPr>
              <w:t>体检机构拥有独立的体检信息系统，实现数字化体检管理，自动生成个人体检报告、综述、建议，信息保存完整，提供体检报告样例，报告内容完整、形式多样、便捷、专业程度较高，按其响应程度计计 0-4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提供针对本项目的人员服务态度保障方案，有相应的管理制度及投诉处理措施、补救措施，针对方案的合理性及可实施性计0-3分，未提供不计分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体检过程中个人隐私信息保密方案，有具体的保密措施及承诺，措施及承诺完善、可行性强，完全满足采购需求，计4-5分；措施及承诺完善基本完善、可行性一般，基本满足采购需求，计2-3.9分；进度管理措施不完善、针对性及可行性较差，部分满足或不满足采购需求，计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1、具备医检分离或独立体检中心场地，得2分； 2、供应商所在体检中心的具体地址、交通、面积、布局、检查场地内的基本设施、体检环境及卫生状况的详细介绍与说明，并提供检查场地照片、功能分区等相关材料。 ①体检场地交通便利、布局合理、基本设施完善、体检环境及卫生状况完好，得6-8分 ②体检场地交通较为便利、布局基本合理，基本设施满足要求、体检环境及卫生状况一般得 3-5.9 分 ③体检场地交通不便、布局一般，基本设施、体检环境及卫生状况较差，得 0-2.9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针对本项目的体检设备，包含但不限于体检机构现常用检验设备的品牌、产地、型号、数量、功能描述及检验试剂耗材等情况的书面介绍。（提供体检设备图片、设备清单的购买收据或租赁合同等相关证明材料）。 ①设备设施齐全，性能先进，功能描述详细，资料齐全，完全满足采购需求的计7-10分； ②设备设施基本齐全，性能良好，功能描述较一般，证明材料基本齐全，基本满足采购需求计3.1-6.9分； ③设备设施不全、设备折旧严重，无功能描述或部分描述，证明材料不全，可部分满足采购需求的计计1-3分。未提供不得分。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1、项目组织管理架构完善，人员配置齐全、岗位分配合理、团队人员经验丰富，按其响应程度计0-5分。 2、提供参与本项目主要成员的医师资格证书及医师执业证书，根据团队情况计分。 ①、具备医师资格证书及医师执业证书，每提供一个计1 分，最高得5 分。 ②、上述体检医师中每有1 名中级及以上职称的得1分，最高得5分 注∶需提供以上人员名单、单位工作证、执业证书复印件并加盖响应供应商公章，未提供不计分。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须提供针对本项目的应急处理措施及解决方案（如晕血、晕针、低血糖等、供应商仪器故障或因其他人力不可抗拒因素，导致未能按时出具检测报告等）。措施完善、方案科学合理、切实可行，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详细的服务承诺，承诺内容应包括体检报告移交时间符合采购人要求、体检报告的准确性（需保证后期可使用体检报告直接进行就医）、体检结束后的后续咨询服务、出现异常指标及时提醒体检人员复查等服务，按其响应程度计0-6 分； 2、根据响应供应商承诺的相关便利优惠和其他增值服务，按其响应程度计0-4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1日以来同类业绩证明，每提供一个业绩计2分，最高得10 分。 注：业绩证明材料提供合同协议复印件加盖供应商公章。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价格最低的响应报价为评标基准价，其价格分为满分。其他供应商的价格分统一按照下列公式计算： 报价得分=(磋商基准价／响应报价)×价格权值（即10%）×100 （因落实政府采购政策进行价格调整的，以调整后的价格计算评标基准价和响应报价）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针对本项目体检制定完整的服务方案，包含但不限于服务内容、服务规范及标准、科室介绍、服务计划、服务质量、报告管理等方面。 ①服务方案内容完善、详细、流程清晰明确、高效合理、针对性强，符合实际情况的计7-10分； ②服务方案方案内容合理，无缺项漏项、，基本满足采购人需求计3-6.9 分； ③方案内容流于形式、简单粗略，无具体内容，可部分满足采购人需求，计1-2.9分。 ④无方案或方案不符合采购实际需求的该项不得分。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体检管理制度</w:t>
            </w:r>
          </w:p>
        </w:tc>
        <w:tc>
          <w:tcPr>
            <w:tcW w:type="dxa" w:w="2492"/>
          </w:tcPr>
          <w:p>
            <w:pPr>
              <w:pStyle w:val="null3"/>
            </w:pPr>
            <w:r>
              <w:rPr>
                <w:rFonts w:ascii="仿宋_GB2312" w:hAnsi="仿宋_GB2312" w:cs="仿宋_GB2312" w:eastAsia="仿宋_GB2312"/>
              </w:rPr>
              <w:t>体检管理制度完善、健全，完全满足采购需求，计3-4分；体检管理制度一般、针对性及可行性较一般，基本满足采购需求，计1-2.9分，未提供不得分。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体检流程</w:t>
            </w:r>
          </w:p>
        </w:tc>
        <w:tc>
          <w:tcPr>
            <w:tcW w:type="dxa" w:w="2492"/>
          </w:tcPr>
          <w:p>
            <w:pPr>
              <w:pStyle w:val="null3"/>
            </w:pPr>
            <w:r>
              <w:rPr>
                <w:rFonts w:ascii="仿宋_GB2312" w:hAnsi="仿宋_GB2312" w:cs="仿宋_GB2312" w:eastAsia="仿宋_GB2312"/>
              </w:rPr>
              <w:t>体检流程完善、线路明确、清晰易懂、体检时间安排周密、高效有序，完全满足本项目需求的计4-5；体检流程基本完善、线路基本明确清晰、体检时间安排安排基本周密、基本能满足本项目需求的计2-3.9分；体检流程不完善、线路模糊、体检时间无具体安排部分满足或不满足本项目需求的计0-1.9。</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体检信息系统</w:t>
            </w:r>
          </w:p>
        </w:tc>
        <w:tc>
          <w:tcPr>
            <w:tcW w:type="dxa" w:w="2492"/>
          </w:tcPr>
          <w:p>
            <w:pPr>
              <w:pStyle w:val="null3"/>
            </w:pPr>
            <w:r>
              <w:rPr>
                <w:rFonts w:ascii="仿宋_GB2312" w:hAnsi="仿宋_GB2312" w:cs="仿宋_GB2312" w:eastAsia="仿宋_GB2312"/>
              </w:rPr>
              <w:t>体检机构拥有独立的体检信息系统，实现数字化体检管理，自动生成个人体检报告、综述、建议，信息保存完整，提供体检报告样例，报告内容完整、形式多样、便捷、专业程度较高，按其响应程度计计 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服务态度保障方案</w:t>
            </w:r>
          </w:p>
        </w:tc>
        <w:tc>
          <w:tcPr>
            <w:tcW w:type="dxa" w:w="2492"/>
          </w:tcPr>
          <w:p>
            <w:pPr>
              <w:pStyle w:val="null3"/>
            </w:pPr>
            <w:r>
              <w:rPr>
                <w:rFonts w:ascii="仿宋_GB2312" w:hAnsi="仿宋_GB2312" w:cs="仿宋_GB2312" w:eastAsia="仿宋_GB2312"/>
              </w:rPr>
              <w:t>提供针对本项目的人员服务态度保障方案，有相应的管理制度及投诉处理措施、补救措施，针对方案的合理性及可实施性计0-3分，未提供不计分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体检过程中个人隐私信息保密方案，有具体的保密措施及承诺，措施及承诺完善、可行性强，完全满足采购需求，计4-5分；措施及承诺完善基本完善、可行性一般，基本满足采购需求，计2-3.9分；进度管理措施不完善、针对性及可行性较差，部分满足或不满足采购需求，计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体检场地</w:t>
            </w:r>
          </w:p>
        </w:tc>
        <w:tc>
          <w:tcPr>
            <w:tcW w:type="dxa" w:w="2492"/>
          </w:tcPr>
          <w:p>
            <w:pPr>
              <w:pStyle w:val="null3"/>
            </w:pPr>
            <w:r>
              <w:rPr>
                <w:rFonts w:ascii="仿宋_GB2312" w:hAnsi="仿宋_GB2312" w:cs="仿宋_GB2312" w:eastAsia="仿宋_GB2312"/>
              </w:rPr>
              <w:t>1、具备医检分离或独立体检中心场地，得2分； 2、供应商所在体检中心的具体地址、交通、面积、布局、检查场地内的基本设施、体检环境及卫生状况的详细介绍与说明，并提供检查场地照片、功能分区等相关材料。 ①体检场地交通便利、布局合理、基本设施完善、体检环境及卫生状况完好，得6-8分 ②体检场地交通较为便利、布局基本合理，基本设施满足要求、体检环境及卫生状况一般得 3-5.9 分 ③体检场地交通不便、布局一般，基本设施、体检环境及卫生状况较差，得 0-2.9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体检设备</w:t>
            </w:r>
          </w:p>
        </w:tc>
        <w:tc>
          <w:tcPr>
            <w:tcW w:type="dxa" w:w="2492"/>
          </w:tcPr>
          <w:p>
            <w:pPr>
              <w:pStyle w:val="null3"/>
            </w:pPr>
            <w:r>
              <w:rPr>
                <w:rFonts w:ascii="仿宋_GB2312" w:hAnsi="仿宋_GB2312" w:cs="仿宋_GB2312" w:eastAsia="仿宋_GB2312"/>
              </w:rPr>
              <w:t>针对本项目的体检设备，包含但不限于体检机构现常用检验设备的品牌、产地、型号、数量、功能描述及检验试剂耗材等情况的书面介绍。（提供体检设备图片、设备清单的购买收据或租赁合同等相关证明材料）。 ①设备设施齐全，性能先进，功能描述详细，资料齐全，完全满足采购需求的计7-10分； ②设备设施基本齐全，性能良好，功能描述较一般，证明材料基本齐全，基本满足采购需求计3.1-6.9分； ③设备设施不全、设备折旧严重，无功能描述或部分描述，证明材料不全，可部分满足采购需求的计计1-3分。未提供不得分。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主要人员配备</w:t>
            </w:r>
          </w:p>
        </w:tc>
        <w:tc>
          <w:tcPr>
            <w:tcW w:type="dxa" w:w="2492"/>
          </w:tcPr>
          <w:p>
            <w:pPr>
              <w:pStyle w:val="null3"/>
            </w:pPr>
            <w:r>
              <w:rPr>
                <w:rFonts w:ascii="仿宋_GB2312" w:hAnsi="仿宋_GB2312" w:cs="仿宋_GB2312" w:eastAsia="仿宋_GB2312"/>
              </w:rPr>
              <w:t>1、项目组织管理架构完善，人员配置齐全、岗位分配合理、团队人员经验丰富，按其响应程度计0-5分。 2、提供参与本项目主要成员的医师资格证书及医师执业证书，根据团队情况计分。 ①、具备医师资格证书及医师执业证书，每提供一个计1 分，最高得5 分。 ②、上述体检医师中每有1 名中级及以上职称的得1分，最高得5分 注∶需提供以上人员名单、单位工作证、执业证书复印件并加盖响应供应商公章，未提供不计分。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供应商须提供针对本项目的应急处理措施及解决方案（如晕血、晕针、低血糖等、供应商仪器故障或因其他人力不可抗拒因素，导致未能按时出具检测报告等）。措施完善、方案科学合理、切实可行，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详细的服务承诺，承诺内容应包括体检报告移交时间符合采购人要求、体检报告的准确性（需保证后期可使用体检报告直接进行就医）、体检结束后的后续咨询服务、出现异常指标及时提醒体检人员复查等服务，按其响应程度计0-6 分； 2、根据响应供应商承诺的相关便利优惠和其他增值服务，按其响应程度计0-4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1日以来同类业绩证明，每提供一个业绩计2分，最高得10 分。 注：业绩证明材料提供合同协议复印件加盖供应商公章。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价格最低的响应报价为评标基准价，其价格分为满分。其他供应商的价格分统一按照下列公式计算： 报价得分=(磋商基准价／响应报价)×价格权值（即10%）×100 （因落实政府采购政策进行价格调整的，以调整后的价格计算评标基准价和响应报价）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