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版本号：DDXM2025-037.20250514001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关于2025年残疾人家庭医生签约的采购项目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DDXM2025-037.</w:t>
      </w:r>
      <w:r>
        <w:br/>
      </w:r>
      <w:r>
        <w:br/>
      </w:r>
      <w:r>
        <w:br/>
      </w:r>
    </w:p>
    <w:p>
      <w:pPr>
        <w:pStyle w:val="null3"/>
        <w:jc w:val="center"/>
        <w:outlineLvl w:val="2"/>
      </w:pPr>
      <w:r>
        <w:rPr>
          <w:rFonts w:ascii="仿宋_GB2312" w:hAnsi="仿宋_GB2312" w:cs="仿宋_GB2312" w:eastAsia="仿宋_GB2312"/>
          <w:sz w:val="28"/>
          <w:b/>
        </w:rPr>
        <w:t>西安市新城区残疾人联合会</w:t>
      </w:r>
    </w:p>
    <w:p>
      <w:pPr>
        <w:pStyle w:val="null3"/>
        <w:jc w:val="center"/>
        <w:outlineLvl w:val="2"/>
      </w:pPr>
      <w:r>
        <w:rPr>
          <w:rFonts w:ascii="仿宋_GB2312" w:hAnsi="仿宋_GB2312" w:cs="仿宋_GB2312" w:eastAsia="仿宋_GB2312"/>
          <w:sz w:val="28"/>
          <w:b/>
        </w:rPr>
        <w:t>陕西鼎端项目管理咨询有限公司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陕西鼎端项目管理咨询有限公司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西安市新城区残疾人联合会</w:t>
      </w:r>
      <w:r>
        <w:rPr>
          <w:rFonts w:ascii="仿宋_GB2312" w:hAnsi="仿宋_GB2312" w:cs="仿宋_GB2312" w:eastAsia="仿宋_GB2312"/>
        </w:rPr>
        <w:t>委托，拟对</w:t>
      </w:r>
      <w:r>
        <w:rPr>
          <w:rFonts w:ascii="仿宋_GB2312" w:hAnsi="仿宋_GB2312" w:cs="仿宋_GB2312" w:eastAsia="仿宋_GB2312"/>
        </w:rPr>
        <w:t>关于2025年残疾人家庭医生签约的采购项目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DDXM2025-037.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关于2025年残疾人家庭医生签约的采购项目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新城区残疾人联合会关于2025年残疾人家庭医生签约的采购项目，通过家庭医生与残疾人签约，为他们提供相应的基本医疗服务、公共卫生服务、健康管理服务、基本康复服务及入户精准康复服务等，提高残疾人的生活、学习和工作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2、法定代表人委托授权书：法定代表人授权委托书、被授权人身份证（法定代表人参加谈判时,只需提供法定代表人身份证）</w:t>
      </w:r>
    </w:p>
    <w:p>
      <w:pPr>
        <w:pStyle w:val="null3"/>
      </w:pPr>
      <w:r>
        <w:rPr>
          <w:rFonts w:ascii="仿宋_GB2312" w:hAnsi="仿宋_GB2312" w:cs="仿宋_GB2312" w:eastAsia="仿宋_GB2312"/>
        </w:rPr>
        <w:t>3、财务状况报告：提供2023年度或2024年度经审计的完整财务报告或谈判日期前三个月内其基本存款账户开户银行出具的资信证明。（如提供资信证明，须同时提供基本存款账户开户许可证或基本账户信息表）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4、税收缴纳证明：提供2024年11月至今已缴纳的至少一个月的纳税证明，依法免税的单位应提供相关证明材料</w:t>
      </w:r>
    </w:p>
    <w:p>
      <w:pPr>
        <w:pStyle w:val="null3"/>
      </w:pPr>
      <w:r>
        <w:rPr>
          <w:rFonts w:ascii="仿宋_GB2312" w:hAnsi="仿宋_GB2312" w:cs="仿宋_GB2312" w:eastAsia="仿宋_GB2312"/>
        </w:rPr>
        <w:t>5、社会保障资金缴纳证明：提供2024年11月至今已缴存的至少一个月的社会保障资金缴存单据或社保机构开具的社会保险参保缴费情况证明，依法不需要缴纳社会保障资金的单位应提供相关证明材料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7、具备履行合同所必须的设备和专业技术能力的书面声明：具备履行合同所必须的设备和专业技术能力的书面声明</w:t>
      </w:r>
    </w:p>
    <w:p>
      <w:pPr>
        <w:pStyle w:val="null3"/>
      </w:pPr>
      <w:r>
        <w:rPr>
          <w:rFonts w:ascii="仿宋_GB2312" w:hAnsi="仿宋_GB2312" w:cs="仿宋_GB2312" w:eastAsia="仿宋_GB2312"/>
        </w:rPr>
        <w:t>8、供应商信誉要求：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9、供应商资质要求：供应商须具备由相关行政审批单位颁发的《医疗机构执业许可证》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2、法定代表人委托授权书：法定代表人授权委托书、被授权人身份证（法定代表人参加谈判时,只需提供法定代表人身份证）</w:t>
      </w:r>
    </w:p>
    <w:p>
      <w:pPr>
        <w:pStyle w:val="null3"/>
      </w:pPr>
      <w:r>
        <w:rPr>
          <w:rFonts w:ascii="仿宋_GB2312" w:hAnsi="仿宋_GB2312" w:cs="仿宋_GB2312" w:eastAsia="仿宋_GB2312"/>
        </w:rPr>
        <w:t>3、财务状况报告：提供2023年度或2024年度经审计的完整财务报告或谈判日期前三个月内其基本存款账户开户银行出具的资信证明。（如提供资信证明，须同时提供基本存款账户开户许可证或基本账户信息表）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4、税收缴纳证明：提供2024年11月至今已缴纳的至少一个月的纳税证明，依法免税的单位应提供相关证明材料</w:t>
      </w:r>
    </w:p>
    <w:p>
      <w:pPr>
        <w:pStyle w:val="null3"/>
      </w:pPr>
      <w:r>
        <w:rPr>
          <w:rFonts w:ascii="仿宋_GB2312" w:hAnsi="仿宋_GB2312" w:cs="仿宋_GB2312" w:eastAsia="仿宋_GB2312"/>
        </w:rPr>
        <w:t>5、社会保障资金缴纳证明：提供2024年11月至今已缴存的至少一个月的社会保障资金缴存单据或社保机构开具的社会保险参保缴费情况证明，依法不需要缴纳社会保障资金的单位应提供相关证明材料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6、无重大违法记录声明：参加政府采购活动前三年内，在经营活动中没有重大违法记录的书面声明</w:t>
      </w:r>
    </w:p>
    <w:p>
      <w:pPr>
        <w:pStyle w:val="null3"/>
      </w:pPr>
      <w:r>
        <w:rPr>
          <w:rFonts w:ascii="仿宋_GB2312" w:hAnsi="仿宋_GB2312" w:cs="仿宋_GB2312" w:eastAsia="仿宋_GB2312"/>
        </w:rPr>
        <w:t>7、具备履行合同所必须的设备和专业技术能力的书面声明：具备履行合同所必须的设备和专业技术能力的书面声明</w:t>
      </w:r>
    </w:p>
    <w:p>
      <w:pPr>
        <w:pStyle w:val="null3"/>
      </w:pPr>
      <w:r>
        <w:rPr>
          <w:rFonts w:ascii="仿宋_GB2312" w:hAnsi="仿宋_GB2312" w:cs="仿宋_GB2312" w:eastAsia="仿宋_GB2312"/>
        </w:rPr>
        <w:t>8、供应商信誉要求：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9、供应商资质要求：供应商须具备由相关行政审批单位颁发的《医疗机构执业许可证》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西安市新城区含元路51号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西安市新城区残疾人联合会经办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陕西鼎端项目管理咨询有限公司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陕西省西安市未央区北三环与文景路辅路一方中港国际B座2205室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刘工、廉工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029-86472188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采购包1：220,000.00元</w:t>
            </w:r>
          </w:p>
          <w:p>
            <w:pPr>
              <w:pStyle w:val="null3"/>
            </w:pPr>
            <w:r>
              <w:rPr>
                <w:rFonts w:ascii="仿宋_GB2312" w:hAnsi="仿宋_GB2312" w:cs="仿宋_GB2312" w:eastAsia="仿宋_GB2312"/>
              </w:rPr>
              <w:t>采购包2：110,000.00元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代理服务费收费标准：本项目收取代理服务费（按包收取） 代理服务费用收取对象：中标/成交供应商 代理服务费收费标准：以成交金额为基数，参照国家计委颁布《招标代理服务收费管理暂行办法》（计价格[2002]1980号）和国家发展改革委员会办公厅颁发的《关于招标代理服务收费有关问题的通知》（发改办价格[2003]857号）文件规定；不足3000元按3000元收取。 户 名：陕西鼎端项目管理咨询有限公司 开户银行：招商银行股份有限公司西安朝阳门支行 账 号：1299 1534 0710 401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西安市新城区残疾人联合会</w:t>
      </w:r>
      <w:r>
        <w:rPr>
          <w:rFonts w:ascii="仿宋_GB2312" w:hAnsi="仿宋_GB2312" w:cs="仿宋_GB2312" w:eastAsia="仿宋_GB2312"/>
        </w:rPr>
        <w:t>和</w:t>
      </w:r>
      <w:r>
        <w:rPr>
          <w:rFonts w:ascii="仿宋_GB2312" w:hAnsi="仿宋_GB2312" w:cs="仿宋_GB2312" w:eastAsia="仿宋_GB2312"/>
        </w:rPr>
        <w:t>陕西鼎端项目管理咨询有限公司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陕西鼎端项目管理咨询有限公司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陕西鼎端项目管理咨询有限公司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联系人：刘工、廉工</w:t>
      </w:r>
    </w:p>
    <w:p>
      <w:pPr>
        <w:pStyle w:val="null3"/>
      </w:pPr>
      <w:r>
        <w:rPr>
          <w:rFonts w:ascii="仿宋_GB2312" w:hAnsi="仿宋_GB2312" w:cs="仿宋_GB2312" w:eastAsia="仿宋_GB2312"/>
        </w:rPr>
        <w:t>联系电话：029-86472188</w:t>
      </w:r>
    </w:p>
    <w:p>
      <w:pPr>
        <w:pStyle w:val="null3"/>
      </w:pPr>
      <w:r>
        <w:rPr>
          <w:rFonts w:ascii="仿宋_GB2312" w:hAnsi="仿宋_GB2312" w:cs="仿宋_GB2312" w:eastAsia="仿宋_GB2312"/>
        </w:rPr>
        <w:t>地址：陕西省西安市未央区北三环与文景路辅路一方中港国际B座2205室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西安市新城区残疾人联合会关于2025年残疾人家庭医生签约的采购项目，通过家庭医生与残疾人签约，为他们提供相应的基本医疗服务、公共卫生服务、健康管理服务、基本康复服务及入户精准康复服务等，提高残疾人的生活、学习和工作质量。 （2）以满足残疾人医疗卫生服务和康复需求为导向，以新城全区残疾人基本服务状况和需求专项调查统计数据为基础，依托康复服务专业力量，组建残疾人家庭医生签约服务团队。与残疾人签约，提供基本医疗服务、公共卫生服务、健康管理服务、基本康复服务。在基础服务的基础上，通过筛查评估，为有需求的残疾人提供精准康复服务。 采购的残疾人家庭医生签约服务机构，须接受采购人的业务管理，考评监督，并由采购人依据国家确定费用标准及考核办法进行考核。</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残疾人家庭医生签约服务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残疾人家庭医生服务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标的名称：残疾人家庭医生签约服务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color w:val="000000"/>
              </w:rPr>
              <w:t>第一包：除精神残疾人之外的其他各类残疾人家庭医生签约服务</w:t>
            </w:r>
          </w:p>
          <w:p>
            <w:pPr>
              <w:pStyle w:val="null3"/>
              <w:jc w:val="both"/>
            </w:pPr>
            <w:r>
              <w:rPr>
                <w:rFonts w:ascii="仿宋_GB2312" w:hAnsi="仿宋_GB2312" w:cs="仿宋_GB2312" w:eastAsia="仿宋_GB2312"/>
                <w:color w:val="000000"/>
              </w:rPr>
              <w:t>供应商须自拟“基础康复服务包”与“精准入户服务包”里的相关服务内容，并制定详细实施方案，包括但不限于组织签约服务团队、开展签约服务工作业务培训、如何与各街道进行对接，如何组织残疾人、如何开展服务、如何确保服务效果等内容。</w:t>
            </w:r>
          </w:p>
          <w:p>
            <w:pPr>
              <w:pStyle w:val="null3"/>
              <w:jc w:val="both"/>
            </w:pPr>
            <w:r>
              <w:rPr>
                <w:rFonts w:ascii="仿宋_GB2312" w:hAnsi="仿宋_GB2312" w:cs="仿宋_GB2312" w:eastAsia="仿宋_GB2312"/>
                <w:b/>
                <w:color w:val="000000"/>
              </w:rPr>
              <w:t>1.基础康复服务包</w:t>
            </w:r>
          </w:p>
          <w:p>
            <w:pPr>
              <w:pStyle w:val="null3"/>
              <w:jc w:val="both"/>
            </w:pPr>
            <w:r>
              <w:rPr>
                <w:rFonts w:ascii="仿宋_GB2312" w:hAnsi="仿宋_GB2312" w:cs="仿宋_GB2312" w:eastAsia="仿宋_GB2312"/>
                <w:color w:val="000000"/>
              </w:rPr>
              <w:t>供应商须自拟“精准入户服务包”服务内容，通过集中或上门签约服务模式，每人每年至少完成3次“基础康复服务包”里的一项或者多项基本康复服务。每人每年固定50元工作经费，最终根据实际服务人数结算费用，签约人数不超过1200人，基础服务包固定费用：1200人×50元/人=60000元。</w:t>
            </w:r>
          </w:p>
          <w:p>
            <w:pPr>
              <w:pStyle w:val="null3"/>
              <w:jc w:val="both"/>
            </w:pPr>
            <w:r>
              <w:rPr>
                <w:rFonts w:ascii="仿宋_GB2312" w:hAnsi="仿宋_GB2312" w:cs="仿宋_GB2312" w:eastAsia="仿宋_GB2312"/>
                <w:b/>
                <w:color w:val="000000"/>
              </w:rPr>
              <w:t>附件1</w:t>
            </w:r>
          </w:p>
          <w:p>
            <w:pPr>
              <w:pStyle w:val="null3"/>
              <w:jc w:val="center"/>
            </w:pPr>
            <w:r>
              <w:rPr>
                <w:rFonts w:ascii="仿宋_GB2312" w:hAnsi="仿宋_GB2312" w:cs="仿宋_GB2312" w:eastAsia="仿宋_GB2312"/>
                <w:b/>
                <w:color w:val="000000"/>
              </w:rPr>
              <w:t>基础康复服务包</w:t>
            </w:r>
          </w:p>
          <w:tbl>
            <w:tblPr>
              <w:tblInd w:type="dxa" w:w="240"/>
              <w:tblBorders>
                <w:top w:val="none" w:color="000000" w:sz="4"/>
                <w:left w:val="none" w:color="000000" w:sz="4"/>
                <w:bottom w:val="none" w:color="000000" w:sz="4"/>
                <w:right w:val="none" w:color="000000" w:sz="4"/>
                <w:insideH w:val="none"/>
                <w:insideV w:val="none"/>
              </w:tblBorders>
            </w:tblPr>
            <w:tblGrid>
              <w:gridCol w:w="491"/>
              <w:gridCol w:w="637"/>
              <w:gridCol w:w="816"/>
              <w:gridCol w:w="610"/>
            </w:tblGrid>
            <w:tr>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项目名称</w:t>
                  </w:r>
                </w:p>
              </w:tc>
              <w:tc>
                <w:tcPr>
                  <w:tcW w:type="dxa" w:w="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服务效果</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适合人群</w:t>
                  </w:r>
                </w:p>
              </w:tc>
            </w:tr>
            <w:tr>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b/>
                <w:color w:val="000000"/>
              </w:rPr>
              <w:t>2.精准入户服务包</w:t>
            </w:r>
          </w:p>
          <w:p>
            <w:pPr>
              <w:pStyle w:val="null3"/>
              <w:jc w:val="both"/>
            </w:pPr>
            <w:r>
              <w:rPr>
                <w:rFonts w:ascii="仿宋_GB2312" w:hAnsi="仿宋_GB2312" w:cs="仿宋_GB2312" w:eastAsia="仿宋_GB2312"/>
                <w:color w:val="000000"/>
              </w:rPr>
              <w:t>（1）通过集中或上门签约服务模式，筛查出有精准入户康复服务需求的残疾人。针对不同残疾类别，自行设置“精准入户服务包”服务内容，并开展入户康复服务工作。对有精准康复需求的签约残疾人上门完成至少1次“精准入户服务包”里的入户康复服务内容。每次入户服务需提供电子版照片、入户服务记录表、精准康复服务表</w:t>
            </w:r>
            <w:r>
              <w:rPr>
                <w:rFonts w:ascii="仿宋_GB2312" w:hAnsi="仿宋_GB2312" w:cs="仿宋_GB2312" w:eastAsia="仿宋_GB2312"/>
                <w:color w:val="000000"/>
              </w:rPr>
              <w:t>单及残疾人签字纸质版记录等以备甲方查验。</w:t>
            </w:r>
          </w:p>
          <w:p>
            <w:pPr>
              <w:pStyle w:val="null3"/>
              <w:jc w:val="both"/>
            </w:pPr>
            <w:r>
              <w:rPr>
                <w:rFonts w:ascii="仿宋_GB2312" w:hAnsi="仿宋_GB2312" w:cs="仿宋_GB2312" w:eastAsia="仿宋_GB2312"/>
                <w:color w:val="000000"/>
              </w:rPr>
              <w:t>（2）签约服务团队参照《陕西省残疾人精准康复家庭医生签约服务目录（试行）》，根据签约团队实际服务能力，提供与服务能力和水平相适应的服务项目；或为视力、听力、智力和肢体残疾人及残疾儿童少年提供上门访视、家庭护理、康复、用药、训练指导；提供康复知识宣传、适应性训练、支持性服务、康复转介等服务。</w:t>
            </w:r>
          </w:p>
          <w:p>
            <w:pPr>
              <w:pStyle w:val="null3"/>
              <w:jc w:val="both"/>
            </w:pPr>
            <w:r>
              <w:rPr>
                <w:rFonts w:ascii="仿宋_GB2312" w:hAnsi="仿宋_GB2312" w:cs="仿宋_GB2312" w:eastAsia="仿宋_GB2312"/>
                <w:color w:val="000000"/>
              </w:rPr>
              <w:t>（3）供应商须自拟“精准入户服务包”服务内容，供应商须完成精准入户康复服务，重度肢体残疾人每次上门服务费用80元，其它类别残疾人每次上门服务费用20元，每次服务时间不少于40分钟,精准入户服务不超过160000元,最终根据实际服务人次数据实结算费用。即结算费用=全年总服务人数×每人每年服务次数×单人单次报价。</w:t>
            </w:r>
          </w:p>
          <w:p>
            <w:pPr>
              <w:pStyle w:val="null3"/>
              <w:jc w:val="both"/>
            </w:pPr>
            <w:r>
              <w:rPr>
                <w:rFonts w:ascii="仿宋_GB2312" w:hAnsi="仿宋_GB2312" w:cs="仿宋_GB2312" w:eastAsia="仿宋_GB2312"/>
                <w:b/>
                <w:color w:val="000000"/>
              </w:rPr>
              <w:t xml:space="preserve">附件2         </w:t>
            </w:r>
          </w:p>
          <w:p>
            <w:pPr>
              <w:pStyle w:val="null3"/>
              <w:jc w:val="center"/>
            </w:pPr>
            <w:r>
              <w:rPr>
                <w:rFonts w:ascii="仿宋_GB2312" w:hAnsi="仿宋_GB2312" w:cs="仿宋_GB2312" w:eastAsia="仿宋_GB2312"/>
                <w:b/>
                <w:color w:val="000000"/>
              </w:rPr>
              <w:t>精准康复服务包</w:t>
            </w:r>
          </w:p>
          <w:tbl>
            <w:tblPr>
              <w:tblInd w:type="dxa" w:w="240"/>
              <w:tblBorders>
                <w:top w:val="none" w:color="000000" w:sz="4"/>
                <w:left w:val="none" w:color="000000" w:sz="4"/>
                <w:bottom w:val="none" w:color="000000" w:sz="4"/>
                <w:right w:val="none" w:color="000000" w:sz="4"/>
                <w:insideH w:val="none"/>
                <w:insideV w:val="none"/>
              </w:tblBorders>
            </w:tblPr>
            <w:tblGrid>
              <w:gridCol w:w="510"/>
              <w:gridCol w:w="510"/>
              <w:gridCol w:w="510"/>
              <w:gridCol w:w="510"/>
              <w:gridCol w:w="510"/>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项目名称</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服务效果</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服务时长</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适合人群</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1</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2</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3</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color w:val="000000"/>
              </w:rPr>
              <w:t>第一包：除精神残疾人之外的其他各类残疾人家庭医生签约服务的各轮次总价为220000元。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标的名称：残疾人家庭医生服务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color w:val="000000"/>
              </w:rPr>
              <w:t>第二包：精神残疾人家庭医生签约服务</w:t>
            </w:r>
          </w:p>
          <w:p>
            <w:pPr>
              <w:pStyle w:val="null3"/>
              <w:jc w:val="both"/>
            </w:pPr>
            <w:r>
              <w:rPr>
                <w:rFonts w:ascii="仿宋_GB2312" w:hAnsi="仿宋_GB2312" w:cs="仿宋_GB2312" w:eastAsia="仿宋_GB2312"/>
                <w:color w:val="000000"/>
              </w:rPr>
              <w:t>供应商须按要求自拟“基础康复服务包”与“精准康复服务包”里的相关服务内容，并制定详细实施方案，包括但不限于组织签约服务团队、开展签约服务工作业务培训、如何与各街道进行对接，如何组织残疾人、如何开展服务、如何确保服务效果等内容。</w:t>
            </w:r>
          </w:p>
          <w:p>
            <w:pPr>
              <w:pStyle w:val="null3"/>
              <w:jc w:val="both"/>
            </w:pPr>
            <w:r>
              <w:rPr>
                <w:rFonts w:ascii="仿宋_GB2312" w:hAnsi="仿宋_GB2312" w:cs="仿宋_GB2312" w:eastAsia="仿宋_GB2312"/>
                <w:b/>
                <w:color w:val="000000"/>
              </w:rPr>
              <w:t>1.基础康复服务包</w:t>
            </w:r>
          </w:p>
          <w:p>
            <w:pPr>
              <w:pStyle w:val="null3"/>
              <w:jc w:val="both"/>
            </w:pPr>
            <w:r>
              <w:rPr>
                <w:rFonts w:ascii="仿宋_GB2312" w:hAnsi="仿宋_GB2312" w:cs="仿宋_GB2312" w:eastAsia="仿宋_GB2312"/>
                <w:color w:val="000000"/>
              </w:rPr>
              <w:t>供应商须自拟“基础入户服务包”服务内容，通过集中或上门（机构）签约服务模式，每人每年至少完成3次“基础康复服务包”里的一项</w:t>
            </w:r>
            <w:r>
              <w:rPr>
                <w:rFonts w:ascii="仿宋_GB2312" w:hAnsi="仿宋_GB2312" w:cs="仿宋_GB2312" w:eastAsia="仿宋_GB2312"/>
                <w:color w:val="000000"/>
              </w:rPr>
              <w:t>或者多项基本康复服务。每</w:t>
            </w:r>
            <w:r>
              <w:rPr>
                <w:rFonts w:ascii="仿宋_GB2312" w:hAnsi="仿宋_GB2312" w:cs="仿宋_GB2312" w:eastAsia="仿宋_GB2312"/>
                <w:color w:val="000000"/>
              </w:rPr>
              <w:t>人每年固定50元工作经费，不超过1000人,基础服务包固定费用：1000人×50元/人=50000元。最终根据实际服务人数结算费用。</w:t>
            </w:r>
          </w:p>
          <w:p>
            <w:pPr>
              <w:pStyle w:val="null3"/>
              <w:jc w:val="both"/>
            </w:pPr>
            <w:r>
              <w:rPr>
                <w:rFonts w:ascii="仿宋_GB2312" w:hAnsi="仿宋_GB2312" w:cs="仿宋_GB2312" w:eastAsia="仿宋_GB2312"/>
                <w:b/>
                <w:color w:val="000000"/>
              </w:rPr>
              <w:t>附件1        基础康复服务包</w:t>
            </w:r>
          </w:p>
          <w:tbl>
            <w:tblPr>
              <w:tblInd w:type="dxa" w:w="240"/>
              <w:tblBorders>
                <w:top w:val="none" w:color="000000" w:sz="4"/>
                <w:left w:val="none" w:color="000000" w:sz="4"/>
                <w:bottom w:val="none" w:color="000000" w:sz="4"/>
                <w:right w:val="none" w:color="000000" w:sz="4"/>
                <w:insideH w:val="none"/>
                <w:insideV w:val="none"/>
              </w:tblBorders>
            </w:tblPr>
            <w:tblGrid>
              <w:gridCol w:w="491"/>
              <w:gridCol w:w="637"/>
              <w:gridCol w:w="816"/>
              <w:gridCol w:w="610"/>
            </w:tblGrid>
            <w:tr>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项目名称</w:t>
                  </w:r>
                </w:p>
              </w:tc>
              <w:tc>
                <w:tcPr>
                  <w:tcW w:type="dxa" w:w="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服务效果</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适合人群</w:t>
                  </w:r>
                </w:p>
              </w:tc>
            </w:tr>
            <w:tr>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b/>
                <w:color w:val="000000"/>
              </w:rPr>
              <w:t>2.精准康复服务包</w:t>
            </w:r>
          </w:p>
          <w:p>
            <w:pPr>
              <w:pStyle w:val="null3"/>
              <w:jc w:val="both"/>
            </w:pPr>
            <w:r>
              <w:rPr>
                <w:rFonts w:ascii="仿宋_GB2312" w:hAnsi="仿宋_GB2312" w:cs="仿宋_GB2312" w:eastAsia="仿宋_GB2312"/>
                <w:color w:val="000000"/>
              </w:rPr>
              <w:t>（1）通过集中或上门（机构）签约服务模式，筛查出有精准康复服务需求的精神残疾人。针对精神残疾类别，有精准康复需求的，供应商可以针对每个人不同的需求，设计若干个各20元的精准康复服务包内容，包括但不限于心里测评、工疗娱疗、松驰治疗、心理讲座或培训、心理咨询、团体咨询等内容。在医院实行一对一式服务视为上门服务,且根据残疾人个人需求,每次可做1-3项服务包内容,每次不超过60元,服务</w:t>
            </w:r>
            <w:r>
              <w:rPr>
                <w:rFonts w:ascii="仿宋_GB2312" w:hAnsi="仿宋_GB2312" w:cs="仿宋_GB2312" w:eastAsia="仿宋_GB2312"/>
                <w:color w:val="000000"/>
              </w:rPr>
              <w:t>时长</w:t>
            </w:r>
            <w:r>
              <w:rPr>
                <w:rFonts w:ascii="仿宋_GB2312" w:hAnsi="仿宋_GB2312" w:cs="仿宋_GB2312" w:eastAsia="仿宋_GB2312"/>
                <w:color w:val="000000"/>
              </w:rPr>
              <w:t>不少于40分钟,总费用不超过60000元,最终根据实际服务人数结算费用。</w:t>
            </w:r>
          </w:p>
          <w:p>
            <w:pPr>
              <w:pStyle w:val="null3"/>
              <w:jc w:val="both"/>
            </w:pPr>
            <w:r>
              <w:rPr>
                <w:rFonts w:ascii="仿宋_GB2312" w:hAnsi="仿宋_GB2312" w:cs="仿宋_GB2312" w:eastAsia="仿宋_GB2312"/>
                <w:color w:val="000000"/>
              </w:rPr>
              <w:t>（2）供应商须</w:t>
            </w:r>
            <w:r>
              <w:rPr>
                <w:rFonts w:ascii="仿宋_GB2312" w:hAnsi="仿宋_GB2312" w:cs="仿宋_GB2312" w:eastAsia="仿宋_GB2312"/>
                <w:color w:val="000000"/>
              </w:rPr>
              <w:t>自拟</w:t>
            </w:r>
            <w:r>
              <w:rPr>
                <w:rFonts w:ascii="仿宋_GB2312" w:hAnsi="仿宋_GB2312" w:cs="仿宋_GB2312" w:eastAsia="仿宋_GB2312"/>
                <w:color w:val="000000"/>
              </w:rPr>
              <w:t>“精准康复服务包”,完成精准康复服务,精准康复服务最终根据实际服务人数、次数据实结算费用。</w:t>
            </w:r>
          </w:p>
          <w:p>
            <w:pPr>
              <w:pStyle w:val="null3"/>
              <w:jc w:val="both"/>
            </w:pPr>
            <w:r>
              <w:rPr>
                <w:rFonts w:ascii="仿宋_GB2312" w:hAnsi="仿宋_GB2312" w:cs="仿宋_GB2312" w:eastAsia="仿宋_GB2312"/>
                <w:b/>
                <w:color w:val="000000"/>
              </w:rPr>
              <w:t xml:space="preserve">附件2         </w:t>
            </w:r>
          </w:p>
          <w:p>
            <w:pPr>
              <w:pStyle w:val="null3"/>
              <w:jc w:val="center"/>
            </w:pPr>
            <w:r>
              <w:rPr>
                <w:rFonts w:ascii="仿宋_GB2312" w:hAnsi="仿宋_GB2312" w:cs="仿宋_GB2312" w:eastAsia="仿宋_GB2312"/>
                <w:b/>
                <w:color w:val="000000"/>
              </w:rPr>
              <w:t>精准康复服务包</w:t>
            </w:r>
          </w:p>
          <w:tbl>
            <w:tblPr>
              <w:tblInd w:type="dxa" w:w="240"/>
              <w:tblBorders>
                <w:top w:val="none" w:color="000000" w:sz="4"/>
                <w:left w:val="none" w:color="000000" w:sz="4"/>
                <w:bottom w:val="none" w:color="000000" w:sz="4"/>
                <w:right w:val="none" w:color="000000" w:sz="4"/>
                <w:insideH w:val="none"/>
                <w:insideV w:val="none"/>
              </w:tblBorders>
            </w:tblPr>
            <w:tblGrid>
              <w:gridCol w:w="510"/>
              <w:gridCol w:w="510"/>
              <w:gridCol w:w="510"/>
              <w:gridCol w:w="510"/>
              <w:gridCol w:w="510"/>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项目名称</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服务效果</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服务时长</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适合人群</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1</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2</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3</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b/>
                <w:color w:val="000000"/>
              </w:rPr>
              <w:t>3.第二包：精神残疾人家庭医生签约服务的总价为110000元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2025年6月1日至2025年12月31日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2025年6月1日至2025年12月31日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由采购人对项目进行整体验收，供应商协助配合。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剩余资金结项后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剩余资金结项后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事业单位参与投标时，可不提供财务状况报告、社会保障资金和税收缴纳证明;依法免税或不需要缴纳社会保障资金的投标人，应提供相应证明文件，证明其依法免税或不需要缴纳社会保障资金:自然人(仅限中国公民)参与投标时，只须提供身份证复印件: 2、(响应文件格式-标的清单)本项目服务范围：西安市新城区残疾人联合会关于2025年残疾人家庭医生签约服务的采购项目（一包：除精神残疾人之外的其他各类残疾人家庭医生签约服务/二包：精神残疾人家庭医生签约服务）；服务要求：符合磋商文件有关技术、商务要求；服务标准：符合现行的国家标准或国家行政部门颁布的法律法规、规章制度等及采购人考核要求。 3、本项目分为两个包；供应商可同时参加本项目多个包的投标，但只能中标其中一个包，根据评标顺序（评标顺序为第一包至第二包），若供应商被推荐为第一包的第一成交候选人，则第二包不推荐其为第一成交候选人。 4、本项目报价为固定报价，供应商只需在报价表中填写响应或者不响应，如不响应，将被视为无效响应文件处理； 5、供应商在报价表、标的清单及二次报价表中的价格处填所投采购包预算即可。 6、支付约定：最终根据实际服务人数及次数据实结算费用，最终结算费用不超过采购包预算；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包1（除精神残疾人之外的其他各类残疾人家庭医生签约服务）其他附件.docx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包2（精神残疾人家庭医生签约服务）其他附件.docx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包2（精神残疾人家庭医生签约服务）其他附件.docx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法定代表人授权委托书、被授权人身份证（法定代表人参加谈判时,只需提供法定代表人身份证）</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提供2023年度或2024年度经审计的完整财务报告或谈判日期前三个月内其基本存款账户开户银行出具的资信证明。（如提供资信证明，须同时提供基本存款账户开户许可证或基本账户信息表）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包1（除精神残疾人之外的其他各类残疾人家庭医生签约服务）其他附件.docx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包2（精神残疾人家庭医生签约服务）其他附件.docx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法定代表人授权委托书、被授权人身份证（法定代表人参加谈判时,只需提供法定代表人身份证）</w:t>
            </w:r>
          </w:p>
        </w:tc>
        <w:tc>
          <w:tcPr>
            <w:tcW w:type="dxa" w:w="1661"/>
          </w:tcPr>
          <w:p>
            <w:pPr>
              <w:pStyle w:val="null3"/>
            </w:pPr>
            <w:r>
              <w:rPr>
                <w:rFonts w:ascii="仿宋_GB2312" w:hAnsi="仿宋_GB2312" w:cs="仿宋_GB2312" w:eastAsia="仿宋_GB2312"/>
              </w:rPr>
              <w:t>包2（精神残疾人家庭医生签约服务）其他附件.docx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提供2023年度或2024年度经审计的完整财务报告或谈判日期前三个月内其基本存款账户开户银行出具的资信证明。（如提供资信证明，须同时提供基本存款账户开户许可证或基本账户信息表）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包2（精神残疾人家庭医生签约服务）其他附件.docx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包2（精神残疾人家庭医生签约服务）其他附件.docx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包2（精神残疾人家庭医生签约服务）其他附件.docx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包2（精神残疾人家庭医生签约服务）其他附件.docx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包2（精神残疾人家庭医生签约服务）其他附件.docx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包2（精神残疾人家庭医生签约服务）其他附件.docx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供应商须具备由相关行政审批单位颁发的《医疗机构执业许可证》</w:t>
            </w:r>
          </w:p>
        </w:tc>
        <w:tc>
          <w:tcPr>
            <w:tcW w:type="dxa" w:w="1661"/>
          </w:tcPr>
          <w:p>
            <w:pPr>
              <w:pStyle w:val="null3"/>
            </w:pPr>
            <w:r>
              <w:rPr>
                <w:rFonts w:ascii="仿宋_GB2312" w:hAnsi="仿宋_GB2312" w:cs="仿宋_GB2312" w:eastAsia="仿宋_GB2312"/>
              </w:rPr>
              <w:t>包2（精神残疾人家庭医生签约服务）其他附件.docx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本项目报价为固定报价，供应商只需在报价响应表中填写响应或者不响应，如不响应，将被视为无效响应文件处理。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响应报价</w:t>
            </w:r>
          </w:p>
        </w:tc>
        <w:tc>
          <w:tcPr>
            <w:tcW w:type="dxa" w:w="1661"/>
          </w:tcPr>
          <w:p>
            <w:pPr>
              <w:pStyle w:val="null3"/>
            </w:pPr>
            <w:r>
              <w:rPr>
                <w:rFonts w:ascii="仿宋_GB2312" w:hAnsi="仿宋_GB2312" w:cs="仿宋_GB2312" w:eastAsia="仿宋_GB2312"/>
              </w:rPr>
              <w:t>包1（除精神残疾人之外的其他各类残疾人家庭医生签约服务）其他附件.docx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本项目报价为固定报价，供应商只需在报价响应表中填写响应或者不响应，如不响应，将被视为无效响应文件处理。</w:t>
            </w:r>
          </w:p>
        </w:tc>
        <w:tc>
          <w:tcPr>
            <w:tcW w:type="dxa" w:w="1661"/>
          </w:tcPr>
          <w:p>
            <w:pPr>
              <w:pStyle w:val="null3"/>
            </w:pPr>
            <w:r>
              <w:rPr>
                <w:rFonts w:ascii="仿宋_GB2312" w:hAnsi="仿宋_GB2312" w:cs="仿宋_GB2312" w:eastAsia="仿宋_GB2312"/>
              </w:rPr>
              <w:t>包2（精神残疾人家庭医生签约服务）其他附件.docx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服务内容及服务邀请应答表 商务应答表 服务方案 包2（精神残疾人家庭医生签约服务）其他附件.docx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响应报价</w:t>
            </w:r>
          </w:p>
        </w:tc>
        <w:tc>
          <w:tcPr>
            <w:tcW w:type="dxa" w:w="1661"/>
          </w:tcPr>
          <w:p>
            <w:pPr>
              <w:pStyle w:val="null3"/>
            </w:pPr>
            <w:r>
              <w:rPr>
                <w:rFonts w:ascii="仿宋_GB2312" w:hAnsi="仿宋_GB2312" w:cs="仿宋_GB2312" w:eastAsia="仿宋_GB2312"/>
              </w:rPr>
              <w:t>包2（精神残疾人家庭医生签约服务）其他附件.docx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供应商须根据本项目服务特点及需求组织开展签约服务工作业务培训。业务培训符合本项目服务特点，满足本项目服务需求计10分；业务培训基本符合本项目服务特点，满足本项目服务需求计8分； 业务培训基本符合本项目服务特点，基本满足本项目服务需求计6分； 业务培训内容不能够完全满足本项目服务需求，内容不够合理计4分； 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方案内容科学、合理，完全满足本项目服务需求计11分；方案内容基本科学、合理，能够满足本项目服务需求计8分；方案内容基本科学、合理，基本满足本项目服务需求计6分；方案内容不够科学、不合理，不能完全满足本项目服务需求计4分；未提供或提供的内容完全脱离本项目实际计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内容完整、合理、科学、针对性强计10分；内容基本完整、合理、科学、有一定的针对性计8分；内容基本完整、合理、科学计、针对性一般计6分；内容有缺失、不够合理、不够科学计4分；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供应商服务内容须满足本项目服务需求，并提供服务质量保障措施。内容完整、科学、合理、针对性很强计12分；内容完整、科学、合理、有一定的针对性计10分；内容基本完整、科学、合理、针对性一般计8分； 内容一般、针对性较弱计6分；内容不完整、不够科学、不够合理计4分；未提供或提供的内容完全脱离本项目实际计0分。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由于服务对象的特殊性，供应商针对在服务过程中服务对象身体健康出现突发应急事件，应具有健全应急预案。应急预案完整，条理清晰、合理、可行性很强的计10分； 应急预案完整，条理清晰、合理、有一定的可行性的计8分； 应急预案基本完整，条理较清晰、合理、可行性一般的计6分； 应急预案完整性、可行性较弱的计4分；未提供或提供的内容完全脱离本项目实际计0分。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管理体系及保障措施</w:t>
            </w:r>
          </w:p>
        </w:tc>
        <w:tc>
          <w:tcPr>
            <w:tcW w:type="dxa" w:w="2492"/>
          </w:tcPr>
          <w:p>
            <w:pPr>
              <w:pStyle w:val="null3"/>
            </w:pPr>
            <w:r>
              <w:rPr>
                <w:rFonts w:ascii="仿宋_GB2312" w:hAnsi="仿宋_GB2312" w:cs="仿宋_GB2312" w:eastAsia="仿宋_GB2312"/>
              </w:rPr>
              <w:t>根据项目特点提出合理的服务理念，（内容包括但不限于①服务质量管理②服务反馈、检查监督③投诉处理、服务改进等。）进行综合评审。 方案完整，完全包含以上三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按其响应程度，组织架构合理全面可行性强的计10分；组织架构基本合理全面、有一定的可行性的计8分；组织架构较全面，可行性一般的计6分；组织架构不合理、可行性差的计4分；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 （2）每增加1名（医生或康复治疗师或专业护理人员，需提供相关证书）加1分，最高加4分。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 服务器材、设备配置充分、科学、合理性强计10分； 服务器材、设备配置充分、科学、合理性一般计8分； 服务器材、设备配置基本充分、基本科学、合理计6分；服务器材、设备配置不够充分、不够科学、合理计4分；未提供或提供的内容完全脱离本项目实际计0分。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供应商提供2022年1月（以合同签订时间为准）至今同类项目业绩，每份得2分，满分8分。(提供合同复印件并加盖公章)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开展签约服务工作业务培训</w:t>
            </w:r>
          </w:p>
        </w:tc>
        <w:tc>
          <w:tcPr>
            <w:tcW w:type="dxa" w:w="2492"/>
          </w:tcPr>
          <w:p>
            <w:pPr>
              <w:pStyle w:val="null3"/>
            </w:pPr>
            <w:r>
              <w:rPr>
                <w:rFonts w:ascii="仿宋_GB2312" w:hAnsi="仿宋_GB2312" w:cs="仿宋_GB2312" w:eastAsia="仿宋_GB2312"/>
              </w:rPr>
              <w:t>供应商须根据本项目服务特点及需求组织开展签约服务工作业务培训。业务培训符合本项目服务特点，满足本项目服务需求计10分；业务培训基本符合本项目服务特点，满足本项目服务需求计8分； 业务培训基本符合本项目服务特点，基本满足本项目服务需求计6分； 业务培训内容不能够完全满足本项目服务需求，内容不够合理计4分； 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如何与各街道进行对接</w:t>
            </w:r>
          </w:p>
        </w:tc>
        <w:tc>
          <w:tcPr>
            <w:tcW w:type="dxa" w:w="2492"/>
          </w:tcPr>
          <w:p>
            <w:pPr>
              <w:pStyle w:val="null3"/>
            </w:pPr>
            <w:r>
              <w:rPr>
                <w:rFonts w:ascii="仿宋_GB2312" w:hAnsi="仿宋_GB2312" w:cs="仿宋_GB2312" w:eastAsia="仿宋_GB2312"/>
              </w:rPr>
              <w:t>供应商须根据本项目服务特点及需求制定如何与各街道进行对接实施方案。方案内容科学、合理，完全满足本项目服务需求计11分；方案内容基本科学、合理，能够满足本项目服务需求计8分；方案内容基本科学、合理，基本满足本项目服务需求计6分；方案内容不够科学、不合理，不能完全满足本项目服务需求计4分；未提供或提供的内容完全脱离本项目实际计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服务对象档案管理等规章制度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内容完整、合理、科学、针对性强计10分；内容基本完整、合理、科学、有一定的针对性计8分；内容基本完整、合理、科学计、针对性一般计6分；内容有缺失、不够合理、不够科学计4分；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供应商服务内容须满足本项目服务需求，并提供服务质量保障措施。内容完整、科学、合理、针对性很强计12分；内容完整、科学、合理、有一定的针对性计10分；内容基本完整、科学、合理、针对性一般计8分； 内容一般、针对性较弱计6分；内容不完整、不够科学、不够合理计4分；未提供或提供的内容完全脱离本项目实际计0分。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由于服务对象的特殊性，供应商针对在服务过程中服务对象身体健康出现突发应急事件，应具有健全应急预案。应急预案完整，条理清晰、合理、可行性很强的计10分； 应急预案完整，条理清晰、合理、有一定的可行性的计8分； 应急预案基本完整，条理较清晰、合理、可行性一般的计6分； 应急预案完整性、可行性较弱的计4分；未提供或提供的内容完全脱离本项目实际计0分。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管理体系及保障措施</w:t>
            </w:r>
          </w:p>
        </w:tc>
        <w:tc>
          <w:tcPr>
            <w:tcW w:type="dxa" w:w="2492"/>
          </w:tcPr>
          <w:p>
            <w:pPr>
              <w:pStyle w:val="null3"/>
            </w:pPr>
            <w:r>
              <w:rPr>
                <w:rFonts w:ascii="仿宋_GB2312" w:hAnsi="仿宋_GB2312" w:cs="仿宋_GB2312" w:eastAsia="仿宋_GB2312"/>
              </w:rPr>
              <w:t>根据项目特点提出合理的服务理念，（内容包括但不限于①服务质量管理②服务反馈、检查监督③投诉处理、服务改进等。）进行综合评审。 方案完整，完全包含以上三项且满足实际工作需求的得9分，每缺少一项扣3分，每有一项缺陷（缺陷是指不适用项目实际情况、凭空编造、存在逻辑漏洞、科学原理错误、不可能实现的夸大情形以及涉及的规范、标准与本项目要求不一致等）扣1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拟派本项目人员组织充分合理，人员分工明确，岗位设置全面。按其响应程度，组织架构合理全面可行性强的计10分；组织架构基本合理全面、有一定的可行性的计8分；组织架构较全面，可行性一般的计6分；组织架构不合理、可行性差的计4分；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①医生：1名及以上自有或顾问医生（医生须具备精神科专业，提供相关执业证书，顾问医生须提供顾问协议），②心理咨询师：3名及以上的心理咨询师；③专业护理人员：1名及以上的专业护理人员（须具备康复治疗技术，或护理资格证书）。 注：（1）满足以上所有内容得6分，不满足得0分。（2）每增加1名（医生或心理咨询师或专业护理人员，需提成相关证书）加1分，最高加4分。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 服务器材、设备配置充分、科学、合理性强计10分； 服务器材、设备配置充分、科学、合理性一般计8分； 服务器材、设备配置基本充分、基本科学、合理计6分；服务器材、设备配置不够充分、不够科学、合理计4分；未提供或提供的内容完全脱离本项目实际计0分。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供应商提供2022年1月（以合同签订时间为准）至今同类项目业绩，每份得2分，满分8分。(提供合同复印件并加盖公章)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详见附件：包1（除精神残疾人之外的其他各类残疾人家庭医生签约服务）其他附件.docx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详见附件：包2（精神残疾人家庭医生签约服务）其他附件.docx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