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76B9C">
      <w:pPr>
        <w:spacing w:before="170" w:line="360" w:lineRule="auto"/>
        <w:jc w:val="center"/>
        <w:rPr>
          <w:rFonts w:ascii="宋体" w:hAnsi="宋体" w:cs="宋体"/>
          <w:color w:val="000000" w:themeColor="text1"/>
          <w:spacing w:val="-14"/>
          <w:sz w:val="44"/>
          <w:szCs w:val="44"/>
          <w14:textFill>
            <w14:solidFill>
              <w14:schemeClr w14:val="tx1"/>
            </w14:solidFill>
          </w14:textFill>
        </w:rPr>
      </w:pPr>
    </w:p>
    <w:p w14:paraId="78851EBB">
      <w:pPr>
        <w:spacing w:before="170" w:line="360" w:lineRule="auto"/>
        <w:jc w:val="center"/>
        <w:rPr>
          <w:rFonts w:ascii="宋体" w:hAnsi="宋体" w:cs="宋体"/>
          <w:sz w:val="44"/>
          <w:szCs w:val="44"/>
        </w:rPr>
      </w:pPr>
      <w:r>
        <w:rPr>
          <w:rFonts w:hint="eastAsia" w:ascii="宋体" w:hAnsi="宋体" w:cs="宋体"/>
          <w:spacing w:val="-14"/>
          <w:sz w:val="44"/>
          <w:szCs w:val="44"/>
        </w:rPr>
        <w:t>西安市新城区残疾人联合会关于2025年残疾人家庭医生签约的采购项目（第</w:t>
      </w:r>
      <w:r>
        <w:rPr>
          <w:rFonts w:hint="eastAsia" w:ascii="宋体" w:hAnsi="宋体" w:cs="宋体"/>
          <w:spacing w:val="-14"/>
          <w:sz w:val="44"/>
          <w:szCs w:val="44"/>
          <w:u w:val="single"/>
          <w:lang w:val="en-US" w:eastAsia="zh-CN"/>
        </w:rPr>
        <w:t xml:space="preserve">    </w:t>
      </w:r>
      <w:r>
        <w:rPr>
          <w:rFonts w:hint="eastAsia" w:ascii="宋体" w:hAnsi="宋体" w:cs="宋体"/>
          <w:spacing w:val="-14"/>
          <w:sz w:val="44"/>
          <w:szCs w:val="44"/>
        </w:rPr>
        <w:t>包）</w:t>
      </w:r>
    </w:p>
    <w:p w14:paraId="56AC1250">
      <w:pPr>
        <w:pStyle w:val="4"/>
        <w:spacing w:line="259" w:lineRule="auto"/>
        <w:rPr>
          <w:rFonts w:ascii="宋体" w:hAnsi="宋体" w:cs="宋体"/>
        </w:rPr>
      </w:pPr>
    </w:p>
    <w:p w14:paraId="19536F85">
      <w:pPr>
        <w:pStyle w:val="4"/>
        <w:spacing w:line="259" w:lineRule="auto"/>
        <w:rPr>
          <w:rFonts w:ascii="宋体" w:hAnsi="宋体" w:cs="宋体"/>
        </w:rPr>
      </w:pPr>
    </w:p>
    <w:p w14:paraId="221F00CB">
      <w:pPr>
        <w:pStyle w:val="4"/>
        <w:spacing w:line="259" w:lineRule="auto"/>
        <w:rPr>
          <w:rFonts w:ascii="宋体" w:hAnsi="宋体" w:cs="宋体"/>
        </w:rPr>
      </w:pPr>
    </w:p>
    <w:p w14:paraId="6D4340FA">
      <w:pPr>
        <w:pStyle w:val="4"/>
        <w:spacing w:line="259" w:lineRule="auto"/>
        <w:rPr>
          <w:rFonts w:ascii="宋体" w:hAnsi="宋体" w:cs="宋体"/>
        </w:rPr>
      </w:pPr>
    </w:p>
    <w:p w14:paraId="65505AEF">
      <w:pPr>
        <w:pStyle w:val="4"/>
        <w:spacing w:line="260" w:lineRule="auto"/>
        <w:rPr>
          <w:rFonts w:ascii="宋体" w:hAnsi="宋体" w:cs="宋体"/>
        </w:rPr>
      </w:pPr>
    </w:p>
    <w:p w14:paraId="5376125E">
      <w:pPr>
        <w:spacing w:before="271" w:line="221" w:lineRule="auto"/>
        <w:ind w:left="2508"/>
        <w:outlineLvl w:val="0"/>
        <w:rPr>
          <w:rFonts w:ascii="宋体" w:hAnsi="宋体" w:cs="宋体"/>
          <w:spacing w:val="5"/>
          <w:sz w:val="72"/>
          <w:szCs w:val="72"/>
        </w:rPr>
      </w:pPr>
      <w:r>
        <w:rPr>
          <w:rFonts w:hint="eastAsia" w:ascii="宋体" w:hAnsi="宋体" w:cs="宋体"/>
          <w:spacing w:val="5"/>
          <w:sz w:val="72"/>
          <w:szCs w:val="72"/>
        </w:rPr>
        <w:t>采购合同</w:t>
      </w:r>
    </w:p>
    <w:p w14:paraId="58C06D27">
      <w:pPr>
        <w:pStyle w:val="3"/>
        <w:rPr>
          <w:rFonts w:ascii="宋体" w:hAnsi="宋体" w:eastAsia="宋体" w:cs="宋体"/>
        </w:rPr>
      </w:pPr>
    </w:p>
    <w:p w14:paraId="2FBCEB02">
      <w:pPr>
        <w:spacing w:before="244" w:line="225" w:lineRule="auto"/>
        <w:ind w:firstLine="1296" w:firstLineChars="400"/>
        <w:rPr>
          <w:rFonts w:ascii="宋体" w:hAnsi="宋体" w:cs="宋体"/>
          <w:sz w:val="31"/>
          <w:szCs w:val="31"/>
        </w:rPr>
      </w:pPr>
      <w:r>
        <w:rPr>
          <w:rFonts w:hint="eastAsia" w:ascii="宋体" w:hAnsi="宋体" w:cs="宋体"/>
          <w:spacing w:val="7"/>
          <w:sz w:val="31"/>
          <w:szCs w:val="31"/>
        </w:rPr>
        <w:t>项目编号：</w:t>
      </w:r>
    </w:p>
    <w:p w14:paraId="2212DE2A">
      <w:pPr>
        <w:pStyle w:val="4"/>
        <w:spacing w:line="242" w:lineRule="auto"/>
        <w:rPr>
          <w:rFonts w:ascii="宋体" w:hAnsi="宋体" w:cs="宋体"/>
        </w:rPr>
      </w:pPr>
    </w:p>
    <w:p w14:paraId="4259D1A0">
      <w:pPr>
        <w:pStyle w:val="4"/>
        <w:spacing w:line="242" w:lineRule="auto"/>
        <w:rPr>
          <w:rFonts w:ascii="宋体" w:hAnsi="宋体" w:cs="宋体"/>
        </w:rPr>
      </w:pPr>
    </w:p>
    <w:p w14:paraId="7E2F7FB3">
      <w:pPr>
        <w:pStyle w:val="4"/>
        <w:spacing w:line="243" w:lineRule="auto"/>
        <w:rPr>
          <w:rFonts w:ascii="宋体" w:hAnsi="宋体" w:cs="宋体"/>
        </w:rPr>
      </w:pPr>
    </w:p>
    <w:p w14:paraId="3A88E385">
      <w:pPr>
        <w:pStyle w:val="4"/>
        <w:spacing w:line="243" w:lineRule="auto"/>
        <w:rPr>
          <w:rFonts w:ascii="宋体" w:hAnsi="宋体" w:cs="宋体"/>
        </w:rPr>
      </w:pPr>
    </w:p>
    <w:p w14:paraId="78F419F5">
      <w:pPr>
        <w:pStyle w:val="4"/>
        <w:spacing w:line="243" w:lineRule="auto"/>
        <w:rPr>
          <w:rFonts w:ascii="宋体" w:hAnsi="宋体" w:cs="宋体"/>
        </w:rPr>
      </w:pPr>
    </w:p>
    <w:p w14:paraId="56CEFA09">
      <w:pPr>
        <w:pStyle w:val="4"/>
        <w:spacing w:line="243" w:lineRule="auto"/>
        <w:rPr>
          <w:rFonts w:ascii="宋体" w:hAnsi="宋体" w:cs="宋体"/>
        </w:rPr>
      </w:pPr>
    </w:p>
    <w:p w14:paraId="124D0074">
      <w:pPr>
        <w:pStyle w:val="4"/>
        <w:spacing w:line="243" w:lineRule="auto"/>
        <w:rPr>
          <w:rFonts w:ascii="宋体" w:hAnsi="宋体" w:cs="宋体"/>
        </w:rPr>
      </w:pPr>
    </w:p>
    <w:p w14:paraId="51950062">
      <w:pPr>
        <w:pStyle w:val="4"/>
        <w:spacing w:line="243" w:lineRule="auto"/>
        <w:jc w:val="center"/>
        <w:rPr>
          <w:rFonts w:ascii="宋体" w:hAnsi="宋体" w:cs="宋体"/>
        </w:rPr>
      </w:pPr>
    </w:p>
    <w:p w14:paraId="2178816D">
      <w:pPr>
        <w:spacing w:line="224" w:lineRule="auto"/>
        <w:ind w:firstLine="620" w:firstLineChars="200"/>
        <w:rPr>
          <w:rFonts w:ascii="宋体" w:hAnsi="宋体" w:cs="宋体"/>
          <w:sz w:val="31"/>
          <w:szCs w:val="31"/>
        </w:rPr>
      </w:pPr>
      <w:r>
        <w:rPr>
          <w:rFonts w:hint="eastAsia" w:ascii="宋体" w:hAnsi="宋体" w:cs="宋体"/>
          <w:sz w:val="31"/>
          <w:szCs w:val="31"/>
        </w:rPr>
        <w:t>采购人：</w:t>
      </w:r>
      <w:r>
        <w:rPr>
          <w:rFonts w:hint="eastAsia" w:ascii="宋体" w:hAnsi="宋体" w:cs="宋体"/>
          <w:sz w:val="31"/>
          <w:szCs w:val="31"/>
          <w:u w:val="single"/>
        </w:rPr>
        <w:t>西安市新城区残疾人联合会</w:t>
      </w:r>
    </w:p>
    <w:p w14:paraId="6CA4C549">
      <w:pPr>
        <w:spacing w:line="224" w:lineRule="auto"/>
        <w:ind w:firstLine="652" w:firstLineChars="200"/>
        <w:rPr>
          <w:rFonts w:hint="default" w:ascii="宋体" w:hAnsi="宋体" w:eastAsia="宋体" w:cs="宋体"/>
          <w:lang w:val="en-US" w:eastAsia="zh-CN"/>
        </w:rPr>
      </w:pPr>
      <w:r>
        <w:rPr>
          <w:rFonts w:hint="eastAsia" w:ascii="宋体" w:hAnsi="宋体" w:cs="宋体"/>
          <w:spacing w:val="8"/>
          <w:sz w:val="31"/>
          <w:szCs w:val="31"/>
        </w:rPr>
        <w:t>服务方：</w:t>
      </w:r>
      <w:r>
        <w:rPr>
          <w:rFonts w:hint="eastAsia" w:ascii="宋体" w:hAnsi="宋体" w:cs="宋体"/>
          <w:u w:val="single"/>
          <w:lang w:val="en-US" w:eastAsia="zh-CN"/>
        </w:rPr>
        <w:t xml:space="preserve">                                   </w:t>
      </w:r>
    </w:p>
    <w:p w14:paraId="6CE87330">
      <w:pPr>
        <w:jc w:val="center"/>
        <w:rPr>
          <w:rFonts w:hint="eastAsia" w:ascii="宋体" w:hAnsi="宋体" w:cs="宋体"/>
          <w:spacing w:val="3"/>
          <w:sz w:val="31"/>
          <w:szCs w:val="31"/>
        </w:rPr>
      </w:pPr>
      <w:r>
        <w:rPr>
          <w:rFonts w:hint="eastAsia" w:ascii="宋体" w:hAnsi="宋体" w:cs="宋体"/>
          <w:spacing w:val="3"/>
          <w:sz w:val="31"/>
          <w:szCs w:val="31"/>
        </w:rPr>
        <w:t>二〇二五年</w:t>
      </w:r>
      <w:r>
        <w:rPr>
          <w:rFonts w:hint="eastAsia" w:ascii="宋体" w:hAnsi="宋体" w:cs="宋体"/>
          <w:spacing w:val="3"/>
          <w:sz w:val="31"/>
          <w:szCs w:val="31"/>
          <w:lang w:val="en-US" w:eastAsia="zh-CN"/>
        </w:rPr>
        <w:t xml:space="preserve">  </w:t>
      </w:r>
      <w:r>
        <w:rPr>
          <w:rFonts w:hint="eastAsia" w:ascii="宋体" w:hAnsi="宋体" w:cs="宋体"/>
          <w:spacing w:val="3"/>
          <w:sz w:val="31"/>
          <w:szCs w:val="31"/>
        </w:rPr>
        <w:t>月</w:t>
      </w:r>
      <w:r>
        <w:rPr>
          <w:rFonts w:hint="eastAsia" w:ascii="宋体" w:hAnsi="宋体" w:cs="宋体"/>
          <w:spacing w:val="3"/>
          <w:sz w:val="31"/>
          <w:szCs w:val="31"/>
          <w:lang w:val="en-US" w:eastAsia="zh-CN"/>
        </w:rPr>
        <w:t xml:space="preserve">  </w:t>
      </w:r>
      <w:r>
        <w:rPr>
          <w:rFonts w:hint="eastAsia" w:ascii="宋体" w:hAnsi="宋体" w:cs="宋体"/>
          <w:spacing w:val="3"/>
          <w:sz w:val="31"/>
          <w:szCs w:val="31"/>
        </w:rPr>
        <w:t>日</w:t>
      </w:r>
    </w:p>
    <w:p w14:paraId="1C83639A">
      <w:pPr>
        <w:jc w:val="center"/>
        <w:rPr>
          <w:rFonts w:hint="eastAsia" w:ascii="宋体" w:hAnsi="宋体" w:cs="宋体"/>
          <w:spacing w:val="3"/>
          <w:sz w:val="31"/>
          <w:szCs w:val="31"/>
        </w:rPr>
      </w:pPr>
    </w:p>
    <w:p w14:paraId="3A92AAD1">
      <w:pPr>
        <w:tabs>
          <w:tab w:val="left" w:pos="735"/>
        </w:tabs>
        <w:autoSpaceDE w:val="0"/>
        <w:autoSpaceDN w:val="0"/>
        <w:adjustRightInd w:val="0"/>
        <w:snapToGrid w:val="0"/>
        <w:spacing w:line="360" w:lineRule="auto"/>
        <w:ind w:firstLine="482" w:firstLineChars="200"/>
        <w:rPr>
          <w:rFonts w:ascii="宋体" w:hAnsi="宋体" w:cs="宋体"/>
          <w:b/>
          <w:bCs/>
          <w:sz w:val="24"/>
          <w:lang w:val="zh-CN"/>
        </w:rPr>
      </w:pPr>
      <w:r>
        <w:rPr>
          <w:rFonts w:hint="eastAsia" w:ascii="宋体" w:hAnsi="宋体" w:cs="宋体"/>
          <w:b/>
          <w:sz w:val="24"/>
          <w:lang w:val="zh-CN"/>
        </w:rPr>
        <w:t>（此合同草案条款，</w:t>
      </w:r>
      <w:r>
        <w:rPr>
          <w:rFonts w:hint="eastAsia" w:ascii="宋体" w:hAnsi="宋体" w:cs="宋体"/>
          <w:b/>
          <w:sz w:val="24"/>
        </w:rPr>
        <w:t>采购人和成交供应商</w:t>
      </w:r>
      <w:r>
        <w:rPr>
          <w:rFonts w:hint="eastAsia" w:ascii="宋体" w:hAnsi="宋体" w:cs="宋体"/>
          <w:b/>
          <w:sz w:val="24"/>
          <w:lang w:val="zh-CN"/>
        </w:rPr>
        <w:t>所签订的合同</w:t>
      </w:r>
      <w:r>
        <w:rPr>
          <w:rFonts w:hint="eastAsia" w:ascii="宋体" w:hAnsi="宋体" w:cs="宋体"/>
          <w:b/>
          <w:sz w:val="24"/>
        </w:rPr>
        <w:t>不得对磋商</w:t>
      </w:r>
      <w:r>
        <w:rPr>
          <w:rFonts w:hint="eastAsia" w:ascii="宋体" w:hAnsi="宋体" w:cs="宋体"/>
          <w:b/>
          <w:sz w:val="24"/>
          <w:lang w:val="zh-CN"/>
        </w:rPr>
        <w:t>文件确定的事项和</w:t>
      </w:r>
      <w:r>
        <w:rPr>
          <w:rFonts w:hint="eastAsia" w:ascii="宋体" w:hAnsi="宋体" w:cs="宋体"/>
          <w:b/>
          <w:sz w:val="24"/>
        </w:rPr>
        <w:t>成交供应商</w:t>
      </w:r>
      <w:r>
        <w:rPr>
          <w:rFonts w:hint="eastAsia" w:ascii="宋体" w:hAnsi="宋体" w:cs="宋体"/>
          <w:b/>
          <w:sz w:val="24"/>
          <w:lang w:val="zh-CN"/>
        </w:rPr>
        <w:t>的</w:t>
      </w:r>
      <w:r>
        <w:rPr>
          <w:rFonts w:hint="eastAsia" w:ascii="宋体" w:hAnsi="宋体" w:cs="宋体"/>
          <w:b/>
          <w:sz w:val="24"/>
        </w:rPr>
        <w:t>磋商</w:t>
      </w:r>
      <w:r>
        <w:rPr>
          <w:rFonts w:hint="eastAsia" w:ascii="宋体" w:hAnsi="宋体" w:cs="宋体"/>
          <w:b/>
          <w:sz w:val="24"/>
          <w:lang w:val="zh-CN"/>
        </w:rPr>
        <w:t>文件做实质性修改，最终签订的合同以采购人确定的合同内容为准。）</w:t>
      </w:r>
    </w:p>
    <w:p w14:paraId="6ACACD33">
      <w:pPr>
        <w:spacing w:line="360" w:lineRule="auto"/>
        <w:ind w:firstLine="496" w:firstLineChars="200"/>
        <w:rPr>
          <w:rFonts w:ascii="宋体" w:hAnsi="宋体" w:cs="宋体"/>
          <w:sz w:val="24"/>
        </w:rPr>
      </w:pPr>
      <w:r>
        <w:rPr>
          <w:rFonts w:hint="eastAsia" w:ascii="宋体" w:hAnsi="宋体" w:cs="宋体"/>
          <w:spacing w:val="4"/>
          <w:sz w:val="24"/>
        </w:rPr>
        <w:t>甲方（采购人</w:t>
      </w:r>
      <w:r>
        <w:rPr>
          <w:rFonts w:hint="eastAsia" w:ascii="宋体" w:hAnsi="宋体" w:cs="宋体"/>
          <w:spacing w:val="5"/>
          <w:sz w:val="24"/>
        </w:rPr>
        <w:t>）：</w:t>
      </w:r>
      <w:r>
        <w:rPr>
          <w:rFonts w:hint="eastAsia" w:ascii="宋体" w:hAnsi="宋体" w:cs="宋体"/>
          <w:spacing w:val="5"/>
          <w:sz w:val="24"/>
          <w:u w:val="single"/>
        </w:rPr>
        <w:t>西安市新城区残疾人联合会</w:t>
      </w:r>
    </w:p>
    <w:p w14:paraId="58531237">
      <w:pPr>
        <w:spacing w:line="360" w:lineRule="auto"/>
        <w:ind w:firstLine="452" w:firstLineChars="200"/>
        <w:rPr>
          <w:rFonts w:ascii="宋体" w:hAnsi="宋体" w:cs="宋体"/>
          <w:sz w:val="24"/>
        </w:rPr>
      </w:pPr>
      <w:r>
        <w:rPr>
          <w:rFonts w:hint="eastAsia" w:ascii="宋体" w:hAnsi="宋体" w:cs="宋体"/>
          <w:spacing w:val="-7"/>
          <w:sz w:val="24"/>
        </w:rPr>
        <w:t>乙方（供应商</w:t>
      </w:r>
      <w:r>
        <w:rPr>
          <w:rFonts w:hint="eastAsia" w:ascii="宋体" w:hAnsi="宋体" w:cs="宋体"/>
          <w:spacing w:val="2"/>
          <w:sz w:val="24"/>
        </w:rPr>
        <w:t>）：</w:t>
      </w:r>
    </w:p>
    <w:p w14:paraId="2DF52AB7">
      <w:pPr>
        <w:spacing w:line="360" w:lineRule="auto"/>
        <w:ind w:firstLine="512" w:firstLineChars="200"/>
        <w:rPr>
          <w:rFonts w:ascii="宋体" w:hAnsi="宋体" w:cs="宋体"/>
          <w:spacing w:val="8"/>
          <w:sz w:val="24"/>
        </w:rPr>
      </w:pPr>
      <w:r>
        <w:rPr>
          <w:rFonts w:hint="eastAsia" w:ascii="宋体" w:hAnsi="宋体" w:cs="宋体"/>
          <w:spacing w:val="8"/>
          <w:sz w:val="24"/>
        </w:rPr>
        <w:t>根据《中华人民共和国民法典》和《中华人民共和国政府采购法》 有关规定，结合项目实际，经甲、乙双方协商，签订本合同，共同信守。</w:t>
      </w:r>
    </w:p>
    <w:p w14:paraId="145DA754">
      <w:pPr>
        <w:spacing w:line="360" w:lineRule="auto"/>
        <w:ind w:firstLine="514" w:firstLineChars="200"/>
        <w:rPr>
          <w:rFonts w:ascii="宋体" w:hAnsi="宋体" w:cs="宋体"/>
          <w:b/>
          <w:bCs/>
          <w:spacing w:val="8"/>
          <w:sz w:val="24"/>
        </w:rPr>
      </w:pPr>
      <w:r>
        <w:rPr>
          <w:rFonts w:hint="eastAsia" w:ascii="宋体" w:hAnsi="宋体" w:cs="宋体"/>
          <w:b/>
          <w:bCs/>
          <w:spacing w:val="8"/>
          <w:sz w:val="24"/>
        </w:rPr>
        <w:t xml:space="preserve">一、合同内容 </w:t>
      </w:r>
    </w:p>
    <w:p w14:paraId="57D56D66">
      <w:pPr>
        <w:spacing w:line="360" w:lineRule="auto"/>
        <w:ind w:firstLine="512" w:firstLineChars="200"/>
        <w:rPr>
          <w:rFonts w:ascii="宋体" w:hAnsi="宋体" w:cs="宋体"/>
          <w:spacing w:val="8"/>
          <w:sz w:val="24"/>
        </w:rPr>
      </w:pPr>
      <w:r>
        <w:rPr>
          <w:rFonts w:hint="eastAsia" w:ascii="宋体" w:hAnsi="宋体" w:cs="宋体"/>
          <w:spacing w:val="8"/>
          <w:sz w:val="24"/>
          <w:u w:val="single"/>
        </w:rPr>
        <w:t>根据要求，结合实际，开展西安市新城区残疾人联合会关于残疾人家庭医生签约的采购项目，通过家庭医生与残疾人签约，为他们提供相应的基本医疗服务、公共卫生服务、健康管理服务、基本康复服务及入户精准康复服务等，提高残疾人的生活、学习和工作质量。</w:t>
      </w:r>
    </w:p>
    <w:p w14:paraId="6736B656">
      <w:pPr>
        <w:spacing w:line="360" w:lineRule="auto"/>
        <w:ind w:firstLine="512" w:firstLineChars="200"/>
        <w:rPr>
          <w:rFonts w:ascii="宋体" w:hAnsi="宋体" w:cs="宋体"/>
          <w:sz w:val="24"/>
        </w:rPr>
      </w:pPr>
      <w:r>
        <w:rPr>
          <w:rFonts w:hint="eastAsia" w:ascii="宋体" w:hAnsi="宋体" w:cs="宋体"/>
          <w:spacing w:val="8"/>
          <w:sz w:val="24"/>
        </w:rPr>
        <w:t>一、合同价款</w:t>
      </w:r>
    </w:p>
    <w:p w14:paraId="3D97DEE8">
      <w:pPr>
        <w:spacing w:line="360" w:lineRule="auto"/>
        <w:ind w:firstLine="508" w:firstLineChars="200"/>
        <w:rPr>
          <w:rFonts w:ascii="宋体" w:hAnsi="宋体" w:cs="宋体"/>
          <w:sz w:val="24"/>
          <w:u w:val="single"/>
        </w:rPr>
      </w:pPr>
      <w:r>
        <w:rPr>
          <w:rFonts w:hint="eastAsia" w:ascii="宋体" w:hAnsi="宋体" w:cs="宋体"/>
          <w:spacing w:val="7"/>
          <w:sz w:val="24"/>
        </w:rPr>
        <w:t>第一包：合同总价款(人民币/元)暂定为：大写</w:t>
      </w:r>
      <w:r>
        <w:rPr>
          <w:rFonts w:hint="eastAsia" w:ascii="宋体" w:hAnsi="宋体" w:cs="宋体"/>
          <w:spacing w:val="7"/>
          <w:sz w:val="24"/>
          <w:u w:val="single"/>
          <w:lang w:val="en-US" w:eastAsia="zh-CN"/>
        </w:rPr>
        <w:t xml:space="preserve">       </w:t>
      </w:r>
      <w:r>
        <w:rPr>
          <w:rFonts w:hint="eastAsia" w:ascii="宋体" w:hAnsi="宋体" w:cs="宋体"/>
          <w:spacing w:val="7"/>
          <w:sz w:val="24"/>
        </w:rPr>
        <w:t>：小写：</w:t>
      </w:r>
      <w:r>
        <w:rPr>
          <w:rFonts w:hint="eastAsia" w:ascii="宋体" w:hAnsi="宋体" w:cs="宋体"/>
          <w:spacing w:val="7"/>
          <w:sz w:val="24"/>
          <w:u w:val="single"/>
          <w:lang w:val="en-US" w:eastAsia="zh-CN"/>
        </w:rPr>
        <w:t xml:space="preserve">       </w:t>
      </w:r>
      <w:r>
        <w:rPr>
          <w:rFonts w:hint="eastAsia" w:ascii="宋体" w:hAnsi="宋体" w:cs="宋体"/>
          <w:sz w:val="24"/>
        </w:rPr>
        <w:t>，</w:t>
      </w:r>
      <w:r>
        <w:rPr>
          <w:rFonts w:hint="eastAsia" w:ascii="宋体" w:hAnsi="宋体" w:cs="宋体"/>
          <w:spacing w:val="10"/>
          <w:sz w:val="24"/>
        </w:rPr>
        <w:t>最终根据实际服务人数及次数据实结算费用</w:t>
      </w:r>
    </w:p>
    <w:p w14:paraId="55ED36EA">
      <w:pPr>
        <w:spacing w:line="360" w:lineRule="auto"/>
        <w:ind w:firstLine="508" w:firstLineChars="200"/>
        <w:rPr>
          <w:rFonts w:ascii="宋体" w:hAnsi="宋体" w:cs="宋体"/>
          <w:sz w:val="24"/>
        </w:rPr>
      </w:pPr>
      <w:r>
        <w:rPr>
          <w:rFonts w:hint="eastAsia" w:ascii="宋体" w:hAnsi="宋体" w:cs="宋体"/>
          <w:spacing w:val="7"/>
          <w:sz w:val="24"/>
        </w:rPr>
        <w:t>第二包：合同总价款(人民币/元)暂定为：大写</w:t>
      </w:r>
      <w:r>
        <w:rPr>
          <w:rFonts w:hint="eastAsia" w:ascii="宋体" w:hAnsi="宋体" w:cs="宋体"/>
          <w:spacing w:val="7"/>
          <w:sz w:val="24"/>
          <w:u w:val="single"/>
          <w:lang w:val="en-US" w:eastAsia="zh-CN"/>
        </w:rPr>
        <w:t xml:space="preserve">       </w:t>
      </w:r>
      <w:r>
        <w:rPr>
          <w:rFonts w:hint="eastAsia" w:ascii="宋体" w:hAnsi="宋体" w:cs="宋体"/>
          <w:spacing w:val="7"/>
          <w:sz w:val="24"/>
        </w:rPr>
        <w:t>：小写：</w:t>
      </w:r>
      <w:r>
        <w:rPr>
          <w:rFonts w:hint="eastAsia" w:ascii="宋体" w:hAnsi="宋体" w:cs="宋体"/>
          <w:spacing w:val="7"/>
          <w:sz w:val="24"/>
          <w:u w:val="single"/>
          <w:lang w:val="en-US" w:eastAsia="zh-CN"/>
        </w:rPr>
        <w:t xml:space="preserve">       </w:t>
      </w:r>
      <w:r>
        <w:rPr>
          <w:rFonts w:hint="eastAsia" w:ascii="宋体" w:hAnsi="宋体" w:cs="宋体"/>
          <w:sz w:val="24"/>
        </w:rPr>
        <w:t>，</w:t>
      </w:r>
      <w:r>
        <w:rPr>
          <w:rFonts w:hint="eastAsia" w:ascii="宋体" w:hAnsi="宋体" w:cs="宋体"/>
          <w:spacing w:val="10"/>
          <w:sz w:val="24"/>
        </w:rPr>
        <w:t>最终根据实际服务人数、次数及时长据实结算费用。</w:t>
      </w:r>
    </w:p>
    <w:p w14:paraId="44E3B0F5">
      <w:pPr>
        <w:spacing w:line="360" w:lineRule="auto"/>
        <w:ind w:firstLine="512" w:firstLineChars="200"/>
        <w:rPr>
          <w:rFonts w:ascii="宋体" w:hAnsi="宋体" w:cs="宋体"/>
          <w:sz w:val="24"/>
        </w:rPr>
      </w:pPr>
      <w:r>
        <w:rPr>
          <w:rFonts w:hint="eastAsia" w:ascii="宋体" w:hAnsi="宋体" w:cs="宋体"/>
          <w:spacing w:val="8"/>
          <w:sz w:val="24"/>
        </w:rPr>
        <w:t>二、款项结算</w:t>
      </w:r>
    </w:p>
    <w:p w14:paraId="3442AB6A">
      <w:pPr>
        <w:spacing w:line="360" w:lineRule="auto"/>
        <w:ind w:firstLine="520" w:firstLineChars="200"/>
        <w:rPr>
          <w:rFonts w:ascii="宋体" w:hAnsi="宋体" w:cs="宋体"/>
          <w:spacing w:val="10"/>
          <w:sz w:val="24"/>
        </w:rPr>
      </w:pPr>
      <w:r>
        <w:rPr>
          <w:rFonts w:hint="eastAsia" w:ascii="宋体" w:hAnsi="宋体" w:cs="宋体"/>
          <w:spacing w:val="10"/>
          <w:sz w:val="24"/>
        </w:rPr>
        <w:t>（一）结算方式：</w:t>
      </w:r>
    </w:p>
    <w:p w14:paraId="6D70F18A">
      <w:pPr>
        <w:spacing w:line="360" w:lineRule="auto"/>
        <w:ind w:firstLine="480" w:firstLineChars="200"/>
        <w:rPr>
          <w:rFonts w:hint="eastAsia" w:ascii="宋体" w:hAnsi="宋体" w:cs="宋体"/>
          <w:spacing w:val="10"/>
          <w:sz w:val="24"/>
        </w:rPr>
      </w:pPr>
      <w:r>
        <w:rPr>
          <w:rFonts w:hint="eastAsia" w:ascii="宋体" w:hAnsi="宋体" w:cs="宋体"/>
          <w:color w:val="000000" w:themeColor="text1"/>
          <w:sz w:val="24"/>
          <w14:textFill>
            <w14:solidFill>
              <w14:schemeClr w14:val="tx1"/>
            </w14:solidFill>
          </w14:textFill>
        </w:rPr>
        <w:t>第一包：</w:t>
      </w:r>
      <w:r>
        <w:rPr>
          <w:rFonts w:hint="eastAsia" w:ascii="宋体" w:hAnsi="宋体" w:cs="宋体"/>
          <w:spacing w:val="10"/>
          <w:sz w:val="24"/>
        </w:rPr>
        <w:t>最终根据实际服务人数及次数据实结算费用</w:t>
      </w:r>
      <w:r>
        <w:rPr>
          <w:rFonts w:hint="eastAsia" w:ascii="宋体" w:hAnsi="宋体" w:cs="宋体"/>
          <w:spacing w:val="10"/>
          <w:sz w:val="24"/>
          <w:lang w:eastAsia="zh-CN"/>
        </w:rPr>
        <w:t>，</w:t>
      </w:r>
      <w:r>
        <w:rPr>
          <w:rFonts w:hint="eastAsia" w:ascii="宋体" w:hAnsi="宋体" w:cs="宋体"/>
          <w:spacing w:val="10"/>
          <w:sz w:val="24"/>
          <w:lang w:val="en-US" w:eastAsia="zh-CN"/>
        </w:rPr>
        <w:t>最终结算费用不超过采购包预算</w:t>
      </w:r>
      <w:r>
        <w:rPr>
          <w:rFonts w:hint="eastAsia" w:ascii="宋体" w:hAnsi="宋体" w:cs="宋体"/>
          <w:spacing w:val="10"/>
          <w:sz w:val="24"/>
        </w:rPr>
        <w:t>；合同签订后30日内，预付中标总价的</w:t>
      </w:r>
      <w:r>
        <w:rPr>
          <w:rFonts w:hint="eastAsia" w:ascii="宋体" w:hAnsi="宋体" w:cs="宋体"/>
          <w:spacing w:val="10"/>
          <w:sz w:val="24"/>
          <w:lang w:val="en-US" w:eastAsia="zh-CN"/>
        </w:rPr>
        <w:t>40</w:t>
      </w:r>
      <w:r>
        <w:rPr>
          <w:rFonts w:hint="eastAsia" w:ascii="宋体" w:hAnsi="宋体" w:cs="宋体"/>
          <w:spacing w:val="10"/>
          <w:sz w:val="24"/>
        </w:rPr>
        <w:t>%，剩余资金结项后一次性付清。</w:t>
      </w:r>
      <w:bookmarkStart w:id="0" w:name="_GoBack"/>
      <w:bookmarkEnd w:id="0"/>
    </w:p>
    <w:p w14:paraId="17DAA5A0">
      <w:pPr>
        <w:spacing w:line="360" w:lineRule="auto"/>
        <w:ind w:firstLine="520" w:firstLineChars="200"/>
        <w:rPr>
          <w:rFonts w:hint="eastAsia" w:ascii="宋体" w:hAnsi="宋体" w:cs="宋体"/>
          <w:spacing w:val="10"/>
          <w:sz w:val="24"/>
        </w:rPr>
      </w:pPr>
      <w:r>
        <w:rPr>
          <w:rFonts w:hint="eastAsia" w:ascii="宋体" w:hAnsi="宋体" w:cs="宋体"/>
          <w:spacing w:val="10"/>
          <w:sz w:val="24"/>
        </w:rPr>
        <w:t>第二包：最终根据实际服务人数及次数据实结算费用</w:t>
      </w:r>
      <w:r>
        <w:rPr>
          <w:rFonts w:hint="eastAsia" w:ascii="宋体" w:hAnsi="宋体" w:cs="宋体"/>
          <w:spacing w:val="10"/>
          <w:sz w:val="24"/>
          <w:lang w:eastAsia="zh-CN"/>
        </w:rPr>
        <w:t>，</w:t>
      </w:r>
      <w:r>
        <w:rPr>
          <w:rFonts w:hint="eastAsia" w:ascii="宋体" w:hAnsi="宋体" w:cs="宋体"/>
          <w:spacing w:val="10"/>
          <w:sz w:val="24"/>
          <w:lang w:val="en-US" w:eastAsia="zh-CN"/>
        </w:rPr>
        <w:t>最终结算费用不超过采购包预算</w:t>
      </w:r>
      <w:r>
        <w:rPr>
          <w:rFonts w:hint="eastAsia" w:ascii="宋体" w:hAnsi="宋体" w:cs="宋体"/>
          <w:spacing w:val="10"/>
          <w:sz w:val="24"/>
        </w:rPr>
        <w:t>；合同签订后30日内，预付中标总价的</w:t>
      </w:r>
      <w:r>
        <w:rPr>
          <w:rFonts w:hint="eastAsia" w:ascii="宋体" w:hAnsi="宋体" w:cs="宋体"/>
          <w:spacing w:val="10"/>
          <w:sz w:val="24"/>
          <w:lang w:val="en-US" w:eastAsia="zh-CN"/>
        </w:rPr>
        <w:t>40</w:t>
      </w:r>
      <w:r>
        <w:rPr>
          <w:rFonts w:hint="eastAsia" w:ascii="宋体" w:hAnsi="宋体" w:cs="宋体"/>
          <w:spacing w:val="10"/>
          <w:sz w:val="24"/>
        </w:rPr>
        <w:t>%，剩余资金结项后一次性付清。</w:t>
      </w:r>
    </w:p>
    <w:p w14:paraId="18A07DED">
      <w:pPr>
        <w:spacing w:line="360" w:lineRule="auto"/>
        <w:ind w:firstLine="508" w:firstLineChars="200"/>
        <w:rPr>
          <w:rFonts w:ascii="宋体" w:hAnsi="宋体" w:cs="宋体"/>
          <w:sz w:val="24"/>
        </w:rPr>
      </w:pPr>
      <w:r>
        <w:rPr>
          <w:rFonts w:hint="eastAsia" w:ascii="宋体" w:hAnsi="宋体" w:cs="宋体"/>
          <w:spacing w:val="7"/>
          <w:sz w:val="24"/>
        </w:rPr>
        <w:t>（二）支付方式：银行转账。</w:t>
      </w:r>
    </w:p>
    <w:p w14:paraId="6BCAA1AE">
      <w:pPr>
        <w:spacing w:line="360" w:lineRule="auto"/>
        <w:ind w:firstLine="500" w:firstLineChars="200"/>
        <w:rPr>
          <w:rFonts w:ascii="宋体" w:hAnsi="宋体" w:cs="宋体"/>
          <w:sz w:val="24"/>
        </w:rPr>
      </w:pPr>
      <w:r>
        <w:rPr>
          <w:rFonts w:hint="eastAsia" w:ascii="宋体" w:hAnsi="宋体" w:cs="宋体"/>
          <w:spacing w:val="5"/>
          <w:sz w:val="24"/>
        </w:rPr>
        <w:t>（三）甲方付款前，乙方须开具等额发票。</w:t>
      </w:r>
    </w:p>
    <w:p w14:paraId="1C161553">
      <w:pPr>
        <w:spacing w:line="360" w:lineRule="auto"/>
        <w:ind w:firstLine="516" w:firstLineChars="200"/>
        <w:rPr>
          <w:rFonts w:ascii="宋体" w:hAnsi="宋体" w:cs="宋体"/>
          <w:sz w:val="24"/>
        </w:rPr>
      </w:pPr>
      <w:r>
        <w:rPr>
          <w:rFonts w:hint="eastAsia" w:ascii="宋体" w:hAnsi="宋体" w:cs="宋体"/>
          <w:spacing w:val="9"/>
          <w:sz w:val="24"/>
        </w:rPr>
        <w:t>三、服务期及服务地点</w:t>
      </w:r>
    </w:p>
    <w:p w14:paraId="64DC800E">
      <w:pPr>
        <w:spacing w:line="360" w:lineRule="auto"/>
        <w:ind w:firstLine="508" w:firstLineChars="200"/>
        <w:rPr>
          <w:rFonts w:ascii="宋体" w:hAnsi="宋体" w:cs="宋体"/>
          <w:spacing w:val="7"/>
          <w:sz w:val="24"/>
        </w:rPr>
      </w:pPr>
      <w:r>
        <w:rPr>
          <w:rFonts w:hint="eastAsia" w:ascii="宋体" w:hAnsi="宋体" w:cs="宋体"/>
          <w:spacing w:val="7"/>
          <w:sz w:val="24"/>
        </w:rPr>
        <w:t>（1）服务期限：</w:t>
      </w:r>
      <w:r>
        <w:rPr>
          <w:rFonts w:hint="eastAsia" w:ascii="宋体" w:hAnsi="宋体" w:cs="宋体"/>
          <w:color w:val="000000" w:themeColor="text1"/>
          <w:sz w:val="24"/>
          <w14:textFill>
            <w14:solidFill>
              <w14:schemeClr w14:val="tx1"/>
            </w14:solidFill>
          </w14:textFill>
        </w:rPr>
        <w:t>2025年6月</w:t>
      </w:r>
      <w:r>
        <w:rPr>
          <w:rFonts w:hint="eastAsia" w:ascii="宋体" w:hAnsi="宋体" w:cs="宋体"/>
          <w:color w:val="000000" w:themeColor="text1"/>
          <w:sz w:val="24"/>
          <w:lang w:val="en-US" w:eastAsia="zh-CN"/>
          <w14:textFill>
            <w14:solidFill>
              <w14:schemeClr w14:val="tx1"/>
            </w14:solidFill>
          </w14:textFill>
        </w:rPr>
        <w:t>1日</w:t>
      </w:r>
      <w:r>
        <w:rPr>
          <w:rFonts w:hint="eastAsia" w:ascii="宋体" w:hAnsi="宋体" w:cs="宋体"/>
          <w:color w:val="000000" w:themeColor="text1"/>
          <w:sz w:val="24"/>
          <w14:textFill>
            <w14:solidFill>
              <w14:schemeClr w14:val="tx1"/>
            </w14:solidFill>
          </w14:textFill>
        </w:rPr>
        <w:t>至2025年12月31日</w:t>
      </w:r>
      <w:r>
        <w:rPr>
          <w:rFonts w:hint="eastAsia" w:ascii="宋体" w:hAnsi="宋体" w:cs="宋体"/>
          <w:spacing w:val="7"/>
          <w:sz w:val="24"/>
        </w:rPr>
        <w:t>。</w:t>
      </w:r>
    </w:p>
    <w:p w14:paraId="22CCA57B">
      <w:pPr>
        <w:spacing w:line="360" w:lineRule="auto"/>
        <w:ind w:firstLine="508" w:firstLineChars="200"/>
        <w:rPr>
          <w:rFonts w:ascii="宋体" w:hAnsi="宋体" w:cs="宋体"/>
          <w:spacing w:val="7"/>
          <w:sz w:val="24"/>
        </w:rPr>
      </w:pPr>
      <w:r>
        <w:rPr>
          <w:rFonts w:hint="eastAsia" w:ascii="宋体" w:hAnsi="宋体" w:cs="宋体"/>
          <w:spacing w:val="7"/>
          <w:sz w:val="24"/>
        </w:rPr>
        <w:t>（2）服务地点：采购人指定地点。</w:t>
      </w:r>
    </w:p>
    <w:p w14:paraId="006ABC69">
      <w:pPr>
        <w:spacing w:line="360" w:lineRule="auto"/>
        <w:ind w:firstLine="508" w:firstLineChars="200"/>
        <w:rPr>
          <w:rFonts w:ascii="宋体" w:hAnsi="宋体" w:cs="宋体"/>
          <w:sz w:val="24"/>
        </w:rPr>
      </w:pPr>
      <w:r>
        <w:rPr>
          <w:rFonts w:hint="eastAsia" w:ascii="宋体" w:hAnsi="宋体" w:cs="宋体"/>
          <w:spacing w:val="7"/>
          <w:sz w:val="24"/>
        </w:rPr>
        <w:t>四、双方权力和义务</w:t>
      </w:r>
    </w:p>
    <w:p w14:paraId="478E6961">
      <w:pPr>
        <w:spacing w:line="360" w:lineRule="auto"/>
        <w:ind w:firstLine="512" w:firstLineChars="200"/>
        <w:rPr>
          <w:rFonts w:ascii="宋体" w:hAnsi="宋体" w:cs="宋体"/>
          <w:sz w:val="24"/>
        </w:rPr>
      </w:pPr>
      <w:r>
        <w:rPr>
          <w:rFonts w:hint="eastAsia" w:ascii="宋体" w:hAnsi="宋体" w:cs="宋体"/>
          <w:spacing w:val="8"/>
          <w:sz w:val="24"/>
        </w:rPr>
        <w:t>（一）甲方的权利和义务</w:t>
      </w:r>
    </w:p>
    <w:p w14:paraId="68DCBE7C">
      <w:pPr>
        <w:spacing w:line="360" w:lineRule="auto"/>
        <w:ind w:firstLine="508" w:firstLineChars="200"/>
        <w:rPr>
          <w:rFonts w:ascii="宋体" w:hAnsi="宋体" w:cs="宋体"/>
          <w:sz w:val="24"/>
        </w:rPr>
      </w:pPr>
      <w:r>
        <w:rPr>
          <w:rFonts w:hint="eastAsia" w:ascii="宋体" w:hAnsi="宋体" w:cs="宋体"/>
          <w:spacing w:val="7"/>
          <w:sz w:val="24"/>
        </w:rPr>
        <w:t>1.甲方有权对合同规定范围内乙方的服务行为进行</w:t>
      </w:r>
      <w:r>
        <w:rPr>
          <w:rFonts w:hint="eastAsia" w:ascii="宋体" w:hAnsi="宋体" w:cs="宋体"/>
          <w:spacing w:val="6"/>
          <w:sz w:val="24"/>
        </w:rPr>
        <w:t>监督和检查，拥有监管权。有权定期</w:t>
      </w:r>
      <w:r>
        <w:rPr>
          <w:rFonts w:hint="eastAsia" w:ascii="宋体" w:hAnsi="宋体" w:cs="宋体"/>
          <w:spacing w:val="7"/>
          <w:sz w:val="24"/>
        </w:rPr>
        <w:t>核对乙方提供服务所配备的人员数量。对甲方认为不合理的部分有权下达整改通知书，并要</w:t>
      </w:r>
      <w:r>
        <w:rPr>
          <w:rFonts w:hint="eastAsia" w:ascii="宋体" w:hAnsi="宋体" w:cs="宋体"/>
          <w:spacing w:val="10"/>
          <w:sz w:val="24"/>
        </w:rPr>
        <w:t>求乙方限期整改。</w:t>
      </w:r>
    </w:p>
    <w:p w14:paraId="204A1372">
      <w:pPr>
        <w:spacing w:line="360" w:lineRule="auto"/>
        <w:ind w:firstLine="516" w:firstLineChars="200"/>
        <w:rPr>
          <w:rFonts w:ascii="宋体" w:hAnsi="宋体" w:cs="宋体"/>
          <w:sz w:val="24"/>
        </w:rPr>
      </w:pPr>
      <w:r>
        <w:rPr>
          <w:rFonts w:hint="eastAsia" w:ascii="宋体" w:hAnsi="宋体" w:cs="宋体"/>
          <w:spacing w:val="9"/>
          <w:sz w:val="24"/>
        </w:rPr>
        <w:t>2.甲方有权对乙方提供的服务进行定期考评。</w:t>
      </w:r>
    </w:p>
    <w:p w14:paraId="516A2801">
      <w:pPr>
        <w:spacing w:line="360" w:lineRule="auto"/>
        <w:ind w:firstLine="516" w:firstLineChars="200"/>
        <w:rPr>
          <w:rFonts w:ascii="宋体" w:hAnsi="宋体" w:cs="宋体"/>
          <w:sz w:val="24"/>
        </w:rPr>
      </w:pPr>
      <w:r>
        <w:rPr>
          <w:rFonts w:hint="eastAsia" w:ascii="宋体" w:hAnsi="宋体" w:cs="宋体"/>
          <w:spacing w:val="9"/>
          <w:sz w:val="24"/>
        </w:rPr>
        <w:t>3.负责检查监督乙方管理工作的实施及制度的执行情况。</w:t>
      </w:r>
    </w:p>
    <w:p w14:paraId="5D40E3CD">
      <w:pPr>
        <w:spacing w:line="360" w:lineRule="auto"/>
        <w:ind w:firstLine="520" w:firstLineChars="200"/>
        <w:rPr>
          <w:rFonts w:ascii="宋体" w:hAnsi="宋体" w:cs="宋体"/>
          <w:sz w:val="24"/>
        </w:rPr>
      </w:pPr>
      <w:r>
        <w:rPr>
          <w:rFonts w:hint="eastAsia" w:ascii="宋体" w:hAnsi="宋体" w:cs="宋体"/>
          <w:spacing w:val="10"/>
          <w:sz w:val="24"/>
        </w:rPr>
        <w:t>4.根据本合同规定，按时向乙方支付应付服务费用。</w:t>
      </w:r>
    </w:p>
    <w:p w14:paraId="60D74479">
      <w:pPr>
        <w:spacing w:line="360" w:lineRule="auto"/>
        <w:ind w:firstLine="516" w:firstLineChars="200"/>
        <w:rPr>
          <w:rFonts w:ascii="宋体" w:hAnsi="宋体" w:cs="宋体"/>
          <w:sz w:val="24"/>
        </w:rPr>
      </w:pPr>
      <w:r>
        <w:rPr>
          <w:rFonts w:hint="eastAsia" w:ascii="宋体" w:hAnsi="宋体" w:cs="宋体"/>
          <w:spacing w:val="9"/>
          <w:sz w:val="24"/>
        </w:rPr>
        <w:t>5.国家法律、法规所规定由甲方承担的其它责任。</w:t>
      </w:r>
    </w:p>
    <w:p w14:paraId="4DB78FFE">
      <w:pPr>
        <w:spacing w:line="360" w:lineRule="auto"/>
        <w:ind w:firstLine="512" w:firstLineChars="200"/>
        <w:rPr>
          <w:rFonts w:ascii="宋体" w:hAnsi="宋体" w:cs="宋体"/>
          <w:sz w:val="24"/>
        </w:rPr>
      </w:pPr>
      <w:r>
        <w:rPr>
          <w:rFonts w:hint="eastAsia" w:ascii="宋体" w:hAnsi="宋体" w:cs="宋体"/>
          <w:spacing w:val="8"/>
          <w:sz w:val="24"/>
        </w:rPr>
        <w:t>（二）乙方的权利和义务</w:t>
      </w:r>
    </w:p>
    <w:p w14:paraId="7A018420">
      <w:pPr>
        <w:spacing w:line="360" w:lineRule="auto"/>
        <w:ind w:firstLine="516" w:firstLineChars="200"/>
        <w:rPr>
          <w:rFonts w:ascii="宋体" w:hAnsi="宋体" w:cs="宋体"/>
          <w:sz w:val="24"/>
        </w:rPr>
      </w:pPr>
      <w:r>
        <w:rPr>
          <w:rFonts w:hint="eastAsia" w:ascii="宋体" w:hAnsi="宋体" w:cs="宋体"/>
          <w:spacing w:val="9"/>
          <w:sz w:val="24"/>
        </w:rPr>
        <w:t>1.对本合同规定的委托服务范围内的项目享有管理权及服务义务。</w:t>
      </w:r>
    </w:p>
    <w:p w14:paraId="63F698B5">
      <w:pPr>
        <w:spacing w:line="360" w:lineRule="auto"/>
        <w:ind w:firstLine="508" w:firstLineChars="200"/>
        <w:jc w:val="left"/>
        <w:rPr>
          <w:rFonts w:ascii="宋体" w:hAnsi="宋体" w:cs="宋体"/>
          <w:sz w:val="24"/>
        </w:rPr>
      </w:pPr>
      <w:r>
        <w:rPr>
          <w:rFonts w:hint="eastAsia" w:ascii="宋体" w:hAnsi="宋体" w:cs="宋体"/>
          <w:spacing w:val="7"/>
          <w:sz w:val="24"/>
        </w:rPr>
        <w:t>2.根据本合同的规定向甲方收取相关服务费用，并有权在本项目管理范围内管理及合理</w:t>
      </w:r>
      <w:r>
        <w:rPr>
          <w:rFonts w:hint="eastAsia" w:ascii="宋体" w:hAnsi="宋体" w:cs="宋体"/>
          <w:spacing w:val="13"/>
          <w:sz w:val="24"/>
        </w:rPr>
        <w:t>使用。</w:t>
      </w:r>
    </w:p>
    <w:p w14:paraId="28F0FFF9">
      <w:pPr>
        <w:spacing w:line="360" w:lineRule="auto"/>
        <w:ind w:firstLine="520" w:firstLineChars="200"/>
        <w:rPr>
          <w:rFonts w:ascii="宋体" w:hAnsi="宋体" w:cs="宋体"/>
          <w:sz w:val="24"/>
        </w:rPr>
      </w:pPr>
      <w:r>
        <w:rPr>
          <w:rFonts w:hint="eastAsia" w:ascii="宋体" w:hAnsi="宋体" w:cs="宋体"/>
          <w:spacing w:val="10"/>
          <w:sz w:val="24"/>
        </w:rPr>
        <w:t>3.及时向甲方通告本项目服务范围内有关服务的重大事项，及</w:t>
      </w:r>
      <w:r>
        <w:rPr>
          <w:rFonts w:hint="eastAsia" w:ascii="宋体" w:hAnsi="宋体" w:cs="宋体"/>
          <w:spacing w:val="9"/>
          <w:sz w:val="24"/>
        </w:rPr>
        <w:t>时配合处理投诉。</w:t>
      </w:r>
    </w:p>
    <w:p w14:paraId="4C547258">
      <w:pPr>
        <w:spacing w:line="360" w:lineRule="auto"/>
        <w:ind w:firstLine="520" w:firstLineChars="200"/>
        <w:rPr>
          <w:rFonts w:ascii="宋体" w:hAnsi="宋体" w:cs="宋体"/>
          <w:sz w:val="24"/>
        </w:rPr>
      </w:pPr>
      <w:r>
        <w:rPr>
          <w:rFonts w:hint="eastAsia" w:ascii="宋体" w:hAnsi="宋体" w:cs="宋体"/>
          <w:spacing w:val="10"/>
          <w:sz w:val="24"/>
        </w:rPr>
        <w:t>4.接受项目行业管理部门及政府有关部门的指导，接受甲方的监</w:t>
      </w:r>
      <w:r>
        <w:rPr>
          <w:rFonts w:hint="eastAsia" w:ascii="宋体" w:hAnsi="宋体" w:cs="宋体"/>
          <w:spacing w:val="9"/>
          <w:sz w:val="24"/>
        </w:rPr>
        <w:t>督。</w:t>
      </w:r>
    </w:p>
    <w:p w14:paraId="1B5C9B10">
      <w:pPr>
        <w:spacing w:line="360" w:lineRule="auto"/>
        <w:ind w:firstLine="516" w:firstLineChars="200"/>
        <w:rPr>
          <w:rFonts w:ascii="宋体" w:hAnsi="宋体" w:cs="宋体"/>
          <w:sz w:val="24"/>
        </w:rPr>
      </w:pPr>
      <w:r>
        <w:rPr>
          <w:rFonts w:hint="eastAsia" w:ascii="宋体" w:hAnsi="宋体" w:cs="宋体"/>
          <w:spacing w:val="9"/>
          <w:sz w:val="24"/>
        </w:rPr>
        <w:t>5.国家法律、法规所规定由乙方承担的其它责任。</w:t>
      </w:r>
    </w:p>
    <w:p w14:paraId="5C022567">
      <w:pPr>
        <w:spacing w:line="360" w:lineRule="auto"/>
        <w:ind w:firstLine="512" w:firstLineChars="200"/>
        <w:rPr>
          <w:rFonts w:ascii="宋体" w:hAnsi="宋体" w:cs="宋体"/>
          <w:sz w:val="24"/>
        </w:rPr>
      </w:pPr>
      <w:r>
        <w:rPr>
          <w:rFonts w:hint="eastAsia" w:ascii="宋体" w:hAnsi="宋体" w:cs="宋体"/>
          <w:spacing w:val="8"/>
          <w:sz w:val="24"/>
        </w:rPr>
        <w:t>五、违约责任</w:t>
      </w:r>
    </w:p>
    <w:p w14:paraId="039A6747">
      <w:pPr>
        <w:spacing w:line="360" w:lineRule="auto"/>
        <w:ind w:firstLine="520" w:firstLineChars="200"/>
        <w:rPr>
          <w:rFonts w:ascii="宋体" w:hAnsi="宋体" w:cs="宋体"/>
          <w:spacing w:val="10"/>
          <w:sz w:val="24"/>
        </w:rPr>
      </w:pPr>
      <w:r>
        <w:rPr>
          <w:rFonts w:hint="eastAsia" w:ascii="宋体" w:hAnsi="宋体" w:cs="宋体"/>
          <w:spacing w:val="10"/>
          <w:sz w:val="24"/>
        </w:rPr>
        <w:t>（一）按《中华人民共和国民法典》中的相关条款执行；</w:t>
      </w:r>
    </w:p>
    <w:p w14:paraId="40BA8D1C">
      <w:pPr>
        <w:spacing w:line="360" w:lineRule="auto"/>
        <w:ind w:firstLine="520" w:firstLineChars="200"/>
        <w:rPr>
          <w:rFonts w:ascii="宋体" w:hAnsi="宋体" w:cs="宋体"/>
          <w:spacing w:val="10"/>
          <w:sz w:val="24"/>
        </w:rPr>
      </w:pPr>
      <w:r>
        <w:rPr>
          <w:rFonts w:hint="eastAsia" w:ascii="宋体" w:hAnsi="宋体" w:cs="宋体"/>
          <w:spacing w:val="10"/>
          <w:sz w:val="24"/>
        </w:rPr>
        <w:t>（二）乙方未按合同要求提供服务或提供的服务质量不能满足技术要求，且在规定时间内未使甲方满意的，甲方有权终止合同，同时报请监管部门对其违约行为进行追究。</w:t>
      </w:r>
    </w:p>
    <w:p w14:paraId="1B2C912E">
      <w:pPr>
        <w:spacing w:line="360" w:lineRule="auto"/>
        <w:ind w:firstLine="520" w:firstLineChars="200"/>
        <w:rPr>
          <w:rFonts w:ascii="宋体" w:hAnsi="宋体" w:cs="宋体"/>
          <w:spacing w:val="10"/>
          <w:sz w:val="24"/>
        </w:rPr>
      </w:pPr>
      <w:r>
        <w:rPr>
          <w:rFonts w:hint="eastAsia" w:ascii="宋体" w:hAnsi="宋体" w:cs="宋体"/>
          <w:spacing w:val="10"/>
          <w:sz w:val="24"/>
        </w:rPr>
        <w:t>（三）甲乙双方必须遵守本合同并执行合同中的各项规定，保证本合同的正常履行。</w:t>
      </w:r>
    </w:p>
    <w:p w14:paraId="4665A13A">
      <w:pPr>
        <w:spacing w:line="360" w:lineRule="auto"/>
        <w:ind w:firstLine="520" w:firstLineChars="200"/>
        <w:rPr>
          <w:rFonts w:ascii="宋体" w:hAnsi="宋体" w:cs="宋体"/>
          <w:spacing w:val="10"/>
          <w:sz w:val="24"/>
        </w:rPr>
      </w:pPr>
      <w:r>
        <w:rPr>
          <w:rFonts w:hint="eastAsia" w:ascii="宋体" w:hAnsi="宋体" w:cs="宋体"/>
          <w:spacing w:val="10"/>
          <w:sz w:val="24"/>
        </w:rPr>
        <w:t>（四）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6BE6930">
      <w:pPr>
        <w:spacing w:line="360" w:lineRule="auto"/>
        <w:ind w:firstLine="516" w:firstLineChars="200"/>
        <w:rPr>
          <w:rFonts w:ascii="宋体" w:hAnsi="宋体" w:cs="宋体"/>
          <w:sz w:val="24"/>
        </w:rPr>
      </w:pPr>
      <w:r>
        <w:rPr>
          <w:rFonts w:hint="eastAsia" w:ascii="宋体" w:hAnsi="宋体" w:cs="宋体"/>
          <w:spacing w:val="9"/>
          <w:sz w:val="24"/>
        </w:rPr>
        <w:t>六、合同的变更和终止</w:t>
      </w:r>
    </w:p>
    <w:p w14:paraId="15CDB05A">
      <w:pPr>
        <w:spacing w:line="360" w:lineRule="auto"/>
        <w:ind w:firstLine="520" w:firstLineChars="200"/>
        <w:rPr>
          <w:rFonts w:ascii="宋体" w:hAnsi="宋体" w:cs="宋体"/>
          <w:sz w:val="24"/>
        </w:rPr>
      </w:pPr>
      <w:r>
        <w:rPr>
          <w:rFonts w:hint="eastAsia" w:ascii="宋体" w:hAnsi="宋体" w:cs="宋体"/>
          <w:spacing w:val="10"/>
          <w:sz w:val="24"/>
        </w:rPr>
        <w:t>除《中华人民共和国政府采购法》第49条、第50条第二款规定的情形外，本合同一经签订，甲乙双方不得擅自变更、中止或终止合同。</w:t>
      </w:r>
    </w:p>
    <w:p w14:paraId="7ECA038E">
      <w:pPr>
        <w:spacing w:line="360" w:lineRule="auto"/>
        <w:ind w:firstLine="516" w:firstLineChars="200"/>
        <w:rPr>
          <w:rFonts w:ascii="宋体" w:hAnsi="宋体" w:cs="宋体"/>
          <w:sz w:val="24"/>
        </w:rPr>
      </w:pPr>
      <w:r>
        <w:rPr>
          <w:rFonts w:hint="eastAsia" w:ascii="宋体" w:hAnsi="宋体" w:cs="宋体"/>
          <w:spacing w:val="9"/>
          <w:sz w:val="24"/>
        </w:rPr>
        <w:t>七、合同争议</w:t>
      </w:r>
    </w:p>
    <w:p w14:paraId="1BC396CB">
      <w:pPr>
        <w:spacing w:line="360" w:lineRule="auto"/>
        <w:ind w:firstLine="520" w:firstLineChars="200"/>
        <w:jc w:val="left"/>
        <w:rPr>
          <w:rFonts w:ascii="宋体" w:hAnsi="宋体" w:cs="宋体"/>
          <w:spacing w:val="10"/>
          <w:sz w:val="24"/>
        </w:rPr>
      </w:pPr>
      <w:r>
        <w:rPr>
          <w:rFonts w:hint="eastAsia" w:ascii="宋体" w:hAnsi="宋体" w:cs="宋体"/>
          <w:spacing w:val="10"/>
          <w:sz w:val="24"/>
        </w:rPr>
        <w:t>本合同在履行过程中发生的争议的，由甲、乙方协商解决；协商或不成的，依法向甲方所在地人民法院起诉解决。</w:t>
      </w:r>
    </w:p>
    <w:p w14:paraId="5161B676">
      <w:pPr>
        <w:spacing w:line="360" w:lineRule="auto"/>
        <w:ind w:firstLine="512" w:firstLineChars="200"/>
        <w:rPr>
          <w:rFonts w:ascii="宋体" w:hAnsi="宋体" w:cs="宋体"/>
          <w:sz w:val="24"/>
        </w:rPr>
      </w:pPr>
      <w:r>
        <w:rPr>
          <w:rFonts w:hint="eastAsia" w:ascii="宋体" w:hAnsi="宋体" w:cs="宋体"/>
          <w:spacing w:val="8"/>
          <w:sz w:val="24"/>
        </w:rPr>
        <w:t>八、合同生效</w:t>
      </w:r>
    </w:p>
    <w:p w14:paraId="78F0F8C5">
      <w:pPr>
        <w:spacing w:line="360" w:lineRule="auto"/>
        <w:ind w:firstLine="520" w:firstLineChars="200"/>
        <w:rPr>
          <w:rFonts w:ascii="宋体" w:hAnsi="宋体" w:cs="宋体"/>
          <w:spacing w:val="10"/>
          <w:sz w:val="24"/>
        </w:rPr>
      </w:pPr>
      <w:r>
        <w:rPr>
          <w:rFonts w:hint="eastAsia" w:ascii="宋体" w:hAnsi="宋体" w:cs="宋体"/>
          <w:spacing w:val="10"/>
          <w:sz w:val="24"/>
        </w:rPr>
        <w:t>（一）合同未尽事宜，由甲、乙双方协商，磋商文件、乙方的响应文件及评标过程中的澄清、承诺内容均作为本合同的组成部分，具有同等法律效力。</w:t>
      </w:r>
    </w:p>
    <w:p w14:paraId="54FA24B2">
      <w:pPr>
        <w:spacing w:line="360" w:lineRule="auto"/>
        <w:ind w:firstLine="508" w:firstLineChars="200"/>
        <w:rPr>
          <w:rFonts w:ascii="宋体" w:hAnsi="宋体" w:cs="宋体"/>
          <w:sz w:val="24"/>
        </w:rPr>
      </w:pPr>
      <w:r>
        <w:rPr>
          <w:rFonts w:hint="eastAsia" w:ascii="宋体" w:hAnsi="宋体" w:cs="宋体"/>
          <w:spacing w:val="7"/>
          <w:sz w:val="24"/>
        </w:rPr>
        <w:t>（二）本合同一式份，甲方、乙方各执份。</w:t>
      </w:r>
      <w:r>
        <w:rPr>
          <w:rFonts w:hint="eastAsia" w:ascii="宋体" w:hAnsi="宋体" w:cs="宋体"/>
          <w:spacing w:val="6"/>
          <w:sz w:val="24"/>
        </w:rPr>
        <w:t>双方签字盖章后生效。</w:t>
      </w:r>
    </w:p>
    <w:tbl>
      <w:tblPr>
        <w:tblStyle w:val="5"/>
        <w:tblW w:w="7839" w:type="dxa"/>
        <w:jc w:val="center"/>
        <w:tblLayout w:type="fixed"/>
        <w:tblCellMar>
          <w:top w:w="0" w:type="dxa"/>
          <w:left w:w="108" w:type="dxa"/>
          <w:bottom w:w="0" w:type="dxa"/>
          <w:right w:w="108" w:type="dxa"/>
        </w:tblCellMar>
      </w:tblPr>
      <w:tblGrid>
        <w:gridCol w:w="3831"/>
        <w:gridCol w:w="4008"/>
      </w:tblGrid>
      <w:tr w14:paraId="12F1671B">
        <w:tblPrEx>
          <w:tblCellMar>
            <w:top w:w="0" w:type="dxa"/>
            <w:left w:w="108" w:type="dxa"/>
            <w:bottom w:w="0" w:type="dxa"/>
            <w:right w:w="108" w:type="dxa"/>
          </w:tblCellMar>
        </w:tblPrEx>
        <w:trPr>
          <w:trHeight w:val="540" w:hRule="exact"/>
          <w:jc w:val="center"/>
        </w:trPr>
        <w:tc>
          <w:tcPr>
            <w:tcW w:w="3831" w:type="dxa"/>
            <w:noWrap/>
            <w:vAlign w:val="center"/>
          </w:tcPr>
          <w:p w14:paraId="404BAA67">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甲  方</w:t>
            </w:r>
          </w:p>
        </w:tc>
        <w:tc>
          <w:tcPr>
            <w:tcW w:w="4008" w:type="dxa"/>
            <w:noWrap/>
            <w:vAlign w:val="center"/>
          </w:tcPr>
          <w:p w14:paraId="39A3C086">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乙  方</w:t>
            </w:r>
          </w:p>
        </w:tc>
      </w:tr>
      <w:tr w14:paraId="45A6238F">
        <w:tblPrEx>
          <w:tblCellMar>
            <w:top w:w="0" w:type="dxa"/>
            <w:left w:w="108" w:type="dxa"/>
            <w:bottom w:w="0" w:type="dxa"/>
            <w:right w:w="108" w:type="dxa"/>
          </w:tblCellMar>
        </w:tblPrEx>
        <w:trPr>
          <w:trHeight w:val="540" w:hRule="exact"/>
          <w:jc w:val="center"/>
        </w:trPr>
        <w:tc>
          <w:tcPr>
            <w:tcW w:w="3831" w:type="dxa"/>
            <w:noWrap/>
            <w:vAlign w:val="center"/>
          </w:tcPr>
          <w:p w14:paraId="4ECEF1AA">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（盖章）</w:t>
            </w:r>
          </w:p>
        </w:tc>
        <w:tc>
          <w:tcPr>
            <w:tcW w:w="4008" w:type="dxa"/>
            <w:noWrap/>
            <w:vAlign w:val="center"/>
          </w:tcPr>
          <w:p w14:paraId="03714EB1">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（盖章）</w:t>
            </w:r>
          </w:p>
        </w:tc>
      </w:tr>
      <w:tr w14:paraId="7960BFBE">
        <w:tblPrEx>
          <w:tblCellMar>
            <w:top w:w="0" w:type="dxa"/>
            <w:left w:w="108" w:type="dxa"/>
            <w:bottom w:w="0" w:type="dxa"/>
            <w:right w:w="108" w:type="dxa"/>
          </w:tblCellMar>
        </w:tblPrEx>
        <w:trPr>
          <w:trHeight w:val="540" w:hRule="exact"/>
          <w:jc w:val="center"/>
        </w:trPr>
        <w:tc>
          <w:tcPr>
            <w:tcW w:w="3831" w:type="dxa"/>
            <w:noWrap/>
            <w:vAlign w:val="center"/>
          </w:tcPr>
          <w:p w14:paraId="501B25EE">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 xml:space="preserve">地址： </w:t>
            </w:r>
          </w:p>
        </w:tc>
        <w:tc>
          <w:tcPr>
            <w:tcW w:w="4008" w:type="dxa"/>
            <w:noWrap/>
            <w:vAlign w:val="center"/>
          </w:tcPr>
          <w:p w14:paraId="299D9491">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地址：</w:t>
            </w:r>
          </w:p>
        </w:tc>
      </w:tr>
      <w:tr w14:paraId="084AA2E5">
        <w:tblPrEx>
          <w:tblCellMar>
            <w:top w:w="0" w:type="dxa"/>
            <w:left w:w="108" w:type="dxa"/>
            <w:bottom w:w="0" w:type="dxa"/>
            <w:right w:w="108" w:type="dxa"/>
          </w:tblCellMar>
        </w:tblPrEx>
        <w:trPr>
          <w:trHeight w:val="540" w:hRule="exact"/>
          <w:jc w:val="center"/>
        </w:trPr>
        <w:tc>
          <w:tcPr>
            <w:tcW w:w="3831" w:type="dxa"/>
            <w:noWrap/>
            <w:vAlign w:val="center"/>
          </w:tcPr>
          <w:p w14:paraId="429DB53A">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邮编：</w:t>
            </w:r>
          </w:p>
        </w:tc>
        <w:tc>
          <w:tcPr>
            <w:tcW w:w="4008" w:type="dxa"/>
            <w:noWrap/>
            <w:vAlign w:val="center"/>
          </w:tcPr>
          <w:p w14:paraId="3F8C120B">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邮编：</w:t>
            </w:r>
          </w:p>
        </w:tc>
      </w:tr>
      <w:tr w14:paraId="4E9CDA5D">
        <w:tblPrEx>
          <w:tblCellMar>
            <w:top w:w="0" w:type="dxa"/>
            <w:left w:w="108" w:type="dxa"/>
            <w:bottom w:w="0" w:type="dxa"/>
            <w:right w:w="108" w:type="dxa"/>
          </w:tblCellMar>
        </w:tblPrEx>
        <w:trPr>
          <w:trHeight w:val="540" w:hRule="exact"/>
          <w:jc w:val="center"/>
        </w:trPr>
        <w:tc>
          <w:tcPr>
            <w:tcW w:w="3831" w:type="dxa"/>
            <w:noWrap/>
            <w:vAlign w:val="center"/>
          </w:tcPr>
          <w:p w14:paraId="02EF6BFA">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 xml:space="preserve">法定代表人： </w:t>
            </w:r>
          </w:p>
        </w:tc>
        <w:tc>
          <w:tcPr>
            <w:tcW w:w="4008" w:type="dxa"/>
            <w:noWrap/>
            <w:vAlign w:val="center"/>
          </w:tcPr>
          <w:p w14:paraId="503BC4E6">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法定代表人：</w:t>
            </w:r>
          </w:p>
        </w:tc>
      </w:tr>
      <w:tr w14:paraId="5E038EBD">
        <w:tblPrEx>
          <w:tblCellMar>
            <w:top w:w="0" w:type="dxa"/>
            <w:left w:w="108" w:type="dxa"/>
            <w:bottom w:w="0" w:type="dxa"/>
            <w:right w:w="108" w:type="dxa"/>
          </w:tblCellMar>
        </w:tblPrEx>
        <w:trPr>
          <w:trHeight w:val="540" w:hRule="exact"/>
          <w:jc w:val="center"/>
        </w:trPr>
        <w:tc>
          <w:tcPr>
            <w:tcW w:w="3831" w:type="dxa"/>
            <w:noWrap/>
            <w:vAlign w:val="center"/>
          </w:tcPr>
          <w:p w14:paraId="4AA291B7">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被授权代表：</w:t>
            </w:r>
          </w:p>
        </w:tc>
        <w:tc>
          <w:tcPr>
            <w:tcW w:w="4008" w:type="dxa"/>
            <w:noWrap/>
            <w:vAlign w:val="center"/>
          </w:tcPr>
          <w:p w14:paraId="30BFE960">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被授权代表：</w:t>
            </w:r>
          </w:p>
        </w:tc>
      </w:tr>
      <w:tr w14:paraId="4BE80E11">
        <w:tblPrEx>
          <w:tblCellMar>
            <w:top w:w="0" w:type="dxa"/>
            <w:left w:w="108" w:type="dxa"/>
            <w:bottom w:w="0" w:type="dxa"/>
            <w:right w:w="108" w:type="dxa"/>
          </w:tblCellMar>
        </w:tblPrEx>
        <w:trPr>
          <w:trHeight w:val="540" w:hRule="exact"/>
          <w:jc w:val="center"/>
        </w:trPr>
        <w:tc>
          <w:tcPr>
            <w:tcW w:w="3831" w:type="dxa"/>
            <w:noWrap/>
            <w:vAlign w:val="center"/>
          </w:tcPr>
          <w:p w14:paraId="1A0C547A">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电话：</w:t>
            </w:r>
          </w:p>
        </w:tc>
        <w:tc>
          <w:tcPr>
            <w:tcW w:w="4008" w:type="dxa"/>
            <w:noWrap/>
            <w:vAlign w:val="center"/>
          </w:tcPr>
          <w:p w14:paraId="59396879">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电话：</w:t>
            </w:r>
          </w:p>
        </w:tc>
      </w:tr>
      <w:tr w14:paraId="228FF503">
        <w:tblPrEx>
          <w:tblCellMar>
            <w:top w:w="0" w:type="dxa"/>
            <w:left w:w="108" w:type="dxa"/>
            <w:bottom w:w="0" w:type="dxa"/>
            <w:right w:w="108" w:type="dxa"/>
          </w:tblCellMar>
        </w:tblPrEx>
        <w:trPr>
          <w:trHeight w:val="540" w:hRule="exact"/>
          <w:jc w:val="center"/>
        </w:trPr>
        <w:tc>
          <w:tcPr>
            <w:tcW w:w="3831" w:type="dxa"/>
            <w:noWrap/>
            <w:vAlign w:val="center"/>
          </w:tcPr>
          <w:p w14:paraId="544DECA6">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传真：</w:t>
            </w:r>
          </w:p>
        </w:tc>
        <w:tc>
          <w:tcPr>
            <w:tcW w:w="4008" w:type="dxa"/>
            <w:noWrap/>
            <w:vAlign w:val="center"/>
          </w:tcPr>
          <w:p w14:paraId="64DBFBA3">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传真：</w:t>
            </w:r>
          </w:p>
        </w:tc>
      </w:tr>
      <w:tr w14:paraId="6C651BB9">
        <w:tblPrEx>
          <w:tblCellMar>
            <w:top w:w="0" w:type="dxa"/>
            <w:left w:w="108" w:type="dxa"/>
            <w:bottom w:w="0" w:type="dxa"/>
            <w:right w:w="108" w:type="dxa"/>
          </w:tblCellMar>
        </w:tblPrEx>
        <w:trPr>
          <w:trHeight w:val="540" w:hRule="exact"/>
          <w:jc w:val="center"/>
        </w:trPr>
        <w:tc>
          <w:tcPr>
            <w:tcW w:w="3831" w:type="dxa"/>
            <w:noWrap/>
            <w:vAlign w:val="center"/>
          </w:tcPr>
          <w:p w14:paraId="7D03FE09">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开户银行：</w:t>
            </w:r>
          </w:p>
        </w:tc>
        <w:tc>
          <w:tcPr>
            <w:tcW w:w="4008" w:type="dxa"/>
            <w:noWrap/>
            <w:vAlign w:val="center"/>
          </w:tcPr>
          <w:p w14:paraId="19DAB702">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开户银行：</w:t>
            </w:r>
          </w:p>
        </w:tc>
      </w:tr>
      <w:tr w14:paraId="3FAF1512">
        <w:tblPrEx>
          <w:tblCellMar>
            <w:top w:w="0" w:type="dxa"/>
            <w:left w:w="108" w:type="dxa"/>
            <w:bottom w:w="0" w:type="dxa"/>
            <w:right w:w="108" w:type="dxa"/>
          </w:tblCellMar>
        </w:tblPrEx>
        <w:trPr>
          <w:trHeight w:val="540" w:hRule="exact"/>
          <w:jc w:val="center"/>
        </w:trPr>
        <w:tc>
          <w:tcPr>
            <w:tcW w:w="3831" w:type="dxa"/>
            <w:noWrap/>
            <w:vAlign w:val="center"/>
          </w:tcPr>
          <w:p w14:paraId="79B90312">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开户银行账号：</w:t>
            </w:r>
          </w:p>
        </w:tc>
        <w:tc>
          <w:tcPr>
            <w:tcW w:w="4008" w:type="dxa"/>
            <w:noWrap/>
            <w:vAlign w:val="center"/>
          </w:tcPr>
          <w:p w14:paraId="6DF2DA81">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开户银行账号：</w:t>
            </w:r>
          </w:p>
        </w:tc>
      </w:tr>
      <w:tr w14:paraId="18BE5F64">
        <w:tblPrEx>
          <w:tblCellMar>
            <w:top w:w="0" w:type="dxa"/>
            <w:left w:w="108" w:type="dxa"/>
            <w:bottom w:w="0" w:type="dxa"/>
            <w:right w:w="108" w:type="dxa"/>
          </w:tblCellMar>
        </w:tblPrEx>
        <w:trPr>
          <w:trHeight w:val="540" w:hRule="exact"/>
          <w:jc w:val="center"/>
        </w:trPr>
        <w:tc>
          <w:tcPr>
            <w:tcW w:w="3831" w:type="dxa"/>
            <w:noWrap/>
            <w:vAlign w:val="center"/>
          </w:tcPr>
          <w:p w14:paraId="0F09B5DA">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日期：</w:t>
            </w:r>
          </w:p>
        </w:tc>
        <w:tc>
          <w:tcPr>
            <w:tcW w:w="4008" w:type="dxa"/>
            <w:noWrap/>
            <w:vAlign w:val="center"/>
          </w:tcPr>
          <w:p w14:paraId="0CF9C2A7">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日期：</w:t>
            </w:r>
          </w:p>
        </w:tc>
      </w:tr>
    </w:tbl>
    <w:p w14:paraId="64CEA1A7">
      <w:pPr>
        <w:pStyle w:val="7"/>
        <w:rPr>
          <w:rFonts w:hint="default"/>
        </w:rPr>
      </w:pPr>
      <w:r>
        <w:br w:type="textWrapping"/>
      </w:r>
    </w:p>
    <w:p w14:paraId="515CDB0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E80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黑体"/>
      <w:kern w:val="44"/>
      <w:sz w:val="44"/>
      <w:szCs w:val="20"/>
    </w:rPr>
  </w:style>
  <w:style w:type="paragraph" w:styleId="3">
    <w:name w:val="heading 2"/>
    <w:basedOn w:val="2"/>
    <w:next w:val="1"/>
    <w:semiHidden/>
    <w:unhideWhenUsed/>
    <w:qFormat/>
    <w:uiPriority w:val="0"/>
    <w:pPr>
      <w:spacing w:before="260" w:after="260" w:line="500" w:lineRule="exact"/>
      <w:outlineLvl w:val="1"/>
    </w:pPr>
    <w:rPr>
      <w:rFonts w:ascii="Arial" w:hAnsi="Arial"/>
      <w:b/>
      <w:sz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sz w:val="20"/>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2025-05-14T07:46:51Z</dcterms:created>
  <dc:creator>admin</dc:creator>
  <cp:lastModifiedBy>做１朶美美的太阳花</cp:lastModifiedBy>
  <dcterms:modified xsi:type="dcterms:W3CDTF">2025-05-14T07:48:49Z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9505DCB11A8B4EA597AEB83D242353F3_12</vt:lpwstr>
  </property>
</Properties>
</file>