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版本号：FYZB2025-10720250613001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智慧化养老综合信息平台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FYZB2025-107</w:t>
      </w:r>
      <w:r>
        <w:br/>
      </w:r>
      <w:r>
        <w:br/>
      </w:r>
      <w:r>
        <w:br/>
      </w:r>
    </w:p>
    <w:p>
      <w:pPr>
        <w:pStyle w:val="null3"/>
        <w:jc w:val="center"/>
        <w:outlineLvl w:val="2"/>
      </w:pPr>
      <w:r>
        <w:rPr>
          <w:rFonts w:ascii="仿宋_GB2312" w:hAnsi="仿宋_GB2312" w:cs="仿宋_GB2312" w:eastAsia="仿宋_GB2312"/>
          <w:sz w:val="28"/>
          <w:b/>
        </w:rPr>
        <w:t>西安市新城区中山门街道办事处</w:t>
      </w:r>
    </w:p>
    <w:p>
      <w:pPr>
        <w:pStyle w:val="null3"/>
        <w:jc w:val="center"/>
        <w:outlineLvl w:val="2"/>
      </w:pPr>
      <w:r>
        <w:rPr>
          <w:rFonts w:ascii="仿宋_GB2312" w:hAnsi="仿宋_GB2312" w:cs="仿宋_GB2312" w:eastAsia="仿宋_GB2312"/>
          <w:sz w:val="28"/>
          <w:b/>
        </w:rPr>
        <w:t>方宇工程咨询有限公司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方宇工程咨询有限公司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西安市新城区中山门街道办事处</w:t>
      </w:r>
      <w:r>
        <w:rPr>
          <w:rFonts w:ascii="仿宋_GB2312" w:hAnsi="仿宋_GB2312" w:cs="仿宋_GB2312" w:eastAsia="仿宋_GB2312"/>
        </w:rPr>
        <w:t>委托，拟对</w:t>
      </w:r>
      <w:r>
        <w:rPr>
          <w:rFonts w:ascii="仿宋_GB2312" w:hAnsi="仿宋_GB2312" w:cs="仿宋_GB2312" w:eastAsia="仿宋_GB2312"/>
        </w:rPr>
        <w:t>智慧化养老综合信息平台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FYZB2025-107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智慧化养老综合信息平台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中山门街道智慧化养老综合信息平台项目，预算金额：850000.00元。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采购包1（智慧化养老综合信息平台）：属于专门面向中小企业采购。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1、授权书：法定代表人直接参加磋商的，须出具法定代表人身份证明，法定代表人授权代表参加磋商的，须出具法定代表人授权书；</w:t>
      </w:r>
    </w:p>
    <w:p>
      <w:pPr>
        <w:pStyle w:val="null3"/>
      </w:pPr>
      <w:r>
        <w:rPr>
          <w:rFonts w:ascii="仿宋_GB2312" w:hAnsi="仿宋_GB2312" w:cs="仿宋_GB2312" w:eastAsia="仿宋_GB2312"/>
        </w:rPr>
        <w:t>2、信用信息：符合《财政部关于在政府采购活动中查询及使用信用记录有关问题的通知》（财库【2016】125号）文件中信用查询的要求。 注：供应商的信用查询结果以采购人或采购代理机构在资格审查时最终查询记录为准。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西安市新城区中山门街道办事处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西安市新城区公社巷23号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西安市新城区中山门街道办事处经办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029-89626375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方宇工程咨询有限公司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陕西省西安市新城区西安市新城区尚勤路151号8层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张雨莉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18829232807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代理服务费收费标准：招标代理服务费根据《招标代理服务收费管理暂行办法》计价格[2002]1980号文&amp;发改价格[2011]534号国家规定的招标代理服务费标准计取，由成交供应商向采购代理机构一次性支付。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西安市新城区中山门街道办事处</w:t>
      </w:r>
      <w:r>
        <w:rPr>
          <w:rFonts w:ascii="仿宋_GB2312" w:hAnsi="仿宋_GB2312" w:cs="仿宋_GB2312" w:eastAsia="仿宋_GB2312"/>
        </w:rPr>
        <w:t>和</w:t>
      </w:r>
      <w:r>
        <w:rPr>
          <w:rFonts w:ascii="仿宋_GB2312" w:hAnsi="仿宋_GB2312" w:cs="仿宋_GB2312" w:eastAsia="仿宋_GB2312"/>
        </w:rPr>
        <w:t>方宇工程咨询有限公司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西安市新城区中山门街道办事处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方宇工程咨询有限公司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方宇工程咨询有限公司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方宇工程咨询有限公司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方宇工程咨询有限公司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方宇工程咨询有限公司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联系人：张雨莉</w:t>
      </w:r>
    </w:p>
    <w:p>
      <w:pPr>
        <w:pStyle w:val="null3"/>
      </w:pPr>
      <w:r>
        <w:rPr>
          <w:rFonts w:ascii="仿宋_GB2312" w:hAnsi="仿宋_GB2312" w:cs="仿宋_GB2312" w:eastAsia="仿宋_GB2312"/>
        </w:rPr>
        <w:t>联系电话：029-84500035</w:t>
      </w:r>
    </w:p>
    <w:p>
      <w:pPr>
        <w:pStyle w:val="null3"/>
      </w:pPr>
      <w:r>
        <w:rPr>
          <w:rFonts w:ascii="仿宋_GB2312" w:hAnsi="仿宋_GB2312" w:cs="仿宋_GB2312" w:eastAsia="仿宋_GB2312"/>
        </w:rPr>
        <w:t>地址：陕西省西安市雁塔区鱼化一路绿城春风心语（东门）商业17号楼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智慧化养老综合信息平台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服务器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机柜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outlineLvl w:val="0"/>
            </w:pPr>
            <w:r>
              <w:rPr>
                <w:rFonts w:ascii="仿宋_GB2312" w:hAnsi="仿宋_GB2312" w:cs="仿宋_GB2312" w:eastAsia="仿宋_GB2312"/>
                <w:sz w:val="32"/>
                <w:b/>
              </w:rPr>
              <w:t>一、</w:t>
            </w:r>
            <w:r>
              <w:rPr>
                <w:rFonts w:ascii="仿宋_GB2312" w:hAnsi="仿宋_GB2312" w:cs="仿宋_GB2312" w:eastAsia="仿宋_GB2312"/>
                <w:sz w:val="32"/>
                <w:b/>
              </w:rPr>
              <w:t>项目概述</w:t>
            </w:r>
          </w:p>
          <w:p>
            <w:pPr>
              <w:pStyle w:val="null3"/>
              <w:ind w:firstLine="480"/>
            </w:pPr>
            <w:r>
              <w:rPr>
                <w:rFonts w:ascii="仿宋_GB2312" w:hAnsi="仿宋_GB2312" w:cs="仿宋_GB2312" w:eastAsia="仿宋_GB2312"/>
                <w:sz w:val="24"/>
              </w:rPr>
              <w:t>推动中山门街道基本养老服务信息化，建设统一的平台和标准，加快互联网与养老服务的深度融合。以提升养老服务信息化水平为重点，统一归集基本养老服务对象、服务供给等信息。强化与市民政局沟通对接，实现镇街级与市级养老信息平台无缝衔接，提升养老服务工作效率。实现老年人服务需求与养老服务机构供给有效衔接，提升养老服务供给水平。</w:t>
            </w:r>
          </w:p>
          <w:p>
            <w:pPr>
              <w:pStyle w:val="null3"/>
              <w:spacing w:before="150"/>
              <w:outlineLvl w:val="0"/>
            </w:pPr>
            <w:r>
              <w:rPr>
                <w:rFonts w:ascii="仿宋_GB2312" w:hAnsi="仿宋_GB2312" w:cs="仿宋_GB2312" w:eastAsia="仿宋_GB2312"/>
                <w:sz w:val="32"/>
                <w:b/>
              </w:rPr>
              <w:t>二、</w:t>
            </w:r>
            <w:r>
              <w:rPr>
                <w:rFonts w:ascii="仿宋_GB2312" w:hAnsi="仿宋_GB2312" w:cs="仿宋_GB2312" w:eastAsia="仿宋_GB2312"/>
                <w:sz w:val="32"/>
                <w:b/>
              </w:rPr>
              <w:t>服务期限</w:t>
            </w:r>
          </w:p>
          <w:p>
            <w:pPr>
              <w:pStyle w:val="null3"/>
              <w:ind w:firstLine="480"/>
            </w:pPr>
            <w:r>
              <w:rPr>
                <w:rFonts w:ascii="仿宋_GB2312" w:hAnsi="仿宋_GB2312" w:cs="仿宋_GB2312" w:eastAsia="仿宋_GB2312"/>
                <w:sz w:val="24"/>
              </w:rPr>
              <w:t>自合同签订之日起</w:t>
            </w:r>
            <w:r>
              <w:rPr>
                <w:rFonts w:ascii="仿宋_GB2312" w:hAnsi="仿宋_GB2312" w:cs="仿宋_GB2312" w:eastAsia="仿宋_GB2312"/>
                <w:sz w:val="24"/>
              </w:rPr>
              <w:t>3个月内完成项目所有软件功能的开发、部署及上线并通过初验，初验通过后进入为期3个月的试运行；试运行通过后，开始进行项目验收工作。自项目验收通过后提供1年免费维护服务。</w:t>
            </w:r>
          </w:p>
          <w:p>
            <w:pPr>
              <w:pStyle w:val="null3"/>
              <w:spacing w:before="150"/>
              <w:outlineLvl w:val="0"/>
            </w:pPr>
            <w:r>
              <w:rPr>
                <w:rFonts w:ascii="仿宋_GB2312" w:hAnsi="仿宋_GB2312" w:cs="仿宋_GB2312" w:eastAsia="仿宋_GB2312"/>
                <w:sz w:val="32"/>
                <w:b/>
              </w:rPr>
              <w:t>三、</w:t>
            </w:r>
            <w:r>
              <w:rPr>
                <w:rFonts w:ascii="仿宋_GB2312" w:hAnsi="仿宋_GB2312" w:cs="仿宋_GB2312" w:eastAsia="仿宋_GB2312"/>
                <w:sz w:val="32"/>
                <w:b/>
              </w:rPr>
              <w:t>采购需求</w:t>
            </w:r>
          </w:p>
          <w:p>
            <w:pPr>
              <w:pStyle w:val="null3"/>
              <w:outlineLvl w:val="1"/>
            </w:pPr>
            <w:r>
              <w:rPr>
                <w:rFonts w:ascii="仿宋_GB2312" w:hAnsi="仿宋_GB2312" w:cs="仿宋_GB2312" w:eastAsia="仿宋_GB2312"/>
                <w:sz w:val="28"/>
                <w:b/>
                <w:shd w:fill="FFFFFF" w:val="clear"/>
              </w:rPr>
              <w:t>1.1</w:t>
            </w:r>
            <w:r>
              <w:rPr>
                <w:rFonts w:ascii="仿宋_GB2312" w:hAnsi="仿宋_GB2312" w:cs="仿宋_GB2312" w:eastAsia="仿宋_GB2312"/>
                <w:sz w:val="28"/>
                <w:b/>
                <w:shd w:fill="FFFFFF" w:val="clear"/>
              </w:rPr>
              <w:t>软件开发服务</w:t>
            </w:r>
          </w:p>
          <w:p>
            <w:pPr>
              <w:pStyle w:val="null3"/>
              <w:spacing w:before="150" w:after="150"/>
              <w:outlineLvl w:val="2"/>
            </w:pPr>
            <w:r>
              <w:rPr>
                <w:rFonts w:ascii="仿宋_GB2312" w:hAnsi="仿宋_GB2312" w:cs="仿宋_GB2312" w:eastAsia="仿宋_GB2312"/>
                <w:sz w:val="24"/>
                <w:b/>
                <w:color w:val="000000"/>
              </w:rPr>
              <w:t>1.1.1</w:t>
            </w:r>
            <w:r>
              <w:rPr>
                <w:rFonts w:ascii="仿宋_GB2312" w:hAnsi="仿宋_GB2312" w:cs="仿宋_GB2312" w:eastAsia="仿宋_GB2312"/>
                <w:sz w:val="24"/>
                <w:b/>
                <w:color w:val="000000"/>
              </w:rPr>
              <w:t>养老服务</w:t>
            </w:r>
          </w:p>
          <w:p>
            <w:pPr>
              <w:pStyle w:val="null3"/>
              <w:outlineLvl w:val="3"/>
            </w:pPr>
            <w:r>
              <w:rPr>
                <w:rFonts w:ascii="仿宋_GB2312" w:hAnsi="仿宋_GB2312" w:cs="仿宋_GB2312" w:eastAsia="仿宋_GB2312"/>
                <w:sz w:val="24"/>
                <w:b/>
              </w:rPr>
              <w:t>老年人信息管理</w:t>
            </w:r>
          </w:p>
          <w:p>
            <w:pPr>
              <w:pStyle w:val="null3"/>
              <w:ind w:firstLine="480"/>
            </w:pPr>
            <w:r>
              <w:rPr>
                <w:rFonts w:ascii="仿宋_GB2312" w:hAnsi="仿宋_GB2312" w:cs="仿宋_GB2312" w:eastAsia="仿宋_GB2312"/>
                <w:sz w:val="24"/>
              </w:rPr>
              <w:t>通过</w:t>
            </w:r>
            <w:r>
              <w:rPr>
                <w:rFonts w:ascii="仿宋_GB2312" w:hAnsi="仿宋_GB2312" w:cs="仿宋_GB2312" w:eastAsia="仿宋_GB2312"/>
                <w:sz w:val="24"/>
              </w:rPr>
              <w:t>对接西安市养老服务信息平台</w:t>
            </w:r>
            <w:r>
              <w:rPr>
                <w:rFonts w:ascii="仿宋_GB2312" w:hAnsi="仿宋_GB2312" w:cs="仿宋_GB2312" w:eastAsia="仿宋_GB2312"/>
                <w:sz w:val="24"/>
              </w:rPr>
              <w:t>同步获取和街道社区工作人员自行录入相结合的形式，对</w:t>
            </w:r>
            <w:r>
              <w:rPr>
                <w:rFonts w:ascii="仿宋_GB2312" w:hAnsi="仿宋_GB2312" w:cs="仿宋_GB2312" w:eastAsia="仿宋_GB2312"/>
                <w:sz w:val="24"/>
              </w:rPr>
              <w:t>60岁老年人信息进行采集和管理；建立街道老年人健康档案，实现老年人健康信息管理。</w:t>
            </w:r>
          </w:p>
          <w:p>
            <w:pPr>
              <w:pStyle w:val="null3"/>
              <w:outlineLvl w:val="3"/>
            </w:pPr>
            <w:r>
              <w:rPr>
                <w:rFonts w:ascii="仿宋_GB2312" w:hAnsi="仿宋_GB2312" w:cs="仿宋_GB2312" w:eastAsia="仿宋_GB2312"/>
                <w:sz w:val="24"/>
                <w:b/>
              </w:rPr>
              <w:t>镇街综合服务中心信息管理</w:t>
            </w:r>
          </w:p>
          <w:p>
            <w:pPr>
              <w:pStyle w:val="null3"/>
            </w:pPr>
            <w:r>
              <w:rPr>
                <w:rFonts w:ascii="仿宋_GB2312" w:hAnsi="仿宋_GB2312" w:cs="仿宋_GB2312" w:eastAsia="仿宋_GB2312"/>
                <w:sz w:val="24"/>
                <w:color w:val="000000"/>
              </w:rPr>
              <w:t>对接西安市养老服务信息平台获取本</w:t>
            </w:r>
            <w:r>
              <w:rPr>
                <w:rFonts w:ascii="仿宋_GB2312" w:hAnsi="仿宋_GB2312" w:cs="仿宋_GB2312" w:eastAsia="仿宋_GB2312"/>
                <w:sz w:val="24"/>
                <w:color w:val="000000"/>
              </w:rPr>
              <w:t>镇街综合服务中心信息</w:t>
            </w:r>
            <w:r>
              <w:rPr>
                <w:rFonts w:ascii="仿宋_GB2312" w:hAnsi="仿宋_GB2312" w:cs="仿宋_GB2312" w:eastAsia="仿宋_GB2312"/>
                <w:sz w:val="24"/>
                <w:color w:val="000000"/>
              </w:rPr>
              <w:t>进行统一管理，并可根据本街道实际需求维护更多本地化服务中心信息，主要包括</w:t>
            </w:r>
            <w:r>
              <w:rPr>
                <w:rFonts w:ascii="仿宋_GB2312" w:hAnsi="仿宋_GB2312" w:cs="仿宋_GB2312" w:eastAsia="仿宋_GB2312"/>
                <w:sz w:val="24"/>
                <w:color w:val="000000"/>
              </w:rPr>
              <w:t>基础信息、设施信息、床位信息、服务人员信息、在院老年人信息、收费标准信息等</w:t>
            </w:r>
            <w:r>
              <w:rPr>
                <w:rFonts w:ascii="仿宋_GB2312" w:hAnsi="仿宋_GB2312" w:cs="仿宋_GB2312" w:eastAsia="仿宋_GB2312"/>
                <w:sz w:val="24"/>
                <w:color w:val="000000"/>
              </w:rPr>
              <w:t>。</w:t>
            </w:r>
          </w:p>
          <w:p>
            <w:pPr>
              <w:pStyle w:val="null3"/>
              <w:outlineLvl w:val="3"/>
            </w:pPr>
            <w:r>
              <w:rPr>
                <w:rFonts w:ascii="仿宋_GB2312" w:hAnsi="仿宋_GB2312" w:cs="仿宋_GB2312" w:eastAsia="仿宋_GB2312"/>
                <w:sz w:val="24"/>
                <w:b/>
              </w:rPr>
              <w:t>社区养老服务站管理</w:t>
            </w:r>
          </w:p>
          <w:p>
            <w:pPr>
              <w:pStyle w:val="null3"/>
              <w:ind w:firstLine="480"/>
            </w:pPr>
            <w:r>
              <w:rPr>
                <w:rFonts w:ascii="仿宋_GB2312" w:hAnsi="仿宋_GB2312" w:cs="仿宋_GB2312" w:eastAsia="仿宋_GB2312"/>
                <w:sz w:val="24"/>
              </w:rPr>
              <w:t>对接西安市养老服务信息平台获取</w:t>
            </w:r>
            <w:r>
              <w:rPr>
                <w:rFonts w:ascii="仿宋_GB2312" w:hAnsi="仿宋_GB2312" w:cs="仿宋_GB2312" w:eastAsia="仿宋_GB2312"/>
                <w:sz w:val="24"/>
              </w:rPr>
              <w:t>社区养老服务站</w:t>
            </w:r>
            <w:r>
              <w:rPr>
                <w:rFonts w:ascii="仿宋_GB2312" w:hAnsi="仿宋_GB2312" w:cs="仿宋_GB2312" w:eastAsia="仿宋_GB2312"/>
                <w:sz w:val="24"/>
              </w:rPr>
              <w:t>基本信息</w:t>
            </w:r>
            <w:r>
              <w:rPr>
                <w:rFonts w:ascii="仿宋_GB2312" w:hAnsi="仿宋_GB2312" w:cs="仿宋_GB2312" w:eastAsia="仿宋_GB2312"/>
                <w:sz w:val="24"/>
              </w:rPr>
              <w:t>和服务信息</w:t>
            </w:r>
            <w:r>
              <w:rPr>
                <w:rFonts w:ascii="仿宋_GB2312" w:hAnsi="仿宋_GB2312" w:cs="仿宋_GB2312" w:eastAsia="仿宋_GB2312"/>
                <w:sz w:val="24"/>
              </w:rPr>
              <w:t>进行统一管理，并可根据本街道实际需求维护更多本地化社区养老服务站信息。并对已成功接入视频监控设备的社区养老服务站实现在线视频监控功能。</w:t>
            </w:r>
          </w:p>
          <w:p>
            <w:pPr>
              <w:pStyle w:val="null3"/>
              <w:outlineLvl w:val="3"/>
            </w:pPr>
            <w:r>
              <w:rPr>
                <w:rFonts w:ascii="仿宋_GB2312" w:hAnsi="仿宋_GB2312" w:cs="仿宋_GB2312" w:eastAsia="仿宋_GB2312"/>
                <w:sz w:val="24"/>
                <w:b/>
              </w:rPr>
              <w:t>居家适老化改造服务</w:t>
            </w:r>
            <w:r>
              <w:rPr>
                <w:rFonts w:ascii="仿宋_GB2312" w:hAnsi="仿宋_GB2312" w:cs="仿宋_GB2312" w:eastAsia="仿宋_GB2312"/>
                <w:sz w:val="24"/>
                <w:b/>
              </w:rPr>
              <w:t>管理</w:t>
            </w:r>
          </w:p>
          <w:p>
            <w:pPr>
              <w:pStyle w:val="null3"/>
              <w:ind w:firstLine="480"/>
            </w:pPr>
            <w:r>
              <w:rPr>
                <w:rFonts w:ascii="仿宋_GB2312" w:hAnsi="仿宋_GB2312" w:cs="仿宋_GB2312" w:eastAsia="仿宋_GB2312"/>
                <w:sz w:val="24"/>
              </w:rPr>
              <w:t>对接西安市养老服务信息平台获取本街道居家适老化改造机构基本信息和服务信息进行统一管理。</w:t>
            </w:r>
          </w:p>
          <w:p>
            <w:pPr>
              <w:pStyle w:val="null3"/>
              <w:outlineLvl w:val="3"/>
            </w:pPr>
            <w:r>
              <w:rPr>
                <w:rFonts w:ascii="仿宋_GB2312" w:hAnsi="仿宋_GB2312" w:cs="仿宋_GB2312" w:eastAsia="仿宋_GB2312"/>
                <w:sz w:val="24"/>
                <w:b/>
              </w:rPr>
              <w:t>家</w:t>
            </w:r>
            <w:r>
              <w:rPr>
                <w:rFonts w:ascii="仿宋_GB2312" w:hAnsi="仿宋_GB2312" w:cs="仿宋_GB2312" w:eastAsia="仿宋_GB2312"/>
                <w:sz w:val="24"/>
                <w:b/>
              </w:rPr>
              <w:t>庭养老床位服务管理</w:t>
            </w:r>
          </w:p>
          <w:p>
            <w:pPr>
              <w:pStyle w:val="null3"/>
              <w:ind w:firstLine="480"/>
            </w:pPr>
            <w:r>
              <w:rPr>
                <w:rFonts w:ascii="仿宋_GB2312" w:hAnsi="仿宋_GB2312" w:cs="仿宋_GB2312" w:eastAsia="仿宋_GB2312"/>
                <w:sz w:val="24"/>
              </w:rPr>
              <w:t>对接西安市养老服务信息平台获取本街道家庭床位信息和服务记录进行统一管理，并实现一键紧急呼叫功能。</w:t>
            </w:r>
          </w:p>
          <w:p>
            <w:pPr>
              <w:pStyle w:val="null3"/>
              <w:outlineLvl w:val="3"/>
            </w:pPr>
            <w:r>
              <w:rPr>
                <w:rFonts w:ascii="仿宋_GB2312" w:hAnsi="仿宋_GB2312" w:cs="仿宋_GB2312" w:eastAsia="仿宋_GB2312"/>
                <w:sz w:val="24"/>
                <w:b/>
              </w:rPr>
              <w:t>助餐配餐管理</w:t>
            </w:r>
          </w:p>
          <w:p>
            <w:pPr>
              <w:pStyle w:val="null3"/>
              <w:ind w:firstLine="480"/>
            </w:pPr>
            <w:r>
              <w:rPr>
                <w:rFonts w:ascii="仿宋_GB2312" w:hAnsi="仿宋_GB2312" w:cs="仿宋_GB2312" w:eastAsia="仿宋_GB2312"/>
                <w:sz w:val="24"/>
              </w:rPr>
              <w:t>对接西安市养老服务信息平台获取本街道</w:t>
            </w:r>
            <w:r>
              <w:rPr>
                <w:rFonts w:ascii="仿宋_GB2312" w:hAnsi="仿宋_GB2312" w:cs="仿宋_GB2312" w:eastAsia="仿宋_GB2312"/>
                <w:sz w:val="24"/>
              </w:rPr>
              <w:t>助餐服务点信息</w:t>
            </w:r>
            <w:r>
              <w:rPr>
                <w:rFonts w:ascii="仿宋_GB2312" w:hAnsi="仿宋_GB2312" w:cs="仿宋_GB2312" w:eastAsia="仿宋_GB2312"/>
                <w:sz w:val="24"/>
              </w:rPr>
              <w:t>进行统一维护，并实现本街道</w:t>
            </w:r>
            <w:r>
              <w:rPr>
                <w:rFonts w:ascii="仿宋_GB2312" w:hAnsi="仿宋_GB2312" w:cs="仿宋_GB2312" w:eastAsia="仿宋_GB2312"/>
                <w:sz w:val="24"/>
              </w:rPr>
              <w:t>“寻味老西安”</w:t>
            </w:r>
            <w:r>
              <w:rPr>
                <w:rFonts w:ascii="仿宋_GB2312" w:hAnsi="仿宋_GB2312" w:cs="仿宋_GB2312" w:eastAsia="仿宋_GB2312"/>
                <w:sz w:val="24"/>
              </w:rPr>
              <w:t>自主品牌信息化管理，提供菜品管理和消费流量统计。</w:t>
            </w:r>
          </w:p>
          <w:p>
            <w:pPr>
              <w:pStyle w:val="null3"/>
              <w:outlineLvl w:val="3"/>
            </w:pPr>
            <w:r>
              <w:rPr>
                <w:rFonts w:ascii="仿宋_GB2312" w:hAnsi="仿宋_GB2312" w:cs="仿宋_GB2312" w:eastAsia="仿宋_GB2312"/>
                <w:sz w:val="24"/>
                <w:b/>
              </w:rPr>
              <w:t>养老服务数据上图</w:t>
            </w:r>
          </w:p>
          <w:p>
            <w:pPr>
              <w:pStyle w:val="null3"/>
              <w:ind w:firstLine="480"/>
            </w:pPr>
            <w:r>
              <w:rPr>
                <w:rFonts w:ascii="仿宋_GB2312" w:hAnsi="仿宋_GB2312" w:cs="仿宋_GB2312" w:eastAsia="仿宋_GB2312"/>
                <w:sz w:val="24"/>
              </w:rPr>
              <w:t>提供镇街综合服务中心、社区养老服务站、老年人居家适老化改造、家庭养老床位、助餐服务点、监控数据动态、老年人热力图监测等统计分析，实现养老服务数据上图</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(1)镇街综合服务中心数据统计分析</w:t>
            </w:r>
          </w:p>
          <w:p>
            <w:pPr>
              <w:pStyle w:val="null3"/>
              <w:ind w:firstLine="480"/>
            </w:pPr>
            <w:r>
              <w:rPr>
                <w:rFonts w:ascii="仿宋_GB2312" w:hAnsi="仿宋_GB2312" w:cs="仿宋_GB2312" w:eastAsia="仿宋_GB2312"/>
                <w:sz w:val="24"/>
              </w:rPr>
              <w:t>通过大屏展示的形式对镇街综合服务中心的服务设施、服务人员、床位、服务对象等数据进行统计分析。</w:t>
            </w:r>
          </w:p>
          <w:p>
            <w:pPr>
              <w:pStyle w:val="null3"/>
              <w:ind w:firstLine="480"/>
            </w:pPr>
            <w:r>
              <w:rPr>
                <w:rFonts w:ascii="仿宋_GB2312" w:hAnsi="仿宋_GB2312" w:cs="仿宋_GB2312" w:eastAsia="仿宋_GB2312"/>
                <w:sz w:val="24"/>
              </w:rPr>
              <w:t>(2)社区养老服务站数据统计分析</w:t>
            </w:r>
          </w:p>
          <w:p>
            <w:pPr>
              <w:pStyle w:val="null3"/>
              <w:ind w:firstLine="480"/>
            </w:pPr>
            <w:r>
              <w:rPr>
                <w:rFonts w:ascii="仿宋_GB2312" w:hAnsi="仿宋_GB2312" w:cs="仿宋_GB2312" w:eastAsia="仿宋_GB2312"/>
                <w:sz w:val="24"/>
              </w:rPr>
              <w:t>通过大屏展示的形式对社区养老服务站的服务设施、服务人员、床位、服务对象等数据进行统计分析。</w:t>
            </w:r>
          </w:p>
          <w:p>
            <w:pPr>
              <w:pStyle w:val="null3"/>
              <w:ind w:firstLine="480"/>
            </w:pPr>
            <w:r>
              <w:rPr>
                <w:rFonts w:ascii="仿宋_GB2312" w:hAnsi="仿宋_GB2312" w:cs="仿宋_GB2312" w:eastAsia="仿宋_GB2312"/>
                <w:sz w:val="24"/>
              </w:rPr>
              <w:t>(3)老年人居家适老化改造数据统计分析</w:t>
            </w:r>
          </w:p>
          <w:p>
            <w:pPr>
              <w:pStyle w:val="null3"/>
              <w:ind w:firstLine="480"/>
            </w:pPr>
            <w:r>
              <w:rPr>
                <w:rFonts w:ascii="仿宋_GB2312" w:hAnsi="仿宋_GB2312" w:cs="仿宋_GB2312" w:eastAsia="仿宋_GB2312"/>
                <w:sz w:val="24"/>
              </w:rPr>
              <w:t>通过大屏展示的形式对老年人居家适老化改造的居家适老化改造机构信息、居家适老化改造设备采购信息等数据进行统计分析。</w:t>
            </w:r>
          </w:p>
          <w:p>
            <w:pPr>
              <w:pStyle w:val="null3"/>
              <w:ind w:firstLine="480"/>
            </w:pPr>
            <w:r>
              <w:rPr>
                <w:rFonts w:ascii="仿宋_GB2312" w:hAnsi="仿宋_GB2312" w:cs="仿宋_GB2312" w:eastAsia="仿宋_GB2312"/>
                <w:sz w:val="24"/>
              </w:rPr>
              <w:t>(4)家庭养老床位数据统计分析</w:t>
            </w:r>
          </w:p>
          <w:p>
            <w:pPr>
              <w:pStyle w:val="null3"/>
              <w:ind w:firstLine="480"/>
            </w:pPr>
            <w:r>
              <w:rPr>
                <w:rFonts w:ascii="仿宋_GB2312" w:hAnsi="仿宋_GB2312" w:cs="仿宋_GB2312" w:eastAsia="仿宋_GB2312"/>
                <w:sz w:val="24"/>
              </w:rPr>
              <w:t>通过大屏展示的形式对家庭养老床位的服务设备、家庭养老床位、紧急呼叫器信息等数据进行统计分析，并建立家庭养老床位分布图，实现全街道家庭养老床位分布</w:t>
            </w:r>
            <w:r>
              <w:rPr>
                <w:rFonts w:ascii="仿宋_GB2312" w:hAnsi="仿宋_GB2312" w:cs="仿宋_GB2312" w:eastAsia="仿宋_GB2312"/>
                <w:sz w:val="24"/>
              </w:rPr>
              <w:t>“一图统览”。</w:t>
            </w:r>
          </w:p>
          <w:p>
            <w:pPr>
              <w:pStyle w:val="null3"/>
              <w:ind w:firstLine="480"/>
            </w:pPr>
            <w:r>
              <w:rPr>
                <w:rFonts w:ascii="仿宋_GB2312" w:hAnsi="仿宋_GB2312" w:cs="仿宋_GB2312" w:eastAsia="仿宋_GB2312"/>
                <w:sz w:val="24"/>
              </w:rPr>
              <w:t>(5)助餐服务点数据统计分析</w:t>
            </w:r>
          </w:p>
          <w:p>
            <w:pPr>
              <w:pStyle w:val="null3"/>
              <w:ind w:firstLine="480"/>
            </w:pPr>
            <w:r>
              <w:rPr>
                <w:rFonts w:ascii="仿宋_GB2312" w:hAnsi="仿宋_GB2312" w:cs="仿宋_GB2312" w:eastAsia="仿宋_GB2312"/>
                <w:sz w:val="24"/>
              </w:rPr>
              <w:t>通过大屏展示的形式对助餐服务点的服务设施、服务人员、服务对象、服务订单等数据进行统计分析，并根据服务对象数量、服务优惠金额进行排名展示。</w:t>
            </w:r>
          </w:p>
          <w:p>
            <w:pPr>
              <w:pStyle w:val="null3"/>
              <w:ind w:firstLine="480"/>
            </w:pPr>
            <w:r>
              <w:rPr>
                <w:rFonts w:ascii="仿宋_GB2312" w:hAnsi="仿宋_GB2312" w:cs="仿宋_GB2312" w:eastAsia="仿宋_GB2312"/>
                <w:sz w:val="24"/>
              </w:rPr>
              <w:t>(6)视频监控数据动态分析</w:t>
            </w:r>
          </w:p>
          <w:p>
            <w:pPr>
              <w:pStyle w:val="null3"/>
              <w:ind w:firstLine="480"/>
            </w:pPr>
            <w:r>
              <w:rPr>
                <w:rFonts w:ascii="仿宋_GB2312" w:hAnsi="仿宋_GB2312" w:cs="仿宋_GB2312" w:eastAsia="仿宋_GB2312"/>
                <w:sz w:val="24"/>
              </w:rPr>
              <w:t>集成已接入养老机构视频监控画面，可实时查看养老机构现场情况使决策者能够直观地了解视频监控的实时状况，从而为决策制定和服务改进提供支持。</w:t>
            </w:r>
          </w:p>
          <w:p>
            <w:pPr>
              <w:pStyle w:val="null3"/>
              <w:ind w:firstLine="480"/>
            </w:pPr>
            <w:r>
              <w:rPr>
                <w:rFonts w:ascii="仿宋_GB2312" w:hAnsi="仿宋_GB2312" w:cs="仿宋_GB2312" w:eastAsia="仿宋_GB2312"/>
                <w:sz w:val="24"/>
              </w:rPr>
              <w:t>(7)老年人热力图分析</w:t>
            </w:r>
          </w:p>
          <w:p>
            <w:pPr>
              <w:pStyle w:val="null3"/>
            </w:pPr>
            <w:r>
              <w:rPr>
                <w:rFonts w:ascii="仿宋_GB2312" w:hAnsi="仿宋_GB2312" w:cs="仿宋_GB2312" w:eastAsia="仿宋_GB2312"/>
                <w:sz w:val="24"/>
                <w:color w:val="000000"/>
              </w:rPr>
              <w:t>对本街道社区</w:t>
            </w:r>
            <w:r>
              <w:rPr>
                <w:rFonts w:ascii="仿宋_GB2312" w:hAnsi="仿宋_GB2312" w:cs="仿宋_GB2312" w:eastAsia="仿宋_GB2312"/>
                <w:sz w:val="24"/>
                <w:color w:val="000000"/>
              </w:rPr>
              <w:t>60岁老年人分布进行统计分析，形成老年人口分布热力图，开展监测分析，优化设施布局。</w:t>
            </w:r>
          </w:p>
          <w:p>
            <w:pPr>
              <w:pStyle w:val="null3"/>
              <w:spacing w:before="150" w:after="150"/>
              <w:outlineLvl w:val="2"/>
            </w:pPr>
            <w:r>
              <w:rPr>
                <w:rFonts w:ascii="仿宋_GB2312" w:hAnsi="仿宋_GB2312" w:cs="仿宋_GB2312" w:eastAsia="仿宋_GB2312"/>
                <w:sz w:val="24"/>
                <w:b/>
                <w:color w:val="000000"/>
              </w:rPr>
              <w:t>1.1.2</w:t>
            </w:r>
            <w:r>
              <w:rPr>
                <w:rFonts w:ascii="仿宋_GB2312" w:hAnsi="仿宋_GB2312" w:cs="仿宋_GB2312" w:eastAsia="仿宋_GB2312"/>
                <w:sz w:val="24"/>
                <w:b/>
                <w:color w:val="000000"/>
              </w:rPr>
              <w:t>社区服务</w:t>
            </w:r>
          </w:p>
          <w:p>
            <w:pPr>
              <w:pStyle w:val="null3"/>
              <w:outlineLvl w:val="3"/>
            </w:pPr>
            <w:r>
              <w:rPr>
                <w:rFonts w:ascii="仿宋_GB2312" w:hAnsi="仿宋_GB2312" w:cs="仿宋_GB2312" w:eastAsia="仿宋_GB2312"/>
                <w:sz w:val="24"/>
                <w:b/>
              </w:rPr>
              <w:t>社区信息管理</w:t>
            </w:r>
          </w:p>
          <w:p>
            <w:pPr>
              <w:pStyle w:val="null3"/>
              <w:ind w:firstLine="480"/>
            </w:pPr>
            <w:r>
              <w:rPr>
                <w:rFonts w:ascii="仿宋_GB2312" w:hAnsi="仿宋_GB2312" w:cs="仿宋_GB2312" w:eastAsia="仿宋_GB2312"/>
                <w:sz w:val="24"/>
              </w:rPr>
              <w:t>实现社区信息统一管理，统计社区人口基本信息。</w:t>
            </w:r>
          </w:p>
          <w:p>
            <w:pPr>
              <w:pStyle w:val="null3"/>
              <w:outlineLvl w:val="3"/>
            </w:pPr>
            <w:r>
              <w:rPr>
                <w:rFonts w:ascii="仿宋_GB2312" w:hAnsi="仿宋_GB2312" w:cs="仿宋_GB2312" w:eastAsia="仿宋_GB2312"/>
                <w:sz w:val="24"/>
                <w:b/>
              </w:rPr>
              <w:t>党员管理</w:t>
            </w:r>
          </w:p>
          <w:p>
            <w:pPr>
              <w:pStyle w:val="null3"/>
              <w:ind w:firstLine="480"/>
            </w:pPr>
            <w:r>
              <w:rPr>
                <w:rFonts w:ascii="仿宋_GB2312" w:hAnsi="仿宋_GB2312" w:cs="仿宋_GB2312" w:eastAsia="仿宋_GB2312"/>
                <w:sz w:val="24"/>
              </w:rPr>
              <w:t>实现分支部名单管理、党费收缴管理、学习教育管理和组织活动管理。</w:t>
            </w:r>
          </w:p>
          <w:p>
            <w:pPr>
              <w:pStyle w:val="null3"/>
              <w:outlineLvl w:val="3"/>
            </w:pPr>
            <w:r>
              <w:rPr>
                <w:rFonts w:ascii="仿宋_GB2312" w:hAnsi="仿宋_GB2312" w:cs="仿宋_GB2312" w:eastAsia="仿宋_GB2312"/>
                <w:sz w:val="24"/>
                <w:b/>
              </w:rPr>
              <w:t>嵌入式服务</w:t>
            </w:r>
          </w:p>
          <w:p>
            <w:pPr>
              <w:pStyle w:val="null3"/>
              <w:ind w:firstLine="480"/>
            </w:pPr>
            <w:r>
              <w:rPr>
                <w:rFonts w:ascii="仿宋_GB2312" w:hAnsi="仿宋_GB2312" w:cs="仿宋_GB2312" w:eastAsia="仿宋_GB2312"/>
                <w:sz w:val="24"/>
              </w:rPr>
              <w:t>打造</w:t>
            </w:r>
            <w:r>
              <w:rPr>
                <w:rFonts w:ascii="仿宋_GB2312" w:hAnsi="仿宋_GB2312" w:cs="仿宋_GB2312" w:eastAsia="仿宋_GB2312"/>
                <w:sz w:val="24"/>
              </w:rPr>
              <w:t>“15分钟便民圈”，满足社区居民多层次、多样化服务需求，提升居民生活便利度。</w:t>
            </w:r>
            <w:r>
              <w:rPr>
                <w:rFonts w:ascii="仿宋_GB2312" w:hAnsi="仿宋_GB2312" w:cs="仿宋_GB2312" w:eastAsia="仿宋_GB2312"/>
                <w:sz w:val="24"/>
              </w:rPr>
              <w:t>整合社区内的各类服务资源</w:t>
            </w:r>
            <w:r>
              <w:rPr>
                <w:rFonts w:ascii="仿宋_GB2312" w:hAnsi="仿宋_GB2312" w:cs="仿宋_GB2312" w:eastAsia="仿宋_GB2312"/>
                <w:sz w:val="24"/>
              </w:rPr>
              <w:t>，在地图上进行可视化展示。</w:t>
            </w:r>
          </w:p>
          <w:p>
            <w:pPr>
              <w:pStyle w:val="null3"/>
              <w:outlineLvl w:val="3"/>
            </w:pPr>
            <w:r>
              <w:rPr>
                <w:rFonts w:ascii="仿宋_GB2312" w:hAnsi="仿宋_GB2312" w:cs="仿宋_GB2312" w:eastAsia="仿宋_GB2312"/>
                <w:sz w:val="24"/>
                <w:b/>
              </w:rPr>
              <w:t>社区活动管理</w:t>
            </w:r>
          </w:p>
          <w:p>
            <w:pPr>
              <w:pStyle w:val="null3"/>
              <w:ind w:firstLine="480"/>
            </w:pPr>
            <w:r>
              <w:rPr>
                <w:rFonts w:ascii="仿宋_GB2312" w:hAnsi="仿宋_GB2312" w:cs="仿宋_GB2312" w:eastAsia="仿宋_GB2312"/>
                <w:sz w:val="24"/>
              </w:rPr>
              <w:t>实现社区活动统一管理，提供活动制定与发布、活动报名与参与功能。</w:t>
            </w:r>
          </w:p>
          <w:p>
            <w:pPr>
              <w:pStyle w:val="null3"/>
              <w:outlineLvl w:val="3"/>
            </w:pPr>
            <w:r>
              <w:rPr>
                <w:rFonts w:ascii="仿宋_GB2312" w:hAnsi="仿宋_GB2312" w:cs="仿宋_GB2312" w:eastAsia="仿宋_GB2312"/>
                <w:sz w:val="24"/>
                <w:b/>
              </w:rPr>
              <w:t>志愿服务管理</w:t>
            </w:r>
          </w:p>
          <w:p>
            <w:pPr>
              <w:pStyle w:val="null3"/>
              <w:ind w:firstLine="480"/>
            </w:pPr>
            <w:r>
              <w:rPr>
                <w:rFonts w:ascii="仿宋_GB2312" w:hAnsi="仿宋_GB2312" w:cs="仿宋_GB2312" w:eastAsia="仿宋_GB2312"/>
                <w:sz w:val="24"/>
              </w:rPr>
              <w:t>实现社区志愿服务统一管理，提供志愿者、志愿者服务团队、志愿者活动和志愿活动积分维护功能。</w:t>
            </w:r>
          </w:p>
          <w:p>
            <w:pPr>
              <w:pStyle w:val="null3"/>
              <w:outlineLvl w:val="3"/>
            </w:pPr>
            <w:r>
              <w:rPr>
                <w:rFonts w:ascii="仿宋_GB2312" w:hAnsi="仿宋_GB2312" w:cs="仿宋_GB2312" w:eastAsia="仿宋_GB2312"/>
                <w:sz w:val="24"/>
                <w:b/>
              </w:rPr>
              <w:t>社区服务数据上图</w:t>
            </w:r>
          </w:p>
          <w:p>
            <w:pPr>
              <w:pStyle w:val="null3"/>
              <w:ind w:firstLine="480"/>
            </w:pPr>
            <w:r>
              <w:rPr>
                <w:rFonts w:ascii="仿宋_GB2312" w:hAnsi="仿宋_GB2312" w:cs="仿宋_GB2312" w:eastAsia="仿宋_GB2312"/>
                <w:sz w:val="24"/>
              </w:rPr>
              <w:t>实现社区人口情况、社区设施设备情况和服务资源情况数据分析上图。</w:t>
            </w:r>
          </w:p>
          <w:p>
            <w:pPr>
              <w:pStyle w:val="null3"/>
              <w:spacing w:before="150" w:after="150"/>
              <w:outlineLvl w:val="2"/>
            </w:pPr>
            <w:r>
              <w:rPr>
                <w:rFonts w:ascii="仿宋_GB2312" w:hAnsi="仿宋_GB2312" w:cs="仿宋_GB2312" w:eastAsia="仿宋_GB2312"/>
                <w:sz w:val="24"/>
                <w:b/>
                <w:color w:val="000000"/>
              </w:rPr>
              <w:t>1.1.3</w:t>
            </w:r>
            <w:r>
              <w:rPr>
                <w:rFonts w:ascii="仿宋_GB2312" w:hAnsi="仿宋_GB2312" w:cs="仿宋_GB2312" w:eastAsia="仿宋_GB2312"/>
                <w:sz w:val="24"/>
                <w:b/>
                <w:color w:val="000000"/>
              </w:rPr>
              <w:t>网格服务</w:t>
            </w:r>
          </w:p>
          <w:p>
            <w:pPr>
              <w:pStyle w:val="null3"/>
              <w:outlineLvl w:val="3"/>
            </w:pPr>
            <w:r>
              <w:rPr>
                <w:rFonts w:ascii="仿宋_GB2312" w:hAnsi="仿宋_GB2312" w:cs="仿宋_GB2312" w:eastAsia="仿宋_GB2312"/>
                <w:sz w:val="24"/>
                <w:b/>
              </w:rPr>
              <w:t>工作台</w:t>
            </w:r>
          </w:p>
          <w:p>
            <w:pPr>
              <w:pStyle w:val="null3"/>
              <w:ind w:firstLine="480"/>
            </w:pPr>
            <w:r>
              <w:rPr>
                <w:rFonts w:ascii="仿宋_GB2312" w:hAnsi="仿宋_GB2312" w:cs="仿宋_GB2312" w:eastAsia="仿宋_GB2312"/>
                <w:sz w:val="24"/>
              </w:rPr>
              <w:t>建设网格员工作台，把网格员的所有工作内容融入进来，实现网格工作的全场景覆盖，支撑网格基础工作开展。提供</w:t>
            </w:r>
            <w:r>
              <w:rPr>
                <w:rFonts w:ascii="仿宋_GB2312" w:hAnsi="仿宋_GB2312" w:cs="仿宋_GB2312" w:eastAsia="仿宋_GB2312"/>
                <w:sz w:val="24"/>
              </w:rPr>
              <w:t>待办任务处理、信息预警和通知公告功能。</w:t>
            </w:r>
          </w:p>
          <w:p>
            <w:pPr>
              <w:pStyle w:val="null3"/>
              <w:outlineLvl w:val="3"/>
            </w:pPr>
            <w:r>
              <w:rPr>
                <w:rFonts w:ascii="仿宋_GB2312" w:hAnsi="仿宋_GB2312" w:cs="仿宋_GB2312" w:eastAsia="仿宋_GB2312"/>
                <w:sz w:val="24"/>
                <w:b/>
              </w:rPr>
              <w:t>网格信息管理</w:t>
            </w:r>
          </w:p>
          <w:p>
            <w:pPr>
              <w:pStyle w:val="null3"/>
              <w:ind w:firstLine="480"/>
            </w:pPr>
            <w:r>
              <w:rPr>
                <w:rFonts w:ascii="仿宋_GB2312" w:hAnsi="仿宋_GB2312" w:cs="仿宋_GB2312" w:eastAsia="仿宋_GB2312"/>
                <w:sz w:val="24"/>
              </w:rPr>
              <w:t>建设街道四级网格框架，实现网格、网格队伍、特殊人群进行统一管理，并对网格事件提供全过程信息化管理。</w:t>
            </w:r>
          </w:p>
          <w:p>
            <w:pPr>
              <w:pStyle w:val="null3"/>
              <w:outlineLvl w:val="3"/>
            </w:pPr>
            <w:r>
              <w:rPr>
                <w:rFonts w:ascii="仿宋_GB2312" w:hAnsi="仿宋_GB2312" w:cs="仿宋_GB2312" w:eastAsia="仿宋_GB2312"/>
                <w:sz w:val="24"/>
                <w:b/>
              </w:rPr>
              <w:t>走访巡查管理</w:t>
            </w:r>
          </w:p>
          <w:p>
            <w:pPr>
              <w:pStyle w:val="null3"/>
              <w:ind w:firstLine="480"/>
            </w:pPr>
            <w:r>
              <w:rPr>
                <w:rFonts w:ascii="仿宋_GB2312" w:hAnsi="仿宋_GB2312" w:cs="仿宋_GB2312" w:eastAsia="仿宋_GB2312"/>
                <w:sz w:val="24"/>
              </w:rPr>
              <w:t>实现网格走访巡查信息化管理。通过制定走访任务计划，网格员按计划上门走访，登记走访情况，记录群众需求和问题进行统一处置。</w:t>
            </w:r>
          </w:p>
          <w:p>
            <w:pPr>
              <w:pStyle w:val="null3"/>
              <w:outlineLvl w:val="3"/>
            </w:pPr>
            <w:r>
              <w:rPr>
                <w:rFonts w:ascii="仿宋_GB2312" w:hAnsi="仿宋_GB2312" w:cs="仿宋_GB2312" w:eastAsia="仿宋_GB2312"/>
                <w:sz w:val="24"/>
                <w:b/>
              </w:rPr>
              <w:t>网格服务数据上图</w:t>
            </w:r>
          </w:p>
          <w:p>
            <w:pPr>
              <w:pStyle w:val="null3"/>
              <w:ind w:firstLine="480"/>
            </w:pPr>
            <w:r>
              <w:rPr>
                <w:rFonts w:ascii="仿宋_GB2312" w:hAnsi="仿宋_GB2312" w:cs="仿宋_GB2312" w:eastAsia="仿宋_GB2312"/>
                <w:sz w:val="24"/>
              </w:rPr>
              <w:t>提供辖区内网格全景地图</w:t>
            </w:r>
            <w:r>
              <w:rPr>
                <w:rFonts w:ascii="仿宋_GB2312" w:hAnsi="仿宋_GB2312" w:cs="仿宋_GB2312" w:eastAsia="仿宋_GB2312"/>
                <w:sz w:val="24"/>
              </w:rPr>
              <w:t>“一张图”</w:t>
            </w:r>
            <w:r>
              <w:rPr>
                <w:rFonts w:ascii="仿宋_GB2312" w:hAnsi="仿宋_GB2312" w:cs="仿宋_GB2312" w:eastAsia="仿宋_GB2312"/>
                <w:sz w:val="24"/>
              </w:rPr>
              <w:t>，支持多级网格切换，全面展示辖区内网格分布情况，并提供网格员图层和事件图层。</w:t>
            </w:r>
            <w:r>
              <w:rPr>
                <w:rFonts w:ascii="仿宋_GB2312" w:hAnsi="仿宋_GB2312" w:cs="仿宋_GB2312" w:eastAsia="仿宋_GB2312"/>
                <w:sz w:val="24"/>
              </w:rPr>
              <w:t>实现网格、事件、走访巡查情况专题分析</w:t>
            </w:r>
            <w:r>
              <w:rPr>
                <w:rFonts w:ascii="仿宋_GB2312" w:hAnsi="仿宋_GB2312" w:cs="仿宋_GB2312" w:eastAsia="仿宋_GB2312"/>
                <w:sz w:val="24"/>
              </w:rPr>
              <w:t>。</w:t>
            </w:r>
          </w:p>
          <w:p>
            <w:pPr>
              <w:pStyle w:val="null3"/>
              <w:spacing w:before="150" w:after="150"/>
              <w:outlineLvl w:val="2"/>
            </w:pPr>
            <w:r>
              <w:rPr>
                <w:rFonts w:ascii="仿宋_GB2312" w:hAnsi="仿宋_GB2312" w:cs="仿宋_GB2312" w:eastAsia="仿宋_GB2312"/>
                <w:sz w:val="24"/>
                <w:b/>
                <w:color w:val="000000"/>
              </w:rPr>
              <w:t>移动端应用服务</w:t>
            </w:r>
          </w:p>
          <w:p>
            <w:pPr>
              <w:pStyle w:val="null3"/>
              <w:outlineLvl w:val="3"/>
            </w:pPr>
            <w:r>
              <w:rPr>
                <w:rFonts w:ascii="仿宋_GB2312" w:hAnsi="仿宋_GB2312" w:cs="仿宋_GB2312" w:eastAsia="仿宋_GB2312"/>
                <w:sz w:val="24"/>
                <w:b/>
              </w:rPr>
              <w:t>网格事件处置</w:t>
            </w:r>
          </w:p>
          <w:p>
            <w:pPr>
              <w:pStyle w:val="null3"/>
              <w:ind w:firstLine="480"/>
            </w:pPr>
            <w:r>
              <w:rPr>
                <w:rFonts w:ascii="仿宋_GB2312" w:hAnsi="仿宋_GB2312" w:cs="仿宋_GB2312" w:eastAsia="仿宋_GB2312"/>
                <w:sz w:val="24"/>
              </w:rPr>
              <w:t>实现网格员网格事件上报和处置移动端管理，并提供网格事件处理进度查询。</w:t>
            </w:r>
          </w:p>
          <w:p>
            <w:pPr>
              <w:pStyle w:val="null3"/>
              <w:outlineLvl w:val="3"/>
            </w:pPr>
            <w:r>
              <w:rPr>
                <w:rFonts w:ascii="仿宋_GB2312" w:hAnsi="仿宋_GB2312" w:cs="仿宋_GB2312" w:eastAsia="仿宋_GB2312"/>
                <w:sz w:val="24"/>
                <w:b/>
              </w:rPr>
              <w:t>走访巡查管理</w:t>
            </w:r>
          </w:p>
          <w:p>
            <w:pPr>
              <w:pStyle w:val="null3"/>
              <w:ind w:firstLine="480"/>
            </w:pPr>
            <w:r>
              <w:rPr>
                <w:rFonts w:ascii="仿宋_GB2312" w:hAnsi="仿宋_GB2312" w:cs="仿宋_GB2312" w:eastAsia="仿宋_GB2312"/>
                <w:sz w:val="24"/>
              </w:rPr>
              <w:t>实现网格员走访记录上报和走访任务移动端管理，并提供走访轨迹展示。</w:t>
            </w:r>
          </w:p>
        </w:tc>
      </w:tr>
    </w:tbl>
    <w:p>
      <w:pPr>
        <w:pStyle w:val="null3"/>
      </w:pPr>
      <w:r>
        <w:rPr>
          <w:rFonts w:ascii="仿宋_GB2312" w:hAnsi="仿宋_GB2312" w:cs="仿宋_GB2312" w:eastAsia="仿宋_GB2312"/>
        </w:rPr>
        <w:t>标的名称：服务器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548"/>
              <w:gridCol w:w="1351"/>
              <w:gridCol w:w="211"/>
              <w:gridCol w:w="234"/>
            </w:tblGrid>
            <w:tr>
              <w:tc>
                <w:tcPr>
                  <w:tcW w:type="dxa" w:w="2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w:t>
                  </w:r>
                </w:p>
              </w:tc>
              <w:tc>
                <w:tcPr>
                  <w:tcW w:type="dxa" w:w="13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2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服务器</w:t>
                  </w:r>
                </w:p>
              </w:tc>
              <w:tc>
                <w:tcPr>
                  <w:tcW w:type="dxa" w:w="13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16核CPU 64G内存 4T硬盘</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pPr>
              <w:pStyle w:val="null3"/>
            </w:pPr>
          </w:p>
        </w:tc>
      </w:tr>
    </w:tbl>
    <w:p>
      <w:pPr>
        <w:pStyle w:val="null3"/>
      </w:pPr>
      <w:r>
        <w:rPr>
          <w:rFonts w:ascii="仿宋_GB2312" w:hAnsi="仿宋_GB2312" w:cs="仿宋_GB2312" w:eastAsia="仿宋_GB2312"/>
        </w:rPr>
        <w:t>标的名称：交换机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548"/>
              <w:gridCol w:w="1351"/>
              <w:gridCol w:w="211"/>
              <w:gridCol w:w="234"/>
            </w:tblGrid>
            <w:tr>
              <w:tc>
                <w:tcPr>
                  <w:tcW w:type="dxa" w:w="2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w:t>
                  </w:r>
                </w:p>
              </w:tc>
              <w:tc>
                <w:tcPr>
                  <w:tcW w:type="dxa" w:w="13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2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交换机</w:t>
                  </w:r>
                </w:p>
              </w:tc>
              <w:tc>
                <w:tcPr>
                  <w:tcW w:type="dxa" w:w="13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万兆交换机</w:t>
                  </w:r>
                  <w:r>
                    <w:rPr>
                      <w:rFonts w:ascii="仿宋_GB2312" w:hAnsi="仿宋_GB2312" w:cs="仿宋_GB2312" w:eastAsia="仿宋_GB2312"/>
                      <w:sz w:val="24"/>
                      <w:color w:val="000000"/>
                    </w:rPr>
                    <w:t>48口千兆电口+4口万兆光口</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pPr>
          </w:p>
        </w:tc>
      </w:tr>
    </w:tbl>
    <w:p>
      <w:pPr>
        <w:pStyle w:val="null3"/>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548"/>
              <w:gridCol w:w="1351"/>
              <w:gridCol w:w="211"/>
              <w:gridCol w:w="234"/>
            </w:tblGrid>
            <w:tr>
              <w:tc>
                <w:tcPr>
                  <w:tcW w:type="dxa" w:w="2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w:t>
                  </w:r>
                </w:p>
              </w:tc>
              <w:tc>
                <w:tcPr>
                  <w:tcW w:type="dxa" w:w="13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2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机柜</w:t>
                  </w:r>
                </w:p>
              </w:tc>
              <w:tc>
                <w:tcPr>
                  <w:tcW w:type="dxa" w:w="13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42U</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各类辅材</w:t>
                  </w:r>
                </w:p>
              </w:tc>
              <w:tc>
                <w:tcPr>
                  <w:tcW w:type="dxa" w:w="13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含光纤、电缆、电缆管等安装需要辅材</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安装调试服务</w:t>
                  </w:r>
                </w:p>
              </w:tc>
              <w:tc>
                <w:tcPr>
                  <w:tcW w:type="dxa" w:w="13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安装调试服务</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西安市新城区中山门街道办事处</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报价要求：磋商报价为完成本项目全部工作内容及工作要求的总价，即按规定的服务范围、服务内容、服务方式、服务标准实施服务的全过程服务范围内的人工、材料及设备等全部费用、以及报价范围所列出的其他相关费用，按总报价包干承包（除报价范围条款申明不包含的内容外，报价范围未列细目的费用视为已分摊在有关细目的投标单价中，该采购项目所明示或暗示的费用均认为已包括在总报价中，供应商如一旦成交，在项目实施中出现任何遗漏，均由成交供应商免费提供，采购人不再支付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法定代表人直接参加磋商的，须出具法定代表人身份证明，法定代表人授权代表参加磋商的，须出具法定代表人授权书；</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 注：供应商的信用查询结果以采购人或采购代理机构在资格审查时最终查询记录为准。</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磋商报价是否未超过采购预算</w:t>
            </w:r>
          </w:p>
        </w:tc>
        <w:tc>
          <w:tcPr>
            <w:tcW w:type="dxa" w:w="3322"/>
          </w:tcPr>
          <w:p>
            <w:pPr>
              <w:pStyle w:val="null3"/>
            </w:pPr>
            <w:r>
              <w:rPr>
                <w:rFonts w:ascii="仿宋_GB2312" w:hAnsi="仿宋_GB2312" w:cs="仿宋_GB2312" w:eastAsia="仿宋_GB2312"/>
              </w:rPr>
              <w:t>磋商报价是否未超过采购预算</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投标有效期是否符合竞争性磋商文件的要求</w:t>
            </w:r>
          </w:p>
        </w:tc>
        <w:tc>
          <w:tcPr>
            <w:tcW w:type="dxa" w:w="3322"/>
          </w:tcPr>
          <w:p>
            <w:pPr>
              <w:pStyle w:val="null3"/>
            </w:pPr>
            <w:r>
              <w:rPr>
                <w:rFonts w:ascii="仿宋_GB2312" w:hAnsi="仿宋_GB2312" w:cs="仿宋_GB2312" w:eastAsia="仿宋_GB2312"/>
              </w:rPr>
              <w:t>投标有效期是否符合竞争性磋商文件的要求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交货期（服务期）是否符合竞争性磋商文件的要求</w:t>
            </w:r>
          </w:p>
        </w:tc>
        <w:tc>
          <w:tcPr>
            <w:tcW w:type="dxa" w:w="3322"/>
          </w:tcPr>
          <w:p>
            <w:pPr>
              <w:pStyle w:val="null3"/>
            </w:pPr>
            <w:r>
              <w:rPr>
                <w:rFonts w:ascii="仿宋_GB2312" w:hAnsi="仿宋_GB2312" w:cs="仿宋_GB2312" w:eastAsia="仿宋_GB2312"/>
              </w:rPr>
              <w:t>交货期（服务期）是否符合竞争性磋商文件的要求</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1.评审内容：针对服务内容及要求提供关于项目情况论述、项目难度，服务计划以及采购人需求等方面进行项目解读。2.评审标准：论述须全面，对评审内容有详细描述及说明； （2）针对性：论述整体思路明确有针对性，内容科学合理，贴合项目实际，满足项目要求。 3、赋分原则：每满足一项评审标准得1-3分，满分6分。未提供相关内容的不计分。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项目设计方案</w:t>
            </w:r>
          </w:p>
        </w:tc>
        <w:tc>
          <w:tcPr>
            <w:tcW w:type="dxa" w:w="2492"/>
          </w:tcPr>
          <w:p>
            <w:pPr>
              <w:pStyle w:val="null3"/>
            </w:pPr>
            <w:r>
              <w:rPr>
                <w:rFonts w:ascii="仿宋_GB2312" w:hAnsi="仿宋_GB2312" w:cs="仿宋_GB2312" w:eastAsia="仿宋_GB2312"/>
              </w:rPr>
              <w:t>1.评审内容：根据供应商提供的项目总体设计进行综合评审，主要包括总体架构、业务架构、应用架构、部署架构、技术架构、数据架构、安全架构等，满分为4分。赋分原则：①项目总体设计充分满足项目建设需求，架构设计合理、可行，得4-3分； ②项目总体设计较好满足项目建设需求，架构设计较合理、可行，得3-2分；③项目总体设计较差，设计架构不够合理，得2-1分；④不提供不得分。 2.据供应商提供的项目详细设计方案进行综合评审，方案内容包括针对每个功能模块的界面设计与具体的功能设计描述，满分为4分。 赋分原则：①功能设计描述具体详实、界面设计清晰、风格一致，与相应功能模块契合度高，得4-3分；②功能设计描述较为具体详实、界面设计较清晰，风格较为一致，与相应功能模块契合度较高，得3-2分；③功能设计描述一般、界面设计一般，风格一致性一般，与相应功能模块契合度一般，得2-1分；④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1.项目运作实施计划的具体方案：包括平台各项升级、调试、技术服务指导、交付计划、风险预见与控制能力、工作计划安排等具体方案。2.评审标准：（1）完整性：方案须全面，对评审内容有详细描述及说明；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3、赋分原则：每满足一项评审标准得1-3分，满分9分。未提供相关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有详细的服务保障措施，按其内容全面性、科学性、可操作性为赋分原则： ①具有完善的保障措施，完全能够保证项目的顺利实施的，计 4-3分；分； ②保障措施有欠缺的或只有书面承诺，缺少具体措施办法的计3-2分； ③保障措施只有框架或存在重大缺陷的计 2-1分； ④未提供相关内容的不计分。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1.负责采购人培训操作维护人员，并有完整的培训方案，列出详细的培训内容、培训方式等。 2.售后服务条款具体、可行，并有详细的售后服务措施承诺。 赋分原则：①内容完整，无明显遗漏、且具体可行；得[7-10]分； ②方案较详细，可行性较强得[4-7)分； ③方案混乱，可行性差得 [1-4)分。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拟投入的配套设备</w:t>
            </w:r>
          </w:p>
        </w:tc>
        <w:tc>
          <w:tcPr>
            <w:tcW w:type="dxa" w:w="2492"/>
          </w:tcPr>
          <w:p>
            <w:pPr>
              <w:pStyle w:val="null3"/>
            </w:pPr>
            <w:r>
              <w:rPr>
                <w:rFonts w:ascii="仿宋_GB2312" w:hAnsi="仿宋_GB2312" w:cs="仿宋_GB2312" w:eastAsia="仿宋_GB2312"/>
              </w:rPr>
              <w:t>针对本项目拟投入的配套设备（包括活动工具、装备等）情况，进行综合评分，赋分原则： ①设备设施的配备方案完成满足实际情况， 最完善、可行的， 得 3-2分； ②设备设施的配备方案基本满足实际情况， 基本完善、可行的，得2-1 分； ③ 未提供相关内容的不计分。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1供应商提供国家版权局颁发的智慧养老类、社区养老服务站管理类、居家适老化改造类、家庭养老床位类、养老服务数据分析类、数据采集类、社区治理类、网格管理类计算机软件著作权登记证书，每提供1类得1分，同一类不重复得分，最高得8分； 2供应商提供国家知识产权局颁发的数据处理类、数据加密类等专利证书，每提供1类得1分，同一类不重复得分，最高得2分； 注：须提供清晰且有效期内的证明文件复印件或扫描件，软件著作权证书、专利证书名称须包含上述对应类别关键词，著作权人、专利权人须与供应商名称一致，否则不得分。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1.供应商拟投入本项目的项目负责人须具有计算机相关专业的全日制本科或以上学历，并提供信息系统项目管理师证书得1分，否则不得分。 2.项目团队人员配备： 根据人员总体配置情况，包括人员数量、年龄、专业经验、资格/职称等情况赋分： ① [7-9]分：人员配置合理、员工经验丰富，专业性强； ② [4-7）分：人员配置基本满足项目需要、员工经验较为丰富； ③ [1-4分）：人员配置方案一般，员工经验缺乏。 ④ 未提供不得分。 注：提供人员相关证明材料及连续3个月在本单位缴纳的社保证明作为证明资料，仅提供人员名单未本项不得分。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根据供应商提供的2022年1月1日至今(以合同签订日期为准)的类似业绩赋分，每提供1份计2分，最高10分。注：提供合同复印件加盖公章。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项目设最高限价（采购预算）。供应商的磋商总报价超过最高限价的视为无效标，不再参与下一步评审。（2）满足磋商文件实质性要求且最终报价最低的供应商的价格为磋商基准价，其价格分为满分30分。 （3）磋商报价得分= （磋商基准价/最终磋商报价）×30。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