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版本号：ZJXG202502420250530002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汇文楼及连廊维修改造项目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ZJXG2025024</w:t>
      </w:r>
      <w:r>
        <w:br/>
      </w:r>
      <w:r>
        <w:br/>
      </w:r>
      <w:r>
        <w:br/>
      </w:r>
    </w:p>
    <w:p>
      <w:pPr>
        <w:pStyle w:val="null3"/>
        <w:jc w:val="center"/>
        <w:outlineLvl w:val="2"/>
      </w:pPr>
      <w:r>
        <w:rPr>
          <w:rFonts w:ascii="仿宋_GB2312" w:hAnsi="仿宋_GB2312" w:cs="仿宋_GB2312" w:eastAsia="仿宋_GB2312"/>
          <w:sz w:val="28"/>
          <w:b/>
        </w:rPr>
        <w:t>西安市新城区新知小学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西安市新城区新知小学</w:t>
      </w:r>
      <w:r>
        <w:rPr>
          <w:rFonts w:ascii="仿宋_GB2312" w:hAnsi="仿宋_GB2312" w:cs="仿宋_GB2312" w:eastAsia="仿宋_GB2312"/>
        </w:rPr>
        <w:t>委托，拟对</w:t>
      </w:r>
      <w:r>
        <w:rPr>
          <w:rFonts w:ascii="仿宋_GB2312" w:hAnsi="仿宋_GB2312" w:cs="仿宋_GB2312" w:eastAsia="仿宋_GB2312"/>
        </w:rPr>
        <w:t>汇文楼及连廊维修改造项目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汇文楼及连廊维修改造项目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汇文楼及连廊维修改造项目，包括墙顶地面和屋面，部分灯具、电路更换；对连廊的树脂瓦和地面进行改造，对东侧楼梯地面和操场步道、花箱等以及后楼地面进行改造等，具体内容详见工程量清单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采购包1（汇文楼及连廊维修改造项目）：属于专门面向中小企业采购。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有建设行政主管部门颁发的有效期内的建筑装修装饰工程专业承包二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9、拟派项目负责人资质和专业要求：证书等级：二级及以上注册建造师证书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西安市新城区新知小学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西安市新城区新知小学经办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029-87262399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采购包1：1,570,498.28元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西安市新城区新知小学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西安市新城区新知小学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西安市新城区新知小学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1,570,498.28</w:t>
      </w:r>
    </w:p>
    <w:p>
      <w:pPr>
        <w:pStyle w:val="null3"/>
      </w:pPr>
      <w:r>
        <w:rPr>
          <w:rFonts w:ascii="仿宋_GB2312" w:hAnsi="仿宋_GB2312" w:cs="仿宋_GB2312" w:eastAsia="仿宋_GB2312"/>
        </w:rPr>
        <w:t>采购包最高限价（元）: 1,570,498.28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汇文楼及连廊维修改造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1,570,498.28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标的名称：汇文楼及连廊维修改造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工程名称：西安市新城区新知小学汇文楼及连廊维修改造项目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工程地点：项目位于西安市</w:t>
            </w:r>
            <w:r>
              <w:rPr>
                <w:rFonts w:ascii="仿宋_GB2312" w:hAnsi="仿宋_GB2312" w:cs="仿宋_GB2312" w:eastAsia="仿宋_GB2312"/>
                <w:sz w:val="24"/>
              </w:rPr>
              <w:t>新城区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工程内容包括：</w:t>
            </w:r>
            <w:r>
              <w:rPr>
                <w:rFonts w:ascii="仿宋_GB2312" w:hAnsi="仿宋_GB2312" w:cs="仿宋_GB2312" w:eastAsia="仿宋_GB2312"/>
                <w:sz w:val="24"/>
              </w:rPr>
              <w:t>对</w:t>
            </w:r>
            <w:r>
              <w:rPr>
                <w:rFonts w:ascii="仿宋_GB2312" w:hAnsi="仿宋_GB2312" w:cs="仿宋_GB2312" w:eastAsia="仿宋_GB2312"/>
                <w:sz w:val="24"/>
              </w:rPr>
              <w:t>新知小学汇文楼</w:t>
            </w:r>
            <w:r>
              <w:rPr>
                <w:rFonts w:ascii="仿宋_GB2312" w:hAnsi="仿宋_GB2312" w:cs="仿宋_GB2312" w:eastAsia="仿宋_GB2312"/>
                <w:sz w:val="24"/>
              </w:rPr>
              <w:t>进行改造，包括墙顶地</w:t>
            </w:r>
            <w:r>
              <w:rPr>
                <w:rFonts w:ascii="仿宋_GB2312" w:hAnsi="仿宋_GB2312" w:cs="仿宋_GB2312" w:eastAsia="仿宋_GB2312"/>
                <w:sz w:val="24"/>
              </w:rPr>
              <w:t>面和屋面</w:t>
            </w:r>
            <w:r>
              <w:rPr>
                <w:rFonts w:ascii="仿宋_GB2312" w:hAnsi="仿宋_GB2312" w:cs="仿宋_GB2312" w:eastAsia="仿宋_GB2312"/>
                <w:sz w:val="24"/>
              </w:rPr>
              <w:t>，部分灯具、电路更换；对连廊的树脂瓦和地面进行改造，对东侧楼梯地面和操场步道、花箱等以及后楼地面</w:t>
            </w:r>
            <w:r>
              <w:rPr>
                <w:rFonts w:ascii="仿宋_GB2312" w:hAnsi="仿宋_GB2312" w:cs="仿宋_GB2312" w:eastAsia="仿宋_GB2312"/>
                <w:sz w:val="24"/>
              </w:rPr>
              <w:t>进行改造</w:t>
            </w:r>
            <w:r>
              <w:rPr>
                <w:rFonts w:ascii="仿宋_GB2312" w:hAnsi="仿宋_GB2312" w:cs="仿宋_GB2312" w:eastAsia="仿宋_GB2312"/>
                <w:sz w:val="24"/>
              </w:rPr>
              <w:t>，详见工程量清单。</w:t>
            </w:r>
          </w:p>
          <w:p>
            <w:pPr>
              <w:pStyle w:val="null3"/>
              <w:jc w:val="both"/>
            </w:pPr>
            <w:r>
              <w:rPr>
                <w:rFonts w:ascii="仿宋_GB2312" w:hAnsi="仿宋_GB2312" w:cs="仿宋_GB2312" w:eastAsia="仿宋_GB2312"/>
                <w:sz w:val="28"/>
                <w:b/>
              </w:rPr>
              <w:t>二、编制依据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r>
              <w:rPr>
                <w:rFonts w:ascii="仿宋_GB2312" w:hAnsi="仿宋_GB2312" w:cs="仿宋_GB2312" w:eastAsia="仿宋_GB2312"/>
                <w:sz w:val="24"/>
              </w:rPr>
              <w:t>）及其配套文件；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陕西省住房和城乡建设厅《关于调整我省建设工程计价依据的通知》陕建发〔</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正常施工组织设计、施工方法及标准图集；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依据西安市新城区新知小学汇文楼及连廊维修改造项目施工图纸计算工程量；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计价软件采用广联达云计价平台</w:t>
            </w:r>
            <w:r>
              <w:rPr>
                <w:rFonts w:ascii="仿宋_GB2312" w:hAnsi="仿宋_GB2312" w:cs="仿宋_GB2312" w:eastAsia="仿宋_GB2312"/>
                <w:sz w:val="24"/>
              </w:rPr>
              <w:t>GCCP</w:t>
            </w:r>
            <w:r>
              <w:rPr>
                <w:rFonts w:ascii="仿宋_GB2312" w:hAnsi="仿宋_GB2312" w:cs="仿宋_GB2312" w:eastAsia="仿宋_GB2312"/>
                <w:sz w:val="24"/>
              </w:rPr>
              <w:t xml:space="preserve"> 6.0</w:t>
            </w:r>
            <w:r>
              <w:rPr>
                <w:rFonts w:ascii="仿宋_GB2312" w:hAnsi="仿宋_GB2312" w:cs="仿宋_GB2312" w:eastAsia="仿宋_GB2312"/>
                <w:sz w:val="24"/>
              </w:rPr>
              <w:t xml:space="preserve"> </w:t>
            </w:r>
            <w:r>
              <w:rPr>
                <w:rFonts w:ascii="仿宋_GB2312" w:hAnsi="仿宋_GB2312" w:cs="仿宋_GB2312" w:eastAsia="仿宋_GB2312"/>
                <w:sz w:val="24"/>
              </w:rPr>
              <w:t>版本：</w:t>
            </w:r>
            <w:r>
              <w:rPr>
                <w:rFonts w:ascii="仿宋_GB2312" w:hAnsi="仿宋_GB2312" w:cs="仿宋_GB2312" w:eastAsia="仿宋_GB2312"/>
                <w:sz w:val="24"/>
              </w:rPr>
              <w:t>6.4100.23.</w:t>
            </w:r>
            <w:r>
              <w:rPr>
                <w:rFonts w:ascii="仿宋_GB2312" w:hAnsi="仿宋_GB2312" w:cs="仿宋_GB2312" w:eastAsia="仿宋_GB2312"/>
                <w:sz w:val="24"/>
              </w:rPr>
              <w:t>122</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b/>
              </w:rPr>
              <w:t>三、其他说明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本工程量清单所提供工程项目特征仅表达了主要工程做法，组价时应依据设计图纸、相关图集，结合招标文件，合同条款，技术规范、图纸、答疑纪要等进行组价。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50日历天。2.各供应商所有分项报价（与最后磋商报价比例一致）同比例下浮。3.合同签订后进场预付合同金额40%的工程款，工程全部竣工验收通过后支付合同金额的35%的工程款，工程审计结束后支付合同金额的25%的工程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供应商具有建设行政主管部门颁发的有效期内的建筑装修装饰工程专业承包二级及以上资质，且具备有效的安全生产许可证。供应商需在项目电子化交易系统中按要求上传相应证明文件并进行电子签章；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供应商资格证明文件.docx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供应商资格证明文件.docx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供应商资格证明文件.docx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评审内容：①项目目标理解；②项目整体施工方案；③施工保障措施；④专项技术方案（含主要施工方法、组织措施、检验手段等）。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评审内容：①分析本项目进度目标及关键节点；②针对关键节点、具体环节提出相应进度保障措施；③根据本项目的工期要求，提供全面的确保工程按期按质完成的进度计划安排。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评审内容：①针对本项目制定切实可行的总体质量控制目标；②对质量控制目标进行合理分解、规划，确保本项目质量标准符合相关标准；③ 提供针对本项目的工程质量保证措施。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①项目实施的重点、难点进行分析；②针对重点、难点编制应急预案。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评审内容：①针对工程环境、特点分析安全隐患；②给出有针对性的安全生产、文明施工、环保施工、防尘降噪等保证措施。 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评审内容：①项目管理机构人员岗位设置情况；②各岗位专业技术能力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供应商针对本项目提供详细的劳动力和材料投入计划；②供应商针对本项目提供详细的劳动力和材料保证措施。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①机械设备投入计划；②机械设备的使用情况。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评审内容：①分析现场施工扬尘的产生情况；②现场施工扬尘环境治理管理措施。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供应商自2022年5月1日以来承担过类似项目业绩。（以合同签订日期或中标通知书签署日期为准)；每提供一项业绩得2分，最高得4分。须提供合同或中标通知书复印件并加盖公章，不提供不得分。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针对本项目的保修服务承诺；②针对本项目的优化建议。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