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版本号：LZBE2025-50820250530001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党建引领基层治理程序开发</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LZBE2025-508</w:t>
      </w:r>
      <w:r>
        <w:br/>
      </w:r>
      <w:r>
        <w:br/>
      </w:r>
      <w:r>
        <w:br/>
      </w:r>
    </w:p>
    <w:p>
      <w:pPr>
        <w:pStyle w:val="null3"/>
        <w:jc w:val="center"/>
        <w:outlineLvl w:val="2"/>
      </w:pPr>
      <w:r>
        <w:rPr>
          <w:rFonts w:ascii="仿宋_GB2312" w:hAnsi="仿宋_GB2312" w:cs="仿宋_GB2312" w:eastAsia="仿宋_GB2312"/>
          <w:sz w:val="28"/>
          <w:b/>
        </w:rPr>
        <w:t>中共西安市新城区委组织部</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中共西安市新城区委组织部</w:t>
      </w:r>
      <w:r>
        <w:rPr>
          <w:rFonts w:ascii="仿宋_GB2312" w:hAnsi="仿宋_GB2312" w:cs="仿宋_GB2312" w:eastAsia="仿宋_GB2312"/>
        </w:rPr>
        <w:t>委托，拟对</w:t>
      </w:r>
      <w:r>
        <w:rPr>
          <w:rFonts w:ascii="仿宋_GB2312" w:hAnsi="仿宋_GB2312" w:cs="仿宋_GB2312" w:eastAsia="仿宋_GB2312"/>
        </w:rPr>
        <w:t>党建引领基层治理程序开发</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LZBE2025-508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党建引领基层治理程序开发</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本项目拟采购党建引领基层治理程序开发服务一项，具体详见采购文件。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采购包1（中共西安市新城区委组织部党建引领基层治理程序开发）：属于专门面向中小企业采购。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中共西安市新城区委组织部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西安市西新街6号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029-87438571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有关规定收取。2、成交单位在领取成交通知书之前，须向代理机构支付招标代理服务费。3、招标代理服务费以转账或现金形式缴纳至以下账户：开户名称：龙寰项目管理咨询有限公司，开户银行：平安银行西安高新路支行，账号：30201278016523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中共西安市新城区委组织部</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中共西安市新城区委组织部</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中共西安市新城区委组织部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满足国家及行业技术验收标准并满足磋商文件要求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联系电话：029-88228899-655.660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本项目拟采购党建引领基层治理程序开发服务一项，具体详见采购文件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党建引领基层治理程序开发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标的名称：党建引领基层治理程序开发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一、项目背景与目标</w:t>
            </w:r>
          </w:p>
          <w:p>
            <w:pPr>
              <w:pStyle w:val="null3"/>
              <w:jc w:val="both"/>
            </w:pPr>
            <w:r>
              <w:rPr>
                <w:rFonts w:ascii="仿宋_GB2312" w:hAnsi="仿宋_GB2312" w:cs="仿宋_GB2312" w:eastAsia="仿宋_GB2312"/>
                <w:sz w:val="21"/>
              </w:rPr>
              <w:t>为深入贯彻落实</w:t>
            </w:r>
            <w:r>
              <w:rPr>
                <w:rFonts w:ascii="仿宋_GB2312" w:hAnsi="仿宋_GB2312" w:cs="仿宋_GB2312" w:eastAsia="仿宋_GB2312"/>
                <w:sz w:val="21"/>
              </w:rPr>
              <w:t>新城区</w:t>
            </w:r>
            <w:r>
              <w:rPr>
                <w:rFonts w:ascii="仿宋_GB2312" w:hAnsi="仿宋_GB2312" w:cs="仿宋_GB2312" w:eastAsia="仿宋_GB2312"/>
                <w:sz w:val="21"/>
              </w:rPr>
              <w:t>“</w:t>
            </w:r>
            <w:r>
              <w:rPr>
                <w:rFonts w:ascii="仿宋_GB2312" w:hAnsi="仿宋_GB2312" w:cs="仿宋_GB2312" w:eastAsia="仿宋_GB2312"/>
                <w:sz w:val="21"/>
              </w:rPr>
              <w:t>一核五化</w:t>
            </w:r>
            <w:r>
              <w:rPr>
                <w:rFonts w:ascii="仿宋_GB2312" w:hAnsi="仿宋_GB2312" w:cs="仿宋_GB2312" w:eastAsia="仿宋_GB2312"/>
                <w:sz w:val="21"/>
              </w:rPr>
              <w:t>”</w:t>
            </w:r>
            <w:r>
              <w:rPr>
                <w:rFonts w:ascii="仿宋_GB2312" w:hAnsi="仿宋_GB2312" w:cs="仿宋_GB2312" w:eastAsia="仿宋_GB2312"/>
                <w:sz w:val="21"/>
              </w:rPr>
              <w:t>社区治理体系要求，解决当前基层治理中存在的</w:t>
            </w:r>
            <w:r>
              <w:rPr>
                <w:rFonts w:ascii="仿宋_GB2312" w:hAnsi="仿宋_GB2312" w:cs="仿宋_GB2312" w:eastAsia="仿宋_GB2312"/>
                <w:sz w:val="21"/>
              </w:rPr>
              <w:t>“</w:t>
            </w:r>
            <w:r>
              <w:rPr>
                <w:rFonts w:ascii="仿宋_GB2312" w:hAnsi="仿宋_GB2312" w:cs="仿宋_GB2312" w:eastAsia="仿宋_GB2312"/>
                <w:sz w:val="21"/>
              </w:rPr>
              <w:t>信息孤岛</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条块分割</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群众需求响应滞后</w:t>
            </w:r>
            <w:r>
              <w:rPr>
                <w:rFonts w:ascii="仿宋_GB2312" w:hAnsi="仿宋_GB2312" w:cs="仿宋_GB2312" w:eastAsia="仿宋_GB2312"/>
                <w:sz w:val="21"/>
              </w:rPr>
              <w:t>”</w:t>
            </w:r>
            <w:r>
              <w:rPr>
                <w:rFonts w:ascii="仿宋_GB2312" w:hAnsi="仿宋_GB2312" w:cs="仿宋_GB2312" w:eastAsia="仿宋_GB2312"/>
                <w:sz w:val="21"/>
              </w:rPr>
              <w:t>等问题，拟建设以微信服务号和企业微信</w:t>
            </w:r>
            <w:r>
              <w:rPr>
                <w:rFonts w:ascii="仿宋_GB2312" w:hAnsi="仿宋_GB2312" w:cs="仿宋_GB2312" w:eastAsia="仿宋_GB2312"/>
                <w:sz w:val="21"/>
              </w:rPr>
              <w:t>/APP</w:t>
            </w:r>
            <w:r>
              <w:rPr>
                <w:rFonts w:ascii="仿宋_GB2312" w:hAnsi="仿宋_GB2312" w:cs="仿宋_GB2312" w:eastAsia="仿宋_GB2312"/>
                <w:sz w:val="21"/>
              </w:rPr>
              <w:t>为载体的党建引领基层治理信息化平台。通过整合政务服务、便民服务、智慧管理</w:t>
            </w:r>
            <w:r>
              <w:rPr>
                <w:rFonts w:ascii="仿宋_GB2312" w:hAnsi="仿宋_GB2312" w:cs="仿宋_GB2312" w:eastAsia="仿宋_GB2312"/>
                <w:sz w:val="21"/>
              </w:rPr>
              <w:t>、宣传互动</w:t>
            </w:r>
            <w:r>
              <w:rPr>
                <w:rFonts w:ascii="仿宋_GB2312" w:hAnsi="仿宋_GB2312" w:cs="仿宋_GB2312" w:eastAsia="仿宋_GB2312"/>
                <w:sz w:val="21"/>
              </w:rPr>
              <w:t>等功能，构建</w:t>
            </w:r>
            <w:r>
              <w:rPr>
                <w:rFonts w:ascii="仿宋_GB2312" w:hAnsi="仿宋_GB2312" w:cs="仿宋_GB2312" w:eastAsia="仿宋_GB2312"/>
                <w:sz w:val="21"/>
              </w:rPr>
              <w:t>“</w:t>
            </w:r>
            <w:r>
              <w:rPr>
                <w:rFonts w:ascii="仿宋_GB2312" w:hAnsi="仿宋_GB2312" w:cs="仿宋_GB2312" w:eastAsia="仿宋_GB2312"/>
                <w:sz w:val="21"/>
              </w:rPr>
              <w:t>线上</w:t>
            </w:r>
            <w:r>
              <w:rPr>
                <w:rFonts w:ascii="仿宋_GB2312" w:hAnsi="仿宋_GB2312" w:cs="仿宋_GB2312" w:eastAsia="仿宋_GB2312"/>
                <w:sz w:val="21"/>
              </w:rPr>
              <w:t>+</w:t>
            </w:r>
            <w:r>
              <w:rPr>
                <w:rFonts w:ascii="仿宋_GB2312" w:hAnsi="仿宋_GB2312" w:cs="仿宋_GB2312" w:eastAsia="仿宋_GB2312"/>
                <w:sz w:val="21"/>
              </w:rPr>
              <w:t>线下</w:t>
            </w:r>
            <w:r>
              <w:rPr>
                <w:rFonts w:ascii="仿宋_GB2312" w:hAnsi="仿宋_GB2312" w:cs="仿宋_GB2312" w:eastAsia="仿宋_GB2312"/>
                <w:sz w:val="21"/>
              </w:rPr>
              <w:t>”</w:t>
            </w:r>
            <w:r>
              <w:rPr>
                <w:rFonts w:ascii="仿宋_GB2312" w:hAnsi="仿宋_GB2312" w:cs="仿宋_GB2312" w:eastAsia="仿宋_GB2312"/>
                <w:sz w:val="21"/>
              </w:rPr>
              <w:t>立体化服务体系，实现以下目标：</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政务服务</w:t>
            </w:r>
            <w:r>
              <w:rPr>
                <w:rFonts w:ascii="仿宋_GB2312" w:hAnsi="仿宋_GB2312" w:cs="仿宋_GB2312" w:eastAsia="仿宋_GB2312"/>
                <w:sz w:val="21"/>
              </w:rPr>
              <w:t>：构建统一政务公开与办事</w:t>
            </w:r>
            <w:r>
              <w:rPr>
                <w:rFonts w:ascii="仿宋_GB2312" w:hAnsi="仿宋_GB2312" w:cs="仿宋_GB2312" w:eastAsia="仿宋_GB2312"/>
                <w:sz w:val="21"/>
              </w:rPr>
              <w:t>指引</w:t>
            </w:r>
            <w:r>
              <w:rPr>
                <w:rFonts w:ascii="仿宋_GB2312" w:hAnsi="仿宋_GB2312" w:cs="仿宋_GB2312" w:eastAsia="仿宋_GB2312"/>
                <w:sz w:val="21"/>
              </w:rPr>
              <w:t>平台，实现政策查询、业务办理</w:t>
            </w:r>
            <w:r>
              <w:rPr>
                <w:rFonts w:ascii="仿宋_GB2312" w:hAnsi="仿宋_GB2312" w:cs="仿宋_GB2312" w:eastAsia="仿宋_GB2312"/>
                <w:sz w:val="21"/>
              </w:rPr>
              <w:t>线上指引</w:t>
            </w:r>
            <w:r>
              <w:rPr>
                <w:rFonts w:ascii="仿宋_GB2312" w:hAnsi="仿宋_GB2312" w:cs="仿宋_GB2312" w:eastAsia="仿宋_GB2312"/>
                <w:sz w:val="21"/>
              </w:rPr>
              <w:t>，让数据多跑路、群众少跑腿。</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、便民服务</w:t>
            </w:r>
            <w:r>
              <w:rPr>
                <w:rFonts w:ascii="仿宋_GB2312" w:hAnsi="仿宋_GB2312" w:cs="仿宋_GB2312" w:eastAsia="仿宋_GB2312"/>
                <w:sz w:val="21"/>
              </w:rPr>
              <w:t>：打造</w:t>
            </w:r>
            <w:r>
              <w:rPr>
                <w:rFonts w:ascii="仿宋_GB2312" w:hAnsi="仿宋_GB2312" w:cs="仿宋_GB2312" w:eastAsia="仿宋_GB2312"/>
                <w:sz w:val="21"/>
              </w:rPr>
              <w:t>"</w:t>
            </w:r>
            <w:r>
              <w:rPr>
                <w:rFonts w:ascii="仿宋_GB2312" w:hAnsi="仿宋_GB2312" w:cs="仿宋_GB2312" w:eastAsia="仿宋_GB2312"/>
                <w:sz w:val="21"/>
              </w:rPr>
              <w:t>一站式</w:t>
            </w:r>
            <w:r>
              <w:rPr>
                <w:rFonts w:ascii="仿宋_GB2312" w:hAnsi="仿宋_GB2312" w:cs="仿宋_GB2312" w:eastAsia="仿宋_GB2312"/>
                <w:sz w:val="21"/>
              </w:rPr>
              <w:t>"</w:t>
            </w:r>
            <w:r>
              <w:rPr>
                <w:rFonts w:ascii="仿宋_GB2312" w:hAnsi="仿宋_GB2312" w:cs="仿宋_GB2312" w:eastAsia="仿宋_GB2312"/>
                <w:sz w:val="21"/>
              </w:rPr>
              <w:t>线上便民服务</w:t>
            </w:r>
            <w:r>
              <w:rPr>
                <w:rFonts w:ascii="仿宋_GB2312" w:hAnsi="仿宋_GB2312" w:cs="仿宋_GB2312" w:eastAsia="仿宋_GB2312"/>
                <w:sz w:val="21"/>
              </w:rPr>
              <w:t>平台</w:t>
            </w:r>
            <w:r>
              <w:rPr>
                <w:rFonts w:ascii="仿宋_GB2312" w:hAnsi="仿宋_GB2312" w:cs="仿宋_GB2312" w:eastAsia="仿宋_GB2312"/>
                <w:sz w:val="21"/>
              </w:rPr>
              <w:t>，集成预约点单</w:t>
            </w:r>
            <w:r>
              <w:rPr>
                <w:rFonts w:ascii="仿宋_GB2312" w:hAnsi="仿宋_GB2312" w:cs="仿宋_GB2312" w:eastAsia="仿宋_GB2312"/>
                <w:sz w:val="21"/>
              </w:rPr>
              <w:t>、资源共享等</w:t>
            </w:r>
            <w:r>
              <w:rPr>
                <w:rFonts w:ascii="仿宋_GB2312" w:hAnsi="仿宋_GB2312" w:cs="仿宋_GB2312" w:eastAsia="仿宋_GB2312"/>
                <w:sz w:val="21"/>
              </w:rPr>
              <w:t>功能，打通服务群众</w:t>
            </w:r>
            <w:r>
              <w:rPr>
                <w:rFonts w:ascii="仿宋_GB2312" w:hAnsi="仿宋_GB2312" w:cs="仿宋_GB2312" w:eastAsia="仿宋_GB2312"/>
                <w:sz w:val="21"/>
              </w:rPr>
              <w:t>"</w:t>
            </w:r>
            <w:r>
              <w:rPr>
                <w:rFonts w:ascii="仿宋_GB2312" w:hAnsi="仿宋_GB2312" w:cs="仿宋_GB2312" w:eastAsia="仿宋_GB2312"/>
                <w:sz w:val="21"/>
              </w:rPr>
              <w:t>最后一米</w:t>
            </w:r>
            <w:r>
              <w:rPr>
                <w:rFonts w:ascii="仿宋_GB2312" w:hAnsi="仿宋_GB2312" w:cs="仿宋_GB2312" w:eastAsia="仿宋_GB2312"/>
                <w:sz w:val="21"/>
              </w:rPr>
              <w:t>"</w:t>
            </w:r>
            <w:r>
              <w:rPr>
                <w:rFonts w:ascii="仿宋_GB2312" w:hAnsi="仿宋_GB2312" w:cs="仿宋_GB2312" w:eastAsia="仿宋_GB2312"/>
                <w:sz w:val="21"/>
              </w:rPr>
              <w:t>，实现需求精准对接、资源高效配置。</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、智慧管理</w:t>
            </w:r>
            <w:r>
              <w:rPr>
                <w:rFonts w:ascii="仿宋_GB2312" w:hAnsi="仿宋_GB2312" w:cs="仿宋_GB2312" w:eastAsia="仿宋_GB2312"/>
                <w:sz w:val="21"/>
              </w:rPr>
              <w:t>：建立社区</w:t>
            </w:r>
            <w:r>
              <w:rPr>
                <w:rFonts w:ascii="仿宋_GB2312" w:hAnsi="仿宋_GB2312" w:cs="仿宋_GB2312" w:eastAsia="仿宋_GB2312"/>
                <w:sz w:val="21"/>
              </w:rPr>
              <w:t>特殊群体</w:t>
            </w:r>
            <w:r>
              <w:rPr>
                <w:rFonts w:ascii="仿宋_GB2312" w:hAnsi="仿宋_GB2312" w:cs="仿宋_GB2312" w:eastAsia="仿宋_GB2312"/>
                <w:sz w:val="21"/>
              </w:rPr>
              <w:t>动态数据库</w:t>
            </w:r>
            <w:r>
              <w:rPr>
                <w:rFonts w:ascii="仿宋_GB2312" w:hAnsi="仿宋_GB2312" w:cs="仿宋_GB2312" w:eastAsia="仿宋_GB2312"/>
                <w:sz w:val="21"/>
              </w:rPr>
              <w:t>，</w:t>
            </w:r>
            <w:r>
              <w:rPr>
                <w:rFonts w:ascii="仿宋_GB2312" w:hAnsi="仿宋_GB2312" w:cs="仿宋_GB2312" w:eastAsia="仿宋_GB2312"/>
                <w:sz w:val="21"/>
              </w:rPr>
              <w:t>推动网格治理从</w:t>
            </w:r>
            <w:r>
              <w:rPr>
                <w:rFonts w:ascii="仿宋_GB2312" w:hAnsi="仿宋_GB2312" w:cs="仿宋_GB2312" w:eastAsia="仿宋_GB2312"/>
                <w:sz w:val="21"/>
              </w:rPr>
              <w:t>"</w:t>
            </w:r>
            <w:r>
              <w:rPr>
                <w:rFonts w:ascii="仿宋_GB2312" w:hAnsi="仿宋_GB2312" w:cs="仿宋_GB2312" w:eastAsia="仿宋_GB2312"/>
                <w:sz w:val="21"/>
              </w:rPr>
              <w:t>人海战术</w:t>
            </w:r>
            <w:r>
              <w:rPr>
                <w:rFonts w:ascii="仿宋_GB2312" w:hAnsi="仿宋_GB2312" w:cs="仿宋_GB2312" w:eastAsia="仿宋_GB2312"/>
                <w:sz w:val="21"/>
              </w:rPr>
              <w:t>"</w:t>
            </w:r>
            <w:r>
              <w:rPr>
                <w:rFonts w:ascii="仿宋_GB2312" w:hAnsi="仿宋_GB2312" w:cs="仿宋_GB2312" w:eastAsia="仿宋_GB2312"/>
                <w:sz w:val="21"/>
              </w:rPr>
              <w:t>向</w:t>
            </w:r>
            <w:r>
              <w:rPr>
                <w:rFonts w:ascii="仿宋_GB2312" w:hAnsi="仿宋_GB2312" w:cs="仿宋_GB2312" w:eastAsia="仿宋_GB2312"/>
                <w:sz w:val="21"/>
              </w:rPr>
              <w:t>"</w:t>
            </w:r>
            <w:r>
              <w:rPr>
                <w:rFonts w:ascii="仿宋_GB2312" w:hAnsi="仿宋_GB2312" w:cs="仿宋_GB2312" w:eastAsia="仿宋_GB2312"/>
                <w:sz w:val="21"/>
              </w:rPr>
              <w:t>数据驱动</w:t>
            </w:r>
            <w:r>
              <w:rPr>
                <w:rFonts w:ascii="仿宋_GB2312" w:hAnsi="仿宋_GB2312" w:cs="仿宋_GB2312" w:eastAsia="仿宋_GB2312"/>
                <w:sz w:val="21"/>
              </w:rPr>
              <w:t>"</w:t>
            </w:r>
            <w:r>
              <w:rPr>
                <w:rFonts w:ascii="仿宋_GB2312" w:hAnsi="仿宋_GB2312" w:cs="仿宋_GB2312" w:eastAsia="仿宋_GB2312"/>
                <w:sz w:val="21"/>
              </w:rPr>
              <w:t>转型升级</w:t>
            </w:r>
            <w:r>
              <w:rPr>
                <w:rFonts w:ascii="仿宋_GB2312" w:hAnsi="仿宋_GB2312" w:cs="仿宋_GB2312" w:eastAsia="仿宋_GB2312"/>
                <w:sz w:val="21"/>
              </w:rPr>
              <w:t>，举办各类公益活动丰富群众生活，提升辖区居民幸福指数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、宣传互动</w:t>
            </w:r>
            <w:r>
              <w:rPr>
                <w:rFonts w:ascii="仿宋_GB2312" w:hAnsi="仿宋_GB2312" w:cs="仿宋_GB2312" w:eastAsia="仿宋_GB2312"/>
                <w:sz w:val="21"/>
              </w:rPr>
              <w:t>：搭建多元化党群互动平台，通过政策精准推送、</w:t>
            </w:r>
            <w:r>
              <w:rPr>
                <w:rFonts w:ascii="仿宋_GB2312" w:hAnsi="仿宋_GB2312" w:cs="仿宋_GB2312" w:eastAsia="仿宋_GB2312"/>
                <w:sz w:val="21"/>
              </w:rPr>
              <w:t>公益</w:t>
            </w:r>
            <w:r>
              <w:rPr>
                <w:rFonts w:ascii="仿宋_GB2312" w:hAnsi="仿宋_GB2312" w:cs="仿宋_GB2312" w:eastAsia="仿宋_GB2312"/>
                <w:sz w:val="21"/>
              </w:rPr>
              <w:t>活动</w:t>
            </w:r>
            <w:r>
              <w:rPr>
                <w:rFonts w:ascii="仿宋_GB2312" w:hAnsi="仿宋_GB2312" w:cs="仿宋_GB2312" w:eastAsia="仿宋_GB2312"/>
                <w:sz w:val="21"/>
              </w:rPr>
              <w:t>宣传</w:t>
            </w:r>
            <w:r>
              <w:rPr>
                <w:rFonts w:ascii="仿宋_GB2312" w:hAnsi="仿宋_GB2312" w:cs="仿宋_GB2312" w:eastAsia="仿宋_GB2312"/>
                <w:sz w:val="21"/>
              </w:rPr>
              <w:t>、民意实时收集，增强</w:t>
            </w:r>
            <w:r>
              <w:rPr>
                <w:rFonts w:ascii="仿宋_GB2312" w:hAnsi="仿宋_GB2312" w:cs="仿宋_GB2312" w:eastAsia="仿宋_GB2312"/>
                <w:sz w:val="21"/>
              </w:rPr>
              <w:t>基层</w:t>
            </w:r>
            <w:r>
              <w:rPr>
                <w:rFonts w:ascii="仿宋_GB2312" w:hAnsi="仿宋_GB2312" w:cs="仿宋_GB2312" w:eastAsia="仿宋_GB2312"/>
                <w:sz w:val="21"/>
              </w:rPr>
              <w:t>党组织凝聚力，构建线上线下</w:t>
            </w:r>
            <w:r>
              <w:rPr>
                <w:rFonts w:ascii="仿宋_GB2312" w:hAnsi="仿宋_GB2312" w:cs="仿宋_GB2312" w:eastAsia="仿宋_GB2312"/>
                <w:sz w:val="21"/>
              </w:rPr>
              <w:t>"</w:t>
            </w:r>
            <w:r>
              <w:rPr>
                <w:rFonts w:ascii="仿宋_GB2312" w:hAnsi="仿宋_GB2312" w:cs="仿宋_GB2312" w:eastAsia="仿宋_GB2312"/>
                <w:sz w:val="21"/>
              </w:rPr>
              <w:t>同心圆</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二、系统功能需求</w:t>
            </w:r>
          </w:p>
          <w:p>
            <w:pPr>
              <w:pStyle w:val="null3"/>
              <w:jc w:val="both"/>
            </w:pPr>
            <w:r>
              <w:rPr>
                <w:rFonts w:ascii="仿宋_GB2312" w:hAnsi="仿宋_GB2312" w:cs="仿宋_GB2312" w:eastAsia="仿宋_GB2312"/>
                <w:sz w:val="21"/>
                <w:b/>
              </w:rPr>
              <w:t>（一）政务服务模块</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政务公开与查询</w:t>
            </w:r>
          </w:p>
          <w:p>
            <w:pPr>
              <w:pStyle w:val="null3"/>
              <w:jc w:val="both"/>
            </w:pPr>
            <w:r>
              <w:rPr>
                <w:rFonts w:ascii="仿宋_GB2312" w:hAnsi="仿宋_GB2312" w:cs="仿宋_GB2312" w:eastAsia="仿宋_GB2312"/>
                <w:sz w:val="21"/>
              </w:rPr>
              <w:t>提供政府公告、政策文件等信息的分类展示与关键词检索功能。</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线上</w:t>
            </w:r>
            <w:r>
              <w:rPr>
                <w:rFonts w:ascii="仿宋_GB2312" w:hAnsi="仿宋_GB2312" w:cs="仿宋_GB2312" w:eastAsia="仿宋_GB2312"/>
                <w:sz w:val="21"/>
              </w:rPr>
              <w:t>业务办理</w:t>
            </w:r>
            <w:r>
              <w:rPr>
                <w:rFonts w:ascii="仿宋_GB2312" w:hAnsi="仿宋_GB2312" w:cs="仿宋_GB2312" w:eastAsia="仿宋_GB2312"/>
                <w:sz w:val="21"/>
              </w:rPr>
              <w:t>指引查询等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问题反馈与处置</w:t>
            </w:r>
          </w:p>
          <w:p>
            <w:pPr>
              <w:pStyle w:val="null3"/>
              <w:jc w:val="both"/>
            </w:pPr>
            <w:r>
              <w:rPr>
                <w:rFonts w:ascii="仿宋_GB2312" w:hAnsi="仿宋_GB2312" w:cs="仿宋_GB2312" w:eastAsia="仿宋_GB2312"/>
                <w:sz w:val="21"/>
              </w:rPr>
              <w:t>建立</w:t>
            </w:r>
            <w:r>
              <w:rPr>
                <w:rFonts w:ascii="仿宋_GB2312" w:hAnsi="仿宋_GB2312" w:cs="仿宋_GB2312" w:eastAsia="仿宋_GB2312"/>
                <w:sz w:val="21"/>
              </w:rPr>
              <w:t>“</w:t>
            </w:r>
            <w:r>
              <w:rPr>
                <w:rFonts w:ascii="仿宋_GB2312" w:hAnsi="仿宋_GB2312" w:cs="仿宋_GB2312" w:eastAsia="仿宋_GB2312"/>
                <w:sz w:val="21"/>
              </w:rPr>
              <w:t>居民</w:t>
            </w:r>
            <w:r>
              <w:rPr>
                <w:rFonts w:ascii="仿宋_GB2312" w:hAnsi="仿宋_GB2312" w:cs="仿宋_GB2312" w:eastAsia="仿宋_GB2312"/>
                <w:sz w:val="21"/>
              </w:rPr>
              <w:t>—</w:t>
            </w:r>
            <w:r>
              <w:rPr>
                <w:rFonts w:ascii="仿宋_GB2312" w:hAnsi="仿宋_GB2312" w:cs="仿宋_GB2312" w:eastAsia="仿宋_GB2312"/>
                <w:sz w:val="21"/>
              </w:rPr>
              <w:t>社区</w:t>
            </w:r>
            <w:r>
              <w:rPr>
                <w:rFonts w:ascii="仿宋_GB2312" w:hAnsi="仿宋_GB2312" w:cs="仿宋_GB2312" w:eastAsia="仿宋_GB2312"/>
                <w:sz w:val="21"/>
              </w:rPr>
              <w:t>网格</w:t>
            </w:r>
            <w:r>
              <w:rPr>
                <w:rFonts w:ascii="仿宋_GB2312" w:hAnsi="仿宋_GB2312" w:cs="仿宋_GB2312" w:eastAsia="仿宋_GB2312"/>
                <w:sz w:val="21"/>
              </w:rPr>
              <w:t>—</w:t>
            </w:r>
            <w:r>
              <w:rPr>
                <w:rFonts w:ascii="仿宋_GB2312" w:hAnsi="仿宋_GB2312" w:cs="仿宋_GB2312" w:eastAsia="仿宋_GB2312"/>
                <w:sz w:val="21"/>
              </w:rPr>
              <w:t>街道网格</w:t>
            </w:r>
            <w:r>
              <w:rPr>
                <w:rFonts w:ascii="仿宋_GB2312" w:hAnsi="仿宋_GB2312" w:cs="仿宋_GB2312" w:eastAsia="仿宋_GB2312"/>
                <w:sz w:val="21"/>
              </w:rPr>
              <w:t>—</w:t>
            </w:r>
            <w:r>
              <w:rPr>
                <w:rFonts w:ascii="仿宋_GB2312" w:hAnsi="仿宋_GB2312" w:cs="仿宋_GB2312" w:eastAsia="仿宋_GB2312"/>
                <w:sz w:val="21"/>
              </w:rPr>
              <w:t>区县网格</w:t>
            </w: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级问题上报</w:t>
            </w:r>
            <w:r>
              <w:rPr>
                <w:rFonts w:ascii="仿宋_GB2312" w:hAnsi="仿宋_GB2312" w:cs="仿宋_GB2312" w:eastAsia="仿宋_GB2312"/>
                <w:sz w:val="21"/>
              </w:rPr>
              <w:t>和办理</w:t>
            </w:r>
            <w:r>
              <w:rPr>
                <w:rFonts w:ascii="仿宋_GB2312" w:hAnsi="仿宋_GB2312" w:cs="仿宋_GB2312" w:eastAsia="仿宋_GB2312"/>
                <w:sz w:val="21"/>
              </w:rPr>
              <w:t>通道，支持安全、</w:t>
            </w:r>
            <w:r>
              <w:rPr>
                <w:rFonts w:ascii="仿宋_GB2312" w:hAnsi="仿宋_GB2312" w:cs="仿宋_GB2312" w:eastAsia="仿宋_GB2312"/>
                <w:sz w:val="21"/>
              </w:rPr>
              <w:t>环境</w:t>
            </w:r>
            <w:r>
              <w:rPr>
                <w:rFonts w:ascii="仿宋_GB2312" w:hAnsi="仿宋_GB2312" w:cs="仿宋_GB2312" w:eastAsia="仿宋_GB2312"/>
                <w:sz w:val="21"/>
              </w:rPr>
              <w:t>等问题的</w:t>
            </w:r>
            <w:r>
              <w:rPr>
                <w:rFonts w:ascii="仿宋_GB2312" w:hAnsi="仿宋_GB2312" w:cs="仿宋_GB2312" w:eastAsia="仿宋_GB2312"/>
                <w:sz w:val="21"/>
              </w:rPr>
              <w:t>在线</w:t>
            </w:r>
            <w:r>
              <w:rPr>
                <w:rFonts w:ascii="仿宋_GB2312" w:hAnsi="仿宋_GB2312" w:cs="仿宋_GB2312" w:eastAsia="仿宋_GB2312"/>
                <w:sz w:val="21"/>
              </w:rPr>
              <w:t>提交</w:t>
            </w:r>
            <w:r>
              <w:rPr>
                <w:rFonts w:ascii="仿宋_GB2312" w:hAnsi="仿宋_GB2312" w:cs="仿宋_GB2312" w:eastAsia="仿宋_GB2312"/>
                <w:sz w:val="21"/>
              </w:rPr>
              <w:t>办理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实现问题分派、处理进度跟踪、结果反馈的全程</w:t>
            </w:r>
            <w:r>
              <w:rPr>
                <w:rFonts w:ascii="仿宋_GB2312" w:hAnsi="仿宋_GB2312" w:cs="仿宋_GB2312" w:eastAsia="仿宋_GB2312"/>
                <w:sz w:val="21"/>
              </w:rPr>
              <w:t>线上流转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（二）便民服务模块</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群众</w:t>
            </w:r>
            <w:r>
              <w:rPr>
                <w:rFonts w:ascii="仿宋_GB2312" w:hAnsi="仿宋_GB2312" w:cs="仿宋_GB2312" w:eastAsia="仿宋_GB2312"/>
                <w:sz w:val="21"/>
                <w:b/>
              </w:rPr>
              <w:t>点单</w:t>
            </w:r>
          </w:p>
          <w:p>
            <w:pPr>
              <w:pStyle w:val="null3"/>
              <w:jc w:val="both"/>
            </w:pPr>
            <w:r>
              <w:rPr>
                <w:rFonts w:ascii="仿宋_GB2312" w:hAnsi="仿宋_GB2312" w:cs="仿宋_GB2312" w:eastAsia="仿宋_GB2312"/>
                <w:sz w:val="21"/>
              </w:rPr>
              <w:t>发布社区服务清单，居民可线上查看身边的服务事项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提供上门维修、家政、助老等便民服务的</w:t>
            </w:r>
            <w:r>
              <w:rPr>
                <w:rFonts w:ascii="仿宋_GB2312" w:hAnsi="仿宋_GB2312" w:cs="仿宋_GB2312" w:eastAsia="仿宋_GB2312"/>
                <w:sz w:val="21"/>
              </w:rPr>
              <w:t>“</w:t>
            </w:r>
            <w:r>
              <w:rPr>
                <w:rFonts w:ascii="仿宋_GB2312" w:hAnsi="仿宋_GB2312" w:cs="仿宋_GB2312" w:eastAsia="仿宋_GB2312"/>
                <w:sz w:val="21"/>
              </w:rPr>
              <w:t>线上点单</w:t>
            </w:r>
            <w:r>
              <w:rPr>
                <w:rFonts w:ascii="仿宋_GB2312" w:hAnsi="仿宋_GB2312" w:cs="仿宋_GB2312" w:eastAsia="仿宋_GB2312"/>
                <w:sz w:val="21"/>
              </w:rPr>
              <w:t>”</w:t>
            </w:r>
            <w:r>
              <w:rPr>
                <w:rFonts w:ascii="仿宋_GB2312" w:hAnsi="仿宋_GB2312" w:cs="仿宋_GB2312" w:eastAsia="仿宋_GB2312"/>
                <w:sz w:val="21"/>
              </w:rPr>
              <w:t>，支持服务评价与积分管理</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资源共享</w:t>
            </w:r>
          </w:p>
          <w:p>
            <w:pPr>
              <w:pStyle w:val="null3"/>
              <w:jc w:val="both"/>
            </w:pPr>
            <w:r>
              <w:rPr>
                <w:rFonts w:ascii="仿宋_GB2312" w:hAnsi="仿宋_GB2312" w:cs="仿宋_GB2312" w:eastAsia="仿宋_GB2312"/>
                <w:sz w:val="21"/>
              </w:rPr>
              <w:t>整合体育场馆、老年大学、社区活动室等公共设施的在线预约功能。</w:t>
            </w:r>
          </w:p>
          <w:p>
            <w:pPr>
              <w:pStyle w:val="null3"/>
              <w:jc w:val="both"/>
            </w:pPr>
            <w:r>
              <w:rPr>
                <w:rFonts w:ascii="仿宋_GB2312" w:hAnsi="仿宋_GB2312" w:cs="仿宋_GB2312" w:eastAsia="仿宋_GB2312"/>
                <w:sz w:val="21"/>
              </w:rPr>
              <w:t>支持预约通知提醒和签到等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（三）智慧管理模块</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重点人群</w:t>
            </w:r>
            <w:r>
              <w:rPr>
                <w:rFonts w:ascii="仿宋_GB2312" w:hAnsi="仿宋_GB2312" w:cs="仿宋_GB2312" w:eastAsia="仿宋_GB2312"/>
                <w:sz w:val="21"/>
                <w:b/>
              </w:rPr>
              <w:t>数据</w:t>
            </w:r>
            <w:r>
              <w:rPr>
                <w:rFonts w:ascii="仿宋_GB2312" w:hAnsi="仿宋_GB2312" w:cs="仿宋_GB2312" w:eastAsia="仿宋_GB2312"/>
                <w:sz w:val="21"/>
                <w:b/>
              </w:rPr>
              <w:t>库</w:t>
            </w:r>
          </w:p>
          <w:p>
            <w:pPr>
              <w:pStyle w:val="null3"/>
              <w:jc w:val="both"/>
            </w:pPr>
            <w:r>
              <w:rPr>
                <w:rFonts w:ascii="仿宋_GB2312" w:hAnsi="仿宋_GB2312" w:cs="仿宋_GB2312" w:eastAsia="仿宋_GB2312"/>
                <w:sz w:val="21"/>
              </w:rPr>
              <w:t>建立统一的</w:t>
            </w:r>
            <w:r>
              <w:rPr>
                <w:rFonts w:ascii="仿宋_GB2312" w:hAnsi="仿宋_GB2312" w:cs="仿宋_GB2312" w:eastAsia="仿宋_GB2312"/>
                <w:sz w:val="21"/>
              </w:rPr>
              <w:t>重点人群</w:t>
            </w:r>
            <w:r>
              <w:rPr>
                <w:rFonts w:ascii="仿宋_GB2312" w:hAnsi="仿宋_GB2312" w:cs="仿宋_GB2312" w:eastAsia="仿宋_GB2312"/>
                <w:sz w:val="21"/>
              </w:rPr>
              <w:t>数据库，实时更新</w:t>
            </w:r>
            <w:r>
              <w:rPr>
                <w:rFonts w:ascii="仿宋_GB2312" w:hAnsi="仿宋_GB2312" w:cs="仿宋_GB2312" w:eastAsia="仿宋_GB2312"/>
                <w:sz w:val="21"/>
              </w:rPr>
              <w:t>、动态管理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公益活动</w:t>
            </w:r>
          </w:p>
          <w:p>
            <w:pPr>
              <w:pStyle w:val="null3"/>
              <w:jc w:val="both"/>
            </w:pPr>
            <w:r>
              <w:rPr>
                <w:rFonts w:ascii="仿宋_GB2312" w:hAnsi="仿宋_GB2312" w:cs="仿宋_GB2312" w:eastAsia="仿宋_GB2312"/>
                <w:sz w:val="21"/>
              </w:rPr>
              <w:t>定期组织社区志愿服务、环保行动、爱心捐赠</w:t>
            </w:r>
            <w:r>
              <w:rPr>
                <w:rFonts w:ascii="仿宋_GB2312" w:hAnsi="仿宋_GB2312" w:cs="仿宋_GB2312" w:eastAsia="仿宋_GB2312"/>
                <w:sz w:val="21"/>
              </w:rPr>
              <w:t>、亲子</w:t>
            </w:r>
            <w:r>
              <w:rPr>
                <w:rFonts w:ascii="仿宋_GB2312" w:hAnsi="仿宋_GB2312" w:cs="仿宋_GB2312" w:eastAsia="仿宋_GB2312"/>
                <w:sz w:val="21"/>
              </w:rPr>
              <w:t>等公益活动，居民可通过平台报名参与。</w:t>
            </w:r>
          </w:p>
          <w:p>
            <w:pPr>
              <w:pStyle w:val="null3"/>
              <w:jc w:val="both"/>
            </w:pPr>
            <w:r>
              <w:rPr>
                <w:rFonts w:ascii="仿宋_GB2312" w:hAnsi="仿宋_GB2312" w:cs="仿宋_GB2312" w:eastAsia="仿宋_GB2312"/>
                <w:sz w:val="21"/>
              </w:rPr>
              <w:t>提供活动发布、签到打卡、服务时长记录等功能，并与积分系统联动，激励居民参与社区共建。</w:t>
            </w:r>
          </w:p>
          <w:p>
            <w:pPr>
              <w:pStyle w:val="null3"/>
              <w:jc w:val="both"/>
            </w:pPr>
            <w:r>
              <w:rPr>
                <w:rFonts w:ascii="仿宋_GB2312" w:hAnsi="仿宋_GB2312" w:cs="仿宋_GB2312" w:eastAsia="仿宋_GB2312"/>
                <w:sz w:val="21"/>
                <w:b/>
              </w:rPr>
              <w:t>（四）宣传与互动模块</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信息发布</w:t>
            </w:r>
          </w:p>
          <w:p>
            <w:pPr>
              <w:pStyle w:val="null3"/>
              <w:jc w:val="both"/>
            </w:pPr>
            <w:r>
              <w:rPr>
                <w:rFonts w:ascii="仿宋_GB2312" w:hAnsi="仿宋_GB2312" w:cs="仿宋_GB2312" w:eastAsia="仿宋_GB2312"/>
                <w:sz w:val="21"/>
              </w:rPr>
              <w:t>多层级信息发布系统（</w:t>
            </w:r>
            <w:r>
              <w:rPr>
                <w:rFonts w:ascii="仿宋_GB2312" w:hAnsi="仿宋_GB2312" w:cs="仿宋_GB2312" w:eastAsia="仿宋_GB2312"/>
                <w:sz w:val="21"/>
              </w:rPr>
              <w:t>区</w:t>
            </w:r>
            <w:r>
              <w:rPr>
                <w:rFonts w:ascii="仿宋_GB2312" w:hAnsi="仿宋_GB2312" w:cs="仿宋_GB2312" w:eastAsia="仿宋_GB2312"/>
                <w:sz w:val="21"/>
              </w:rPr>
              <w:t>—</w:t>
            </w:r>
            <w:r>
              <w:rPr>
                <w:rFonts w:ascii="仿宋_GB2312" w:hAnsi="仿宋_GB2312" w:cs="仿宋_GB2312" w:eastAsia="仿宋_GB2312"/>
                <w:sz w:val="21"/>
              </w:rPr>
              <w:t>街道</w:t>
            </w:r>
            <w:r>
              <w:rPr>
                <w:rFonts w:ascii="仿宋_GB2312" w:hAnsi="仿宋_GB2312" w:cs="仿宋_GB2312" w:eastAsia="仿宋_GB2312"/>
                <w:sz w:val="21"/>
              </w:rPr>
              <w:t>—</w:t>
            </w:r>
            <w:r>
              <w:rPr>
                <w:rFonts w:ascii="仿宋_GB2312" w:hAnsi="仿宋_GB2312" w:cs="仿宋_GB2312" w:eastAsia="仿宋_GB2312"/>
                <w:sz w:val="21"/>
              </w:rPr>
              <w:t>社区</w:t>
            </w:r>
            <w:r>
              <w:rPr>
                <w:rFonts w:ascii="仿宋_GB2312" w:hAnsi="仿宋_GB2312" w:cs="仿宋_GB2312" w:eastAsia="仿宋_GB2312"/>
                <w:sz w:val="21"/>
              </w:rPr>
              <w:t>—</w:t>
            </w:r>
            <w:r>
              <w:rPr>
                <w:rFonts w:ascii="仿宋_GB2312" w:hAnsi="仿宋_GB2312" w:cs="仿宋_GB2312" w:eastAsia="仿宋_GB2312"/>
                <w:sz w:val="21"/>
              </w:rPr>
              <w:t>小区），支持惠民政策、公益活动等精准推送。</w:t>
            </w:r>
          </w:p>
          <w:p>
            <w:pPr>
              <w:pStyle w:val="null3"/>
              <w:jc w:val="both"/>
            </w:pPr>
            <w:r>
              <w:rPr>
                <w:rFonts w:ascii="仿宋_GB2312" w:hAnsi="仿宋_GB2312" w:cs="仿宋_GB2312" w:eastAsia="仿宋_GB2312"/>
                <w:sz w:val="21"/>
              </w:rPr>
              <w:t>开设</w:t>
            </w:r>
            <w:r>
              <w:rPr>
                <w:rFonts w:ascii="仿宋_GB2312" w:hAnsi="仿宋_GB2312" w:cs="仿宋_GB2312" w:eastAsia="仿宋_GB2312"/>
                <w:sz w:val="21"/>
              </w:rPr>
              <w:t>“</w:t>
            </w:r>
            <w:r>
              <w:rPr>
                <w:rFonts w:ascii="仿宋_GB2312" w:hAnsi="仿宋_GB2312" w:cs="仿宋_GB2312" w:eastAsia="仿宋_GB2312"/>
                <w:sz w:val="21"/>
              </w:rPr>
              <w:t>社区故事</w:t>
            </w:r>
            <w:r>
              <w:rPr>
                <w:rFonts w:ascii="仿宋_GB2312" w:hAnsi="仿宋_GB2312" w:cs="仿宋_GB2312" w:eastAsia="仿宋_GB2312"/>
                <w:sz w:val="21"/>
              </w:rPr>
              <w:t>”</w:t>
            </w:r>
            <w:r>
              <w:rPr>
                <w:rFonts w:ascii="仿宋_GB2312" w:hAnsi="仿宋_GB2312" w:cs="仿宋_GB2312" w:eastAsia="仿宋_GB2312"/>
                <w:sz w:val="21"/>
              </w:rPr>
              <w:t>专栏，增强居民归属感。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、实施与保障要求</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试点先行</w:t>
            </w:r>
            <w:r>
              <w:rPr>
                <w:rFonts w:ascii="仿宋_GB2312" w:hAnsi="仿宋_GB2312" w:cs="仿宋_GB2312" w:eastAsia="仿宋_GB2312"/>
                <w:sz w:val="21"/>
              </w:rPr>
              <w:t>：在</w:t>
            </w:r>
            <w:r>
              <w:rPr>
                <w:rFonts w:ascii="仿宋_GB2312" w:hAnsi="仿宋_GB2312" w:cs="仿宋_GB2312" w:eastAsia="仿宋_GB2312"/>
                <w:sz w:val="21"/>
              </w:rPr>
              <w:t>3</w:t>
            </w:r>
            <w:r>
              <w:rPr>
                <w:rFonts w:ascii="仿宋_GB2312" w:hAnsi="仿宋_GB2312" w:cs="仿宋_GB2312" w:eastAsia="仿宋_GB2312"/>
                <w:sz w:val="21"/>
              </w:rPr>
              <w:t>个试点社区上线</w:t>
            </w:r>
            <w:r>
              <w:rPr>
                <w:rFonts w:ascii="仿宋_GB2312" w:hAnsi="仿宋_GB2312" w:cs="仿宋_GB2312" w:eastAsia="仿宋_GB2312"/>
                <w:sz w:val="21"/>
              </w:rPr>
              <w:t>“</w:t>
            </w:r>
            <w:r>
              <w:rPr>
                <w:rFonts w:ascii="仿宋_GB2312" w:hAnsi="仿宋_GB2312" w:cs="仿宋_GB2312" w:eastAsia="仿宋_GB2312"/>
                <w:sz w:val="21"/>
              </w:rPr>
              <w:t>社区通</w:t>
            </w:r>
            <w:r>
              <w:rPr>
                <w:rFonts w:ascii="仿宋_GB2312" w:hAnsi="仿宋_GB2312" w:cs="仿宋_GB2312" w:eastAsia="仿宋_GB2312"/>
                <w:sz w:val="21"/>
              </w:rPr>
              <w:t>”</w:t>
            </w:r>
            <w:r>
              <w:rPr>
                <w:rFonts w:ascii="仿宋_GB2312" w:hAnsi="仿宋_GB2312" w:cs="仿宋_GB2312" w:eastAsia="仿宋_GB2312"/>
                <w:sz w:val="21"/>
              </w:rPr>
              <w:t>服务号，运行稳定后全区推广。</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培训体系</w:t>
            </w:r>
            <w:r>
              <w:rPr>
                <w:rFonts w:ascii="仿宋_GB2312" w:hAnsi="仿宋_GB2312" w:cs="仿宋_GB2312" w:eastAsia="仿宋_GB2312"/>
                <w:sz w:val="21"/>
              </w:rPr>
              <w:t>：针对街道、社区开展分层培训。</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运维机制</w:t>
            </w:r>
            <w:r>
              <w:rPr>
                <w:rFonts w:ascii="仿宋_GB2312" w:hAnsi="仿宋_GB2312" w:cs="仿宋_GB2312" w:eastAsia="仿宋_GB2312"/>
                <w:sz w:val="21"/>
              </w:rPr>
              <w:t>：提供</w:t>
            </w:r>
            <w:r>
              <w:rPr>
                <w:rFonts w:ascii="仿宋_GB2312" w:hAnsi="仿宋_GB2312" w:cs="仿宋_GB2312" w:eastAsia="仿宋_GB2312"/>
                <w:sz w:val="21"/>
              </w:rPr>
              <w:t>工作时间在线</w:t>
            </w:r>
            <w:r>
              <w:rPr>
                <w:rFonts w:ascii="仿宋_GB2312" w:hAnsi="仿宋_GB2312" w:cs="仿宋_GB2312" w:eastAsia="仿宋_GB2312"/>
                <w:sz w:val="21"/>
              </w:rPr>
              <w:t>/</w:t>
            </w:r>
            <w:r>
              <w:rPr>
                <w:rFonts w:ascii="仿宋_GB2312" w:hAnsi="仿宋_GB2312" w:cs="仿宋_GB2312" w:eastAsia="仿宋_GB2312"/>
                <w:sz w:val="21"/>
              </w:rPr>
              <w:t>电话</w:t>
            </w:r>
            <w:r>
              <w:rPr>
                <w:rFonts w:ascii="仿宋_GB2312" w:hAnsi="仿宋_GB2312" w:cs="仿宋_GB2312" w:eastAsia="仿宋_GB2312"/>
                <w:sz w:val="21"/>
              </w:rPr>
              <w:t>技术支持，建立数据更新与功能迭代制度。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四、系统功能描述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系统架构要求</w:t>
            </w:r>
          </w:p>
          <w:p>
            <w:pPr>
              <w:pStyle w:val="null3"/>
              <w:jc w:val="both"/>
            </w:pPr>
            <w:r>
              <w:rPr>
                <w:rFonts w:ascii="仿宋_GB2312" w:hAnsi="仿宋_GB2312" w:cs="仿宋_GB2312" w:eastAsia="仿宋_GB2312"/>
                <w:sz w:val="21"/>
              </w:rPr>
              <w:t>平台核心用户：全区各街道、各社区在（兼）职工作人员，本部分用户通过电脑端或企业微信</w:t>
            </w:r>
            <w:r>
              <w:rPr>
                <w:rFonts w:ascii="仿宋_GB2312" w:hAnsi="仿宋_GB2312" w:cs="仿宋_GB2312" w:eastAsia="仿宋_GB2312"/>
                <w:sz w:val="21"/>
              </w:rPr>
              <w:t>/APP</w:t>
            </w:r>
            <w:r>
              <w:rPr>
                <w:rFonts w:ascii="仿宋_GB2312" w:hAnsi="仿宋_GB2312" w:cs="仿宋_GB2312" w:eastAsia="仿宋_GB2312"/>
                <w:sz w:val="21"/>
              </w:rPr>
              <w:t>移动端使用系统，建立线上工作平台；</w:t>
            </w:r>
          </w:p>
          <w:p>
            <w:pPr>
              <w:pStyle w:val="null3"/>
              <w:jc w:val="both"/>
            </w:pPr>
            <w:r>
              <w:rPr>
                <w:rFonts w:ascii="仿宋_GB2312" w:hAnsi="仿宋_GB2312" w:cs="仿宋_GB2312" w:eastAsia="仿宋_GB2312"/>
                <w:sz w:val="21"/>
              </w:rPr>
              <w:t>平台一般用户：辖区居民，本部分用户通过微信群和微信服务号建立和社区工作人员联系，工作人员通过群链接分享活动、通知等资讯，群众通过微信服务号使用系统，使用前需绑定手机号、姓名及所在社区方可接入服务；</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技术架构层面</w:t>
            </w:r>
          </w:p>
          <w:p>
            <w:pPr>
              <w:pStyle w:val="null3"/>
              <w:jc w:val="both"/>
            </w:pPr>
            <w:r>
              <w:rPr>
                <w:rFonts w:ascii="仿宋_GB2312" w:hAnsi="仿宋_GB2312" w:cs="仿宋_GB2312" w:eastAsia="仿宋_GB2312"/>
                <w:sz w:val="21"/>
              </w:rPr>
              <w:t>系统支持服务器负载均衡，随着业务的发展和用户的增长，可灵活添加负载均衡服务器即可满足快速用户增长的需求。</w:t>
            </w:r>
          </w:p>
          <w:p>
            <w:pPr>
              <w:pStyle w:val="null3"/>
              <w:jc w:val="both"/>
            </w:pPr>
            <w:r>
              <w:rPr>
                <w:rFonts w:ascii="仿宋_GB2312" w:hAnsi="仿宋_GB2312" w:cs="仿宋_GB2312" w:eastAsia="仿宋_GB2312"/>
                <w:sz w:val="21"/>
              </w:rPr>
              <w:t>平台基于</w:t>
            </w:r>
            <w:r>
              <w:rPr>
                <w:rFonts w:ascii="仿宋_GB2312" w:hAnsi="仿宋_GB2312" w:cs="仿宋_GB2312" w:eastAsia="仿宋_GB2312"/>
                <w:sz w:val="21"/>
              </w:rPr>
              <w:t>J2EE</w:t>
            </w:r>
            <w:r>
              <w:rPr>
                <w:rFonts w:ascii="仿宋_GB2312" w:hAnsi="仿宋_GB2312" w:cs="仿宋_GB2312" w:eastAsia="仿宋_GB2312"/>
                <w:sz w:val="21"/>
              </w:rPr>
              <w:t>架构的大型分布式应用系统建设。可选择多种系统环境，满足不同类型、不同规模基层单位的需要。可以根据自己的实际情况构建合适的应用环境。结合操作系统、应用平台或第三方的产品，可以构筑高安全、高性能、高可靠的应用环境。</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业务架构层面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）管理端支持自定义业务逻辑单元，各社区所有数据逻辑隔离，社区管理人员只能操作、查看本社区信息，上级主管单位（如：街道、区委）允许查看所管辖的下级单位所有信息；用户端支持按“市</w:t>
            </w:r>
            <w:r>
              <w:rPr>
                <w:rFonts w:ascii="仿宋_GB2312" w:hAnsi="仿宋_GB2312" w:cs="仿宋_GB2312" w:eastAsia="仿宋_GB2312"/>
                <w:sz w:val="21"/>
              </w:rPr>
              <w:t>-</w:t>
            </w:r>
            <w:r>
              <w:rPr>
                <w:rFonts w:ascii="仿宋_GB2312" w:hAnsi="仿宋_GB2312" w:cs="仿宋_GB2312" w:eastAsia="仿宋_GB2312"/>
                <w:sz w:val="21"/>
              </w:rPr>
              <w:t>区</w:t>
            </w:r>
            <w:r>
              <w:rPr>
                <w:rFonts w:ascii="仿宋_GB2312" w:hAnsi="仿宋_GB2312" w:cs="仿宋_GB2312" w:eastAsia="仿宋_GB2312"/>
                <w:sz w:val="21"/>
              </w:rPr>
              <w:t>-</w:t>
            </w:r>
            <w:r>
              <w:rPr>
                <w:rFonts w:ascii="仿宋_GB2312" w:hAnsi="仿宋_GB2312" w:cs="仿宋_GB2312" w:eastAsia="仿宋_GB2312"/>
                <w:sz w:val="21"/>
              </w:rPr>
              <w:t>街道</w:t>
            </w:r>
            <w:r>
              <w:rPr>
                <w:rFonts w:ascii="仿宋_GB2312" w:hAnsi="仿宋_GB2312" w:cs="仿宋_GB2312" w:eastAsia="仿宋_GB2312"/>
                <w:sz w:val="21"/>
              </w:rPr>
              <w:t>-</w:t>
            </w:r>
            <w:r>
              <w:rPr>
                <w:rFonts w:ascii="仿宋_GB2312" w:hAnsi="仿宋_GB2312" w:cs="仿宋_GB2312" w:eastAsia="仿宋_GB2312"/>
                <w:sz w:val="21"/>
              </w:rPr>
              <w:t>社区”展示地区树，支持用户自由切换社区，支持点击加关注，支持对关注的社区进行快速社区切换；</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）界面美观，操作简单、易用；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）在进行设计时，着重考虑系统的可扩展性，以确保系统部署后，不但可以为街道提供基层社区治理服务平台，还可以很方便地与其他系统实现数据互通。</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系统建设的原则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）安全性</w:t>
            </w:r>
          </w:p>
          <w:p>
            <w:pPr>
              <w:pStyle w:val="null3"/>
              <w:jc w:val="both"/>
            </w:pPr>
            <w:r>
              <w:rPr>
                <w:rFonts w:ascii="仿宋_GB2312" w:hAnsi="仿宋_GB2312" w:cs="仿宋_GB2312" w:eastAsia="仿宋_GB2312"/>
                <w:sz w:val="21"/>
              </w:rPr>
              <w:t>采用多种安全技术手段来保证本系统安全性。本系统的结构采取分区和层次化，所有访问均在各层应用系统和程序的严格控制下进行。应采用网络安全漏洞检测、网络防黑客、防病毒等系统和手段，加强安全性。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）易用性</w:t>
            </w:r>
          </w:p>
          <w:p>
            <w:pPr>
              <w:pStyle w:val="null3"/>
              <w:jc w:val="both"/>
            </w:pPr>
            <w:r>
              <w:rPr>
                <w:rFonts w:ascii="仿宋_GB2312" w:hAnsi="仿宋_GB2312" w:cs="仿宋_GB2312" w:eastAsia="仿宋_GB2312"/>
                <w:sz w:val="21"/>
              </w:rPr>
              <w:t>建立一个全面的管理解决方案，应实现对发布内容的管理：负责信息的采编、审批、发布和更新。系统管理：对网络平台及主机平台的运行进行维护。安全管理：对后台的访问及安全进行监控。业务管理：对后台的业务系统进行扩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）稳定性</w:t>
            </w:r>
          </w:p>
          <w:p>
            <w:pPr>
              <w:pStyle w:val="null3"/>
              <w:jc w:val="both"/>
            </w:pPr>
            <w:r>
              <w:rPr>
                <w:rFonts w:ascii="仿宋_GB2312" w:hAnsi="仿宋_GB2312" w:cs="仿宋_GB2312" w:eastAsia="仿宋_GB2312"/>
                <w:sz w:val="21"/>
              </w:rPr>
              <w:t>系统的稳定性是必须达到的重要目标。系统必须是可靠的，一般的人为和外部的异常事件不会引起系统的崩溃；同时系统有较高的可用性，当系统出现问题后能在较短的时间内恢复，而且系统的数据是完整的，不会引起数据的不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）友好性</w:t>
            </w:r>
          </w:p>
          <w:p>
            <w:pPr>
              <w:pStyle w:val="null3"/>
              <w:jc w:val="both"/>
            </w:pPr>
            <w:r>
              <w:rPr>
                <w:rFonts w:ascii="仿宋_GB2312" w:hAnsi="仿宋_GB2312" w:cs="仿宋_GB2312" w:eastAsia="仿宋_GB2312"/>
                <w:sz w:val="21"/>
              </w:rPr>
              <w:t>系统页面的设计简洁、美观，通过优化页面结构，提高系统的友好度。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）可扩展性</w:t>
            </w:r>
          </w:p>
          <w:p>
            <w:pPr>
              <w:pStyle w:val="null3"/>
              <w:jc w:val="both"/>
            </w:pPr>
            <w:r>
              <w:rPr>
                <w:rFonts w:ascii="仿宋_GB2312" w:hAnsi="仿宋_GB2312" w:cs="仿宋_GB2312" w:eastAsia="仿宋_GB2312"/>
                <w:sz w:val="21"/>
              </w:rPr>
              <w:t>随着应用的逐步完善和入网用户的逐渐增加能不断地进行扩展，整个系统可以平滑地过渡到升级后的新系统中。</w:t>
            </w:r>
          </w:p>
          <w:p>
            <w:pPr>
              <w:pStyle w:val="null3"/>
              <w:jc w:val="both"/>
            </w:pPr>
            <w:r>
              <w:rPr>
                <w:rFonts w:ascii="仿宋_GB2312" w:hAnsi="仿宋_GB2312" w:cs="仿宋_GB2312" w:eastAsia="仿宋_GB2312"/>
                <w:sz w:val="21"/>
              </w:rPr>
              <w:t>要求系统具有良好的跨平台设计，具有良好的移植性、扩展性，高度的开放性，保证将来能够在统一的标准平台之上扩展、移植和整合。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）成熟性</w:t>
            </w:r>
          </w:p>
          <w:p>
            <w:pPr>
              <w:pStyle w:val="null3"/>
              <w:jc w:val="both"/>
            </w:pPr>
            <w:r>
              <w:rPr>
                <w:rFonts w:ascii="仿宋_GB2312" w:hAnsi="仿宋_GB2312" w:cs="仿宋_GB2312" w:eastAsia="仿宋_GB2312"/>
                <w:sz w:val="21"/>
              </w:rPr>
              <w:t>建设方案立足成熟的计算机技术，保证系统可靠运行。系统架构应该主体采用主流结构设计，基于</w:t>
            </w:r>
            <w:r>
              <w:rPr>
                <w:rFonts w:ascii="仿宋_GB2312" w:hAnsi="仿宋_GB2312" w:cs="仿宋_GB2312" w:eastAsia="仿宋_GB2312"/>
                <w:sz w:val="21"/>
              </w:rPr>
              <w:t>J2EE</w:t>
            </w:r>
            <w:r>
              <w:rPr>
                <w:rFonts w:ascii="仿宋_GB2312" w:hAnsi="仿宋_GB2312" w:cs="仿宋_GB2312" w:eastAsia="仿宋_GB2312"/>
                <w:sz w:val="21"/>
              </w:rPr>
              <w:t>技术进行开发，符合业界标准的架构。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）开放性</w:t>
            </w:r>
          </w:p>
          <w:p>
            <w:pPr>
              <w:pStyle w:val="null3"/>
              <w:jc w:val="both"/>
            </w:pPr>
            <w:r>
              <w:rPr>
                <w:rFonts w:ascii="仿宋_GB2312" w:hAnsi="仿宋_GB2312" w:cs="仿宋_GB2312" w:eastAsia="仿宋_GB2312"/>
                <w:sz w:val="21"/>
              </w:rPr>
              <w:t>为了配合以后系统功能的扩充，要求在本系统中的用户管理系统中能充分考虑到以后系统功能中需要使用的用户信息的地方，而在本次开发中尽量多的将与用户有关的各种属性添加进来。系统应有和第三方产品良好集成的性能，以满足未来新的应用和发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）可靠性</w:t>
            </w:r>
          </w:p>
          <w:p>
            <w:pPr>
              <w:pStyle w:val="null3"/>
              <w:jc w:val="both"/>
            </w:pPr>
            <w:r>
              <w:rPr>
                <w:rFonts w:ascii="仿宋_GB2312" w:hAnsi="仿宋_GB2312" w:cs="仿宋_GB2312" w:eastAsia="仿宋_GB2312"/>
                <w:sz w:val="21"/>
              </w:rPr>
              <w:t>本系统是联系各种服务对象的重要窗口和桥梁。可靠性是系统运行的必要保证，必须选择可靠的硬件、软件产品，采用冗余设计、备份方案等措施。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支持信创</w:t>
            </w:r>
          </w:p>
          <w:p>
            <w:pPr>
              <w:pStyle w:val="null3"/>
              <w:jc w:val="both"/>
            </w:pPr>
            <w:r>
              <w:rPr>
                <w:rFonts w:ascii="仿宋_GB2312" w:hAnsi="仿宋_GB2312" w:cs="仿宋_GB2312" w:eastAsia="仿宋_GB2312"/>
                <w:sz w:val="21"/>
              </w:rPr>
              <w:t>本系统需支持符合信创要求的国产服务器、国产操作系统和国产数据库。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核心业务模块</w:t>
            </w:r>
          </w:p>
          <w:p>
            <w:pPr>
              <w:pStyle w:val="null3"/>
              <w:jc w:val="both"/>
            </w:pPr>
            <w:r>
              <w:rPr>
                <w:rFonts w:ascii="仿宋_GB2312" w:hAnsi="仿宋_GB2312" w:cs="仿宋_GB2312" w:eastAsia="仿宋_GB2312"/>
                <w:sz w:val="21"/>
              </w:rPr>
              <w:t>社区服务平台以各个社区为单元独立建设，主要用户为社区群众和社区工作人员，平台统一通过新城区微信服务号为使用入口，相关内容资讯则依托各社区管理的微信群进行推广使用。</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政务服务</w:t>
            </w:r>
          </w:p>
          <w:p>
            <w:pPr>
              <w:pStyle w:val="null3"/>
              <w:jc w:val="both"/>
            </w:pPr>
            <w:r>
              <w:rPr>
                <w:rFonts w:ascii="仿宋_GB2312" w:hAnsi="仿宋_GB2312" w:cs="仿宋_GB2312" w:eastAsia="仿宋_GB2312"/>
                <w:sz w:val="21"/>
              </w:rPr>
              <w:t>规划统一的政务服务入口，梳理社区政务服务相关业务功能，提供政府公告、政策文件、统计数据、业务办理指引等政务信息的在线公开和查询功能，提供群众事件线上办理流程，提高基层工作效率。</w:t>
            </w:r>
          </w:p>
          <w:p>
            <w:pPr>
              <w:pStyle w:val="null3"/>
              <w:jc w:val="both"/>
            </w:pPr>
            <w:r>
              <w:rPr>
                <w:rFonts w:ascii="仿宋_GB2312" w:hAnsi="仿宋_GB2312" w:cs="仿宋_GB2312" w:eastAsia="仿宋_GB2312"/>
                <w:sz w:val="21"/>
              </w:rPr>
              <w:t>☆政务发布支持内置</w:t>
            </w:r>
            <w:r>
              <w:rPr>
                <w:rFonts w:ascii="仿宋_GB2312" w:hAnsi="仿宋_GB2312" w:cs="仿宋_GB2312" w:eastAsia="仿宋_GB2312"/>
                <w:sz w:val="21"/>
              </w:rPr>
              <w:t>html</w:t>
            </w:r>
            <w:r>
              <w:rPr>
                <w:rFonts w:ascii="仿宋_GB2312" w:hAnsi="仿宋_GB2312" w:cs="仿宋_GB2312" w:eastAsia="仿宋_GB2312"/>
                <w:sz w:val="21"/>
              </w:rPr>
              <w:t>在线编辑器：</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①支持在线编辑排版政策内容；</w:t>
            </w:r>
          </w:p>
          <w:p>
            <w:pPr>
              <w:pStyle w:val="null3"/>
              <w:jc w:val="both"/>
            </w:pPr>
            <w:r>
              <w:rPr>
                <w:rFonts w:ascii="仿宋_GB2312" w:hAnsi="仿宋_GB2312" w:cs="仿宋_GB2312" w:eastAsia="仿宋_GB2312"/>
                <w:sz w:val="21"/>
              </w:rPr>
              <w:t>②编辑器支持自定义模板，允许用户一键引用自定义模板插入政策内容；</w:t>
            </w:r>
          </w:p>
          <w:p>
            <w:pPr>
              <w:pStyle w:val="null3"/>
              <w:jc w:val="both"/>
            </w:pPr>
            <w:r>
              <w:rPr>
                <w:rFonts w:ascii="仿宋_GB2312" w:hAnsi="仿宋_GB2312" w:cs="仿宋_GB2312" w:eastAsia="仿宋_GB2312"/>
                <w:sz w:val="21"/>
              </w:rPr>
              <w:t>③编辑器内容支持超链接绑定系统功能定义，点击链接，自动打开对应的功能发起各类申请单；</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政策查询、业务办理指引</w:t>
            </w:r>
          </w:p>
          <w:p>
            <w:pPr>
              <w:pStyle w:val="null3"/>
              <w:jc w:val="both"/>
            </w:pPr>
            <w:r>
              <w:rPr>
                <w:rFonts w:ascii="仿宋_GB2312" w:hAnsi="仿宋_GB2312" w:cs="仿宋_GB2312" w:eastAsia="仿宋_GB2312"/>
                <w:sz w:val="21"/>
              </w:rPr>
              <w:t>通过以下事项，逐步建设完善政务服务信息平台：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）政务服务入口：提供一个用户友好的政务服务入口，提供便捷的移动端访问方式。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）业务功能分类：将政务服务相关业务功能进行梳理分类，例如行政许可、政策解读等，以便用户能够快速找到所需的服务。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）功能导航和搜索：在政务服务入口中提供功能导航和搜索功能，使用户能够根据关键词或业务类型快速找到所需的服务。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）业务办理指引：为每个业务功能提供详细的办理指引，包括所需材料、办理流程、办理时间等，帮助用户顺利完成办理。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）信息公开与查询：提供政府公告、政策文件、统计数据等信息的在线公开查询功能，方便用户获取所需的政务信息。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）安全与隐私保护：确保政务服务入口的安全性和隐私保护，采取必要的安全措施，保护用户的个人信息和交易数据。</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事件办理</w:t>
            </w:r>
          </w:p>
          <w:p>
            <w:pPr>
              <w:pStyle w:val="null3"/>
              <w:jc w:val="both"/>
            </w:pPr>
            <w:r>
              <w:rPr>
                <w:rFonts w:ascii="仿宋_GB2312" w:hAnsi="仿宋_GB2312" w:cs="仿宋_GB2312" w:eastAsia="仿宋_GB2312"/>
                <w:sz w:val="21"/>
              </w:rPr>
              <w:t>为提升基层事件处理效率，实现问题分级流转与闭环管理，事件办理模块支持对三级网格（区级、街道、社区</w:t>
            </w:r>
            <w:r>
              <w:rPr>
                <w:rFonts w:ascii="仿宋_GB2312" w:hAnsi="仿宋_GB2312" w:cs="仿宋_GB2312" w:eastAsia="仿宋_GB2312"/>
                <w:sz w:val="21"/>
              </w:rPr>
              <w:t>/</w:t>
            </w:r>
            <w:r>
              <w:rPr>
                <w:rFonts w:ascii="仿宋_GB2312" w:hAnsi="仿宋_GB2312" w:cs="仿宋_GB2312" w:eastAsia="仿宋_GB2312"/>
                <w:sz w:val="21"/>
              </w:rPr>
              <w:t>商户）商户</w:t>
            </w:r>
            <w:r>
              <w:rPr>
                <w:rFonts w:ascii="仿宋_GB2312" w:hAnsi="仿宋_GB2312" w:cs="仿宋_GB2312" w:eastAsia="仿宋_GB2312"/>
                <w:sz w:val="21"/>
              </w:rPr>
              <w:t>/</w:t>
            </w:r>
            <w:r>
              <w:rPr>
                <w:rFonts w:ascii="仿宋_GB2312" w:hAnsi="仿宋_GB2312" w:cs="仿宋_GB2312" w:eastAsia="仿宋_GB2312"/>
                <w:sz w:val="21"/>
              </w:rPr>
              <w:t>居民提交的问题进行闭环办理。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一级账号可查看全区问题、办理二级网格提交的问题，二级账号可以查看所属街道的问题、办理三级网格提交的问题，三级账号仅可查看和处理本网格的问题。问题状态分为“待处理”“处理中”“已解决”“已上报”，系统支持逐级上报（三级→二级→一级），上级可查看所有下级完整的问题处理和流转日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各层级事件上报，群众提交的事件在社区能处理的自行处理，不能处理的事件支持一键上报到街道，街道能处理的自行处理，不能处理的事件支持一键上报到区里，区里对事件做最终处理，处理后自动推送给街道，街道查阅</w:t>
            </w:r>
            <w:r>
              <w:rPr>
                <w:rFonts w:ascii="仿宋_GB2312" w:hAnsi="仿宋_GB2312" w:cs="仿宋_GB2312" w:eastAsia="仿宋_GB2312"/>
                <w:sz w:val="21"/>
              </w:rPr>
              <w:t>/</w:t>
            </w:r>
            <w:r>
              <w:rPr>
                <w:rFonts w:ascii="仿宋_GB2312" w:hAnsi="仿宋_GB2312" w:cs="仿宋_GB2312" w:eastAsia="仿宋_GB2312"/>
                <w:sz w:val="21"/>
              </w:rPr>
              <w:t>办理后自动推送到社区，由社区网格员再反馈给对应的群众；</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）为每个社区</w:t>
            </w:r>
            <w:r>
              <w:rPr>
                <w:rFonts w:ascii="仿宋_GB2312" w:hAnsi="仿宋_GB2312" w:cs="仿宋_GB2312" w:eastAsia="仿宋_GB2312"/>
                <w:sz w:val="21"/>
              </w:rPr>
              <w:t>/</w:t>
            </w:r>
            <w:r>
              <w:rPr>
                <w:rFonts w:ascii="仿宋_GB2312" w:hAnsi="仿宋_GB2312" w:cs="仿宋_GB2312" w:eastAsia="仿宋_GB2312"/>
                <w:sz w:val="21"/>
              </w:rPr>
              <w:t>网格生成专属二维码，居民</w:t>
            </w:r>
            <w:r>
              <w:rPr>
                <w:rFonts w:ascii="仿宋_GB2312" w:hAnsi="仿宋_GB2312" w:cs="仿宋_GB2312" w:eastAsia="仿宋_GB2312"/>
                <w:sz w:val="21"/>
              </w:rPr>
              <w:t>/</w:t>
            </w:r>
            <w:r>
              <w:rPr>
                <w:rFonts w:ascii="仿宋_GB2312" w:hAnsi="仿宋_GB2312" w:cs="仿宋_GB2312" w:eastAsia="仿宋_GB2312"/>
                <w:sz w:val="21"/>
              </w:rPr>
              <w:t>商户微信扫码后绑定微信公众号（首次需手机号验证码注册绑定）；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）提供“诉求办理”入口，群众在线填写诉求事件，提交佐证照片（最多允许上传</w:t>
            </w:r>
            <w:r>
              <w:rPr>
                <w:rFonts w:ascii="仿宋_GB2312" w:hAnsi="仿宋_GB2312" w:cs="仿宋_GB2312" w:eastAsia="仿宋_GB2312"/>
                <w:sz w:val="21"/>
              </w:rPr>
              <w:t>3</w:t>
            </w:r>
            <w:r>
              <w:rPr>
                <w:rFonts w:ascii="仿宋_GB2312" w:hAnsi="仿宋_GB2312" w:cs="仿宋_GB2312" w:eastAsia="仿宋_GB2312"/>
                <w:sz w:val="21"/>
              </w:rPr>
              <w:t>张照片），一键提交诉求到所在社区网格员进行事件办理，事件办结后系统自动给诉求群众推送办结微信提醒，群众点击即可查看办理情况；</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问题办理：三级网格受理群众提交的问题，解决后通过电话和微信线上反馈，无法解决的问题则逐级上报至二级网格，二级网格解决问题后通过电话和微信线上反馈，无法解决的问题则上报至一级网格，一级网格为最终问题办理处。</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便民服务</w:t>
            </w:r>
          </w:p>
          <w:p>
            <w:pPr>
              <w:pStyle w:val="null3"/>
              <w:jc w:val="both"/>
            </w:pPr>
            <w:r>
              <w:rPr>
                <w:rFonts w:ascii="仿宋_GB2312" w:hAnsi="仿宋_GB2312" w:cs="仿宋_GB2312" w:eastAsia="仿宋_GB2312"/>
                <w:sz w:val="21"/>
              </w:rPr>
              <w:t>规划统一的便民服务入口，提供辖区体育场馆、老年大学、社区心理咨询室、社区活动室位置信息和设施情况介绍、营业时间展示及线上预约功能；上门维修、上门理发、缝纫、助老、助育、家政、健身房、餐饮、买菜等便民业务</w:t>
            </w:r>
            <w:r>
              <w:rPr>
                <w:rFonts w:ascii="仿宋_GB2312" w:hAnsi="仿宋_GB2312" w:cs="仿宋_GB2312" w:eastAsia="仿宋_GB2312"/>
                <w:sz w:val="21"/>
              </w:rPr>
              <w:t>“线上点单”功能，建设便民服务相关业务功能，提高社区便民服务工作效率。</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群众点单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）“线上点单”便捷入口：对于可在线办理的便民业务，提供统一的“我要点单”业务入口，方便群众在线提交诉求申请，用户可以通过便民服务入口提交诉求，并实时跟踪诉求进度情况。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）业务功能分类：将便民服务相关业务功能进行梳理分类，例如社区活动组织、垃圾分类与处理等，以便用户能够快速找到所需的服务。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）功能导航和搜索：在便民服务入口中提供功能导航和搜索功能，使用户能够根据关键词或业务类型快速找到所需的服务。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）安全与隐私保护：确保便民服务入口的安全性和隐私保护，采取必要的安全措施，保护用户的个人信息和交易数据。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）根据不同的服务类型分别展示服务项目，点击展示该服务项目下所有的服务信息，点击查看详情，支持一键拨打电话，预约服务。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）点击“服务申报”可在线提交可提供服务项目，填写联系人、联系电话，提交佐证照片后提交给社区管理员审核。</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资源共享</w:t>
            </w:r>
          </w:p>
          <w:p>
            <w:pPr>
              <w:pStyle w:val="null3"/>
              <w:jc w:val="both"/>
            </w:pPr>
            <w:r>
              <w:rPr>
                <w:rFonts w:ascii="仿宋_GB2312" w:hAnsi="仿宋_GB2312" w:cs="仿宋_GB2312" w:eastAsia="仿宋_GB2312"/>
                <w:sz w:val="21"/>
              </w:rPr>
              <w:t>社区服务平台对各类行政资源、商业资源、公益事业等进行整合，提供线上服务。</w:t>
            </w:r>
          </w:p>
          <w:p>
            <w:pPr>
              <w:pStyle w:val="null3"/>
              <w:jc w:val="both"/>
            </w:pPr>
            <w:r>
              <w:rPr>
                <w:rFonts w:ascii="仿宋_GB2312" w:hAnsi="仿宋_GB2312" w:cs="仿宋_GB2312" w:eastAsia="仿宋_GB2312"/>
                <w:sz w:val="21"/>
              </w:rPr>
              <w:t>行政资源：对社区现有公共设施，如：体育场馆（提供位置信息、设施情况介绍、营业时间展示及线上预约功能），老年大学（提供位置信息、设施情况介绍、营业时间展示及线上约课功能），社区心理咨询室、社区活动室等（提供位置信息、设施情况介绍、营业时间展示及线上预约功能）。</w:t>
            </w:r>
          </w:p>
          <w:p>
            <w:pPr>
              <w:pStyle w:val="null3"/>
              <w:jc w:val="both"/>
            </w:pPr>
            <w:r>
              <w:rPr>
                <w:rFonts w:ascii="仿宋_GB2312" w:hAnsi="仿宋_GB2312" w:cs="仿宋_GB2312" w:eastAsia="仿宋_GB2312"/>
                <w:sz w:val="21"/>
              </w:rPr>
              <w:t>商业资源：建立社区报备管理中心，为经社区审核及认证的商业资源提供线上服务入口，如：上门维修、上门理发、缝纫、助老、助育、家政、健身房、餐饮、买菜等。</w:t>
            </w:r>
          </w:p>
          <w:p>
            <w:pPr>
              <w:pStyle w:val="null3"/>
              <w:jc w:val="both"/>
            </w:pPr>
            <w:r>
              <w:rPr>
                <w:rFonts w:ascii="仿宋_GB2312" w:hAnsi="仿宋_GB2312" w:cs="仿宋_GB2312" w:eastAsia="仿宋_GB2312"/>
                <w:sz w:val="21"/>
              </w:rPr>
              <w:t>公益事业：与残联等各类公益组织进行合作，为社区提供静默咖啡、公益超市等服务项目展示，提供志愿者招募、志愿者报名、单位商家报名参加公益活动等。</w:t>
            </w:r>
          </w:p>
          <w:p>
            <w:pPr>
              <w:pStyle w:val="null3"/>
              <w:jc w:val="both"/>
            </w:pPr>
            <w:r>
              <w:rPr>
                <w:rFonts w:ascii="仿宋_GB2312" w:hAnsi="仿宋_GB2312" w:cs="仿宋_GB2312" w:eastAsia="仿宋_GB2312"/>
                <w:sz w:val="21"/>
              </w:rPr>
              <w:t>通过统一的社区服务平台展示和预约功能，为各类资源提供更便捷的服务，节约居民的时间和精力。居民可以通过线上平台随时随地了解和预约所需的公共设施和服务，避免了传统方式下的排队等待和信息不对称的问题，提高资源的利用率，避免资源闲置和浪费。</w:t>
            </w:r>
          </w:p>
          <w:p>
            <w:pPr>
              <w:pStyle w:val="null3"/>
              <w:jc w:val="both"/>
            </w:pPr>
            <w:r>
              <w:rPr>
                <w:rFonts w:ascii="仿宋_GB2312" w:hAnsi="仿宋_GB2312" w:cs="仿宋_GB2312" w:eastAsia="仿宋_GB2312"/>
                <w:sz w:val="21"/>
              </w:rPr>
              <w:t>主要功能包括：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共享资源信息库：用于登记各类社区共享资源，支持资源图片上传，设备地点登记，资源使用说明登记，联系人联系电话登记、收费资源绑定收费标准，以及资源设备可预约时间段定义（支持自定义公休假日等不可预约日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共享资源信息展示：支持图文暂时共享资源，群众点击后查看资源详情和可预约时间段，已被其他用户预约过的时间段不可重复预约。点击对应的时间段即可提交预约单，绑定了收费标准的资源，需用户在线微信支付后才可提交预约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点击对应的公共资源，展示该资源基本信息、照片和可预约时间段（已被预约的时间段不允许点击预约），支持“加关注”和“在线预约”，提交预约人姓名、手机号给网格员审核，审核通过后给预约人推送微信消息提醒。</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）预约审批：资源预约提交后自动给资源管理员推送微信提醒，审批通过后给预约人推送预约成功微信提醒；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）使用签到：预约人通过微信扫码资源二维码，进行资源使用在线签到；</w:t>
            </w:r>
          </w:p>
          <w:p>
            <w:pPr>
              <w:pStyle w:val="null3"/>
              <w:jc w:val="both"/>
            </w:pPr>
            <w:r>
              <w:rPr>
                <w:rFonts w:ascii="仿宋_GB2312" w:hAnsi="仿宋_GB2312" w:cs="仿宋_GB2312" w:eastAsia="仿宋_GB2312"/>
                <w:sz w:val="21"/>
              </w:rPr>
              <w:t>2.2.3</w:t>
            </w:r>
            <w:r>
              <w:rPr>
                <w:rFonts w:ascii="仿宋_GB2312" w:hAnsi="仿宋_GB2312" w:cs="仿宋_GB2312" w:eastAsia="仿宋_GB2312"/>
                <w:sz w:val="21"/>
              </w:rPr>
              <w:t>服务发布</w:t>
            </w:r>
          </w:p>
          <w:p>
            <w:pPr>
              <w:pStyle w:val="null3"/>
              <w:jc w:val="both"/>
            </w:pPr>
            <w:r>
              <w:rPr>
                <w:rFonts w:ascii="仿宋_GB2312" w:hAnsi="仿宋_GB2312" w:cs="仿宋_GB2312" w:eastAsia="仿宋_GB2312"/>
                <w:sz w:val="21"/>
              </w:rPr>
              <w:t>群众根据自己的闲置资源、服务项目，发布服务到社区平台，经审核后展示在社区门户，供其他群众选择或置换。</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智慧管理</w:t>
            </w:r>
          </w:p>
          <w:p>
            <w:pPr>
              <w:pStyle w:val="null3"/>
              <w:jc w:val="both"/>
            </w:pPr>
            <w:r>
              <w:rPr>
                <w:rFonts w:ascii="仿宋_GB2312" w:hAnsi="仿宋_GB2312" w:cs="仿宋_GB2312" w:eastAsia="仿宋_GB2312"/>
                <w:sz w:val="21"/>
              </w:rPr>
              <w:t>主要提供辖区居民分类管理、志愿者积分管理，以及社区活动和会议的预约报名、通知签到、记录宣传等智能化服务。</w:t>
            </w:r>
          </w:p>
          <w:p>
            <w:pPr>
              <w:pStyle w:val="null3"/>
              <w:jc w:val="both"/>
            </w:pPr>
            <w:r>
              <w:rPr>
                <w:rFonts w:ascii="仿宋_GB2312" w:hAnsi="仿宋_GB2312" w:cs="仿宋_GB2312" w:eastAsia="仿宋_GB2312"/>
                <w:sz w:val="21"/>
              </w:rPr>
              <w:t>☆支持居民数据库信息登记，支持对辖区居民进行自定义标签设置，形成对应的重点人群数据库，如：残疾人数据库、老年人数据库、党员数据库、志愿者数据库等；</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2.3.1</w:t>
            </w:r>
            <w:r>
              <w:rPr>
                <w:rFonts w:ascii="仿宋_GB2312" w:hAnsi="仿宋_GB2312" w:cs="仿宋_GB2312" w:eastAsia="仿宋_GB2312"/>
                <w:sz w:val="21"/>
              </w:rPr>
              <w:t>志愿者管理</w:t>
            </w:r>
          </w:p>
          <w:p>
            <w:pPr>
              <w:pStyle w:val="null3"/>
              <w:jc w:val="both"/>
            </w:pPr>
            <w:r>
              <w:rPr>
                <w:rFonts w:ascii="仿宋_GB2312" w:hAnsi="仿宋_GB2312" w:cs="仿宋_GB2312" w:eastAsia="仿宋_GB2312"/>
                <w:sz w:val="21"/>
              </w:rPr>
              <w:t>志愿者管理主要用于组织者能够更有效地招募、培训和管理志愿者团队。主要包括：</w:t>
            </w:r>
          </w:p>
          <w:p>
            <w:pPr>
              <w:pStyle w:val="null3"/>
              <w:jc w:val="both"/>
            </w:pPr>
            <w:r>
              <w:rPr>
                <w:rFonts w:ascii="仿宋_GB2312" w:hAnsi="仿宋_GB2312" w:cs="仿宋_GB2312" w:eastAsia="仿宋_GB2312"/>
                <w:sz w:val="21"/>
              </w:rPr>
              <w:t>志愿者招募：系统提供了一个在线平台，组织者可以在上面发布招募信息，包括招募详情、时间和地点等。志愿者可以通过系统浏览并报名。</w:t>
            </w:r>
          </w:p>
          <w:p>
            <w:pPr>
              <w:pStyle w:val="null3"/>
              <w:jc w:val="both"/>
            </w:pPr>
            <w:r>
              <w:rPr>
                <w:rFonts w:ascii="仿宋_GB2312" w:hAnsi="仿宋_GB2312" w:cs="仿宋_GB2312" w:eastAsia="仿宋_GB2312"/>
                <w:sz w:val="21"/>
              </w:rPr>
              <w:t>点击</w:t>
            </w:r>
            <w:r>
              <w:rPr>
                <w:rFonts w:ascii="仿宋_GB2312" w:hAnsi="仿宋_GB2312" w:cs="仿宋_GB2312" w:eastAsia="仿宋_GB2312"/>
                <w:sz w:val="21"/>
              </w:rPr>
              <w:t>“志愿者申报”，自助填写志愿者信息，提交后台审核；</w:t>
            </w:r>
          </w:p>
          <w:p>
            <w:pPr>
              <w:pStyle w:val="null3"/>
              <w:jc w:val="both"/>
            </w:pPr>
            <w:r>
              <w:rPr>
                <w:rFonts w:ascii="仿宋_GB2312" w:hAnsi="仿宋_GB2312" w:cs="仿宋_GB2312" w:eastAsia="仿宋_GB2312"/>
                <w:sz w:val="21"/>
              </w:rPr>
              <w:t>志愿者信息管理：用于收集和管理志愿者的个人信息或商家信息，包括姓名、联系方式、技能和兴趣等。这样，组织者可以更好地了解志愿者的背景和能力，以便更好地分配任务。</w:t>
            </w:r>
          </w:p>
          <w:p>
            <w:pPr>
              <w:pStyle w:val="null3"/>
              <w:jc w:val="both"/>
            </w:pPr>
            <w:r>
              <w:rPr>
                <w:rFonts w:ascii="仿宋_GB2312" w:hAnsi="仿宋_GB2312" w:cs="仿宋_GB2312" w:eastAsia="仿宋_GB2312"/>
                <w:sz w:val="21"/>
              </w:rPr>
              <w:t>2.3.2</w:t>
            </w:r>
            <w:r>
              <w:rPr>
                <w:rFonts w:ascii="仿宋_GB2312" w:hAnsi="仿宋_GB2312" w:cs="仿宋_GB2312" w:eastAsia="仿宋_GB2312"/>
                <w:sz w:val="21"/>
              </w:rPr>
              <w:t>特殊群体库</w:t>
            </w:r>
          </w:p>
          <w:p>
            <w:pPr>
              <w:pStyle w:val="null3"/>
              <w:jc w:val="both"/>
            </w:pPr>
            <w:r>
              <w:rPr>
                <w:rFonts w:ascii="仿宋_GB2312" w:hAnsi="仿宋_GB2312" w:cs="仿宋_GB2312" w:eastAsia="仿宋_GB2312"/>
                <w:sz w:val="21"/>
              </w:rPr>
              <w:t>建立特殊群体、重点人员信息库：人员编号，人员分类，伤残等级，居住信息，常用联系人等。通过特定人员标签，区分形成各类重点关注人群数据库，如：党员数据库、志愿者数据库、老年人员数据库、弱势群体数据库、基础病人员数据库、残疾人员数据库、孕妇人员数据库、信访人员数据库、司法矫正人员数据库等。</w:t>
            </w:r>
          </w:p>
          <w:p>
            <w:pPr>
              <w:pStyle w:val="null3"/>
              <w:jc w:val="both"/>
            </w:pPr>
            <w:r>
              <w:rPr>
                <w:rFonts w:ascii="仿宋_GB2312" w:hAnsi="仿宋_GB2312" w:cs="仿宋_GB2312" w:eastAsia="仿宋_GB2312"/>
                <w:sz w:val="21"/>
              </w:rPr>
              <w:t>人员信息入库方式：</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：批量导入（</w:t>
            </w:r>
            <w:r>
              <w:rPr>
                <w:rFonts w:ascii="仿宋_GB2312" w:hAnsi="仿宋_GB2312" w:cs="仿宋_GB2312" w:eastAsia="仿宋_GB2312"/>
                <w:sz w:val="21"/>
              </w:rPr>
              <w:t>PC</w:t>
            </w:r>
            <w:r>
              <w:rPr>
                <w:rFonts w:ascii="仿宋_GB2312" w:hAnsi="仿宋_GB2312" w:cs="仿宋_GB2312" w:eastAsia="仿宋_GB2312"/>
                <w:sz w:val="21"/>
              </w:rPr>
              <w:t>端），通过</w:t>
            </w:r>
            <w:r>
              <w:rPr>
                <w:rFonts w:ascii="仿宋_GB2312" w:hAnsi="仿宋_GB2312" w:cs="仿宋_GB2312" w:eastAsia="仿宋_GB2312"/>
                <w:sz w:val="21"/>
              </w:rPr>
              <w:t>Excel</w:t>
            </w:r>
            <w:r>
              <w:rPr>
                <w:rFonts w:ascii="仿宋_GB2312" w:hAnsi="仿宋_GB2312" w:cs="仿宋_GB2312" w:eastAsia="仿宋_GB2312"/>
                <w:sz w:val="21"/>
              </w:rPr>
              <w:t>批量导入相应人员数据，一次性入库建档；</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：动态录入和人员变动调整，动态登记（变更）常住</w:t>
            </w:r>
            <w:r>
              <w:rPr>
                <w:rFonts w:ascii="仿宋_GB2312" w:hAnsi="仿宋_GB2312" w:cs="仿宋_GB2312" w:eastAsia="仿宋_GB2312"/>
                <w:sz w:val="21"/>
              </w:rPr>
              <w:t>/</w:t>
            </w:r>
            <w:r>
              <w:rPr>
                <w:rFonts w:ascii="仿宋_GB2312" w:hAnsi="仿宋_GB2312" w:cs="仿宋_GB2312" w:eastAsia="仿宋_GB2312"/>
                <w:sz w:val="21"/>
              </w:rPr>
              <w:t>工作</w:t>
            </w:r>
            <w:r>
              <w:rPr>
                <w:rFonts w:ascii="仿宋_GB2312" w:hAnsi="仿宋_GB2312" w:cs="仿宋_GB2312" w:eastAsia="仿宋_GB2312"/>
                <w:sz w:val="21"/>
              </w:rPr>
              <w:t>/</w:t>
            </w:r>
            <w:r>
              <w:rPr>
                <w:rFonts w:ascii="仿宋_GB2312" w:hAnsi="仿宋_GB2312" w:cs="仿宋_GB2312" w:eastAsia="仿宋_GB2312"/>
                <w:sz w:val="21"/>
              </w:rPr>
              <w:t>户籍人员信息，逐步形成准实时动态特定人员数据库。</w:t>
            </w:r>
          </w:p>
          <w:p>
            <w:pPr>
              <w:pStyle w:val="null3"/>
              <w:jc w:val="both"/>
            </w:pPr>
            <w:r>
              <w:rPr>
                <w:rFonts w:ascii="仿宋_GB2312" w:hAnsi="仿宋_GB2312" w:cs="仿宋_GB2312" w:eastAsia="仿宋_GB2312"/>
                <w:sz w:val="21"/>
              </w:rPr>
              <w:t>2.3.3</w:t>
            </w:r>
            <w:r>
              <w:rPr>
                <w:rFonts w:ascii="仿宋_GB2312" w:hAnsi="仿宋_GB2312" w:cs="仿宋_GB2312" w:eastAsia="仿宋_GB2312"/>
                <w:sz w:val="21"/>
              </w:rPr>
              <w:t>活动管理</w:t>
            </w:r>
          </w:p>
          <w:p>
            <w:pPr>
              <w:pStyle w:val="null3"/>
              <w:jc w:val="both"/>
            </w:pPr>
            <w:r>
              <w:rPr>
                <w:rFonts w:ascii="仿宋_GB2312" w:hAnsi="仿宋_GB2312" w:cs="仿宋_GB2312" w:eastAsia="仿宋_GB2312"/>
                <w:sz w:val="21"/>
              </w:rPr>
              <w:t>活动管理通过强调社区参与、共建美好社会等方面进行建设，各个街道</w:t>
            </w:r>
            <w:r>
              <w:rPr>
                <w:rFonts w:ascii="仿宋_GB2312" w:hAnsi="仿宋_GB2312" w:cs="仿宋_GB2312" w:eastAsia="仿宋_GB2312"/>
                <w:sz w:val="21"/>
              </w:rPr>
              <w:t>/</w:t>
            </w:r>
            <w:r>
              <w:rPr>
                <w:rFonts w:ascii="仿宋_GB2312" w:hAnsi="仿宋_GB2312" w:cs="仿宋_GB2312" w:eastAsia="仿宋_GB2312"/>
                <w:sz w:val="21"/>
              </w:rPr>
              <w:t>社区每个月推荐一到两个正在进行或即将举行的公益活动。包括活动名称、时间、地点、主办方、活动内容和目标群体等信息。同时，提供相关联系方式和报名方式，方便读者参与，系统提供全程电子化活动管理支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）支持活动管理全程电子化：</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①支持自定义上传活动邀请函模板、活动海报；</w:t>
            </w:r>
          </w:p>
          <w:p>
            <w:pPr>
              <w:pStyle w:val="null3"/>
              <w:jc w:val="both"/>
            </w:pPr>
            <w:r>
              <w:rPr>
                <w:rFonts w:ascii="仿宋_GB2312" w:hAnsi="仿宋_GB2312" w:cs="仿宋_GB2312" w:eastAsia="仿宋_GB2312"/>
                <w:sz w:val="21"/>
              </w:rPr>
              <w:t>②支持根据引用的邀请函模板和当前活动信息进行背景图像、活动报名二维码以及活动文本的自动合成，支持网页可视化排版，自动生成活动邀请函图片用于在微信朋友圈、微信群传播；</w:t>
            </w:r>
          </w:p>
          <w:p>
            <w:pPr>
              <w:pStyle w:val="null3"/>
              <w:jc w:val="both"/>
            </w:pPr>
            <w:r>
              <w:rPr>
                <w:rFonts w:ascii="仿宋_GB2312" w:hAnsi="仿宋_GB2312" w:cs="仿宋_GB2312" w:eastAsia="仿宋_GB2312"/>
                <w:sz w:val="21"/>
              </w:rPr>
              <w:t>③支持一键给报名成功的人员推送微信消息通知；。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活动发起：支持用户在线填写活动信息，发起一个活动，支持在线自动生成“活动邀请函”，系统根据上传的底图模板和填写的活动发起信息，一键自动生成电子邀请函，生成的电子邀请函需包括当前活动的二维码，方便分享给微信好友、微信群、朋友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）活动报名：想参与活动的群众可长按“活动邀请函”，自动识别图片二维码，跳出报名表填写页面，提交报名信息，报名成功后弹出二维码，长按关注微信公众号，用户绑定身份后即可自助开通消息提醒服务。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报名审核与缴费：群众提交报名表后，系统自动把报名表推送给当前活动的管理员进行在线审核，审核通过后给提交人发生审核成功微信通知。如果活动是收费活动，提交人在微信上收到缴费提醒，点击后即可自助完成微信在线缴费业务，如有需要，报名人可自行开具电子发票并发送到报名人指定的电子邮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）活动签到：支持微信扫码签到、支持活动拍照上传等移动端操作。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）活动投票：系统支持在线发起投票流程，记录投票表决情况，遵循少数服从多数的原则，支持不记名投票表决，清晰记录投票项内容、投票选项、自动统计投票选项情况。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）活动记录和总结：支持移动端记录活动过程信息，活动现场照片，提交活动总结等。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）活动报道：对已经举行的公益活动进行报道，包括活动的背景、参与人数、活动过程、取得的成果等。可以配以照片、视频等多媒体素材，让读者更直观地了解活动情况。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）通过公益活动建设，提升群众对公益活动的关注度和参与度，推动社区的共建共享。</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）公益活动：</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①按周展示公益活动信息或点击“公益活动”查看活动列表，点击活动海报，点击海报即可进行线上活动报名；</w:t>
            </w:r>
          </w:p>
          <w:p>
            <w:pPr>
              <w:pStyle w:val="null3"/>
              <w:jc w:val="both"/>
            </w:pPr>
            <w:r>
              <w:rPr>
                <w:rFonts w:ascii="仿宋_GB2312" w:hAnsi="仿宋_GB2312" w:cs="仿宋_GB2312" w:eastAsia="仿宋_GB2312"/>
                <w:sz w:val="21"/>
              </w:rPr>
              <w:t>②也可以通过微信朋友圈</w:t>
            </w:r>
            <w:r>
              <w:rPr>
                <w:rFonts w:ascii="仿宋_GB2312" w:hAnsi="仿宋_GB2312" w:cs="仿宋_GB2312" w:eastAsia="仿宋_GB2312"/>
                <w:sz w:val="21"/>
              </w:rPr>
              <w:t>/</w:t>
            </w:r>
            <w:r>
              <w:rPr>
                <w:rFonts w:ascii="仿宋_GB2312" w:hAnsi="仿宋_GB2312" w:cs="仿宋_GB2312" w:eastAsia="仿宋_GB2312"/>
                <w:sz w:val="21"/>
              </w:rPr>
              <w:t>微信群分享的“活动邀请函”，长按识别或者微信扫码进行活动报名；</w:t>
            </w:r>
          </w:p>
          <w:p>
            <w:pPr>
              <w:pStyle w:val="null3"/>
              <w:jc w:val="both"/>
            </w:pPr>
            <w:r>
              <w:rPr>
                <w:rFonts w:ascii="仿宋_GB2312" w:hAnsi="仿宋_GB2312" w:cs="仿宋_GB2312" w:eastAsia="仿宋_GB2312"/>
                <w:sz w:val="21"/>
              </w:rPr>
              <w:t>③报名审核通过后给报名人推送报名成功微信消息提醒，点击可查看活动详情；</w:t>
            </w:r>
          </w:p>
          <w:p>
            <w:pPr>
              <w:pStyle w:val="null3"/>
              <w:jc w:val="both"/>
            </w:pPr>
            <w:r>
              <w:rPr>
                <w:rFonts w:ascii="仿宋_GB2312" w:hAnsi="仿宋_GB2312" w:cs="仿宋_GB2312" w:eastAsia="仿宋_GB2312"/>
                <w:sz w:val="21"/>
              </w:rPr>
              <w:t>④参与人通过微信扫描活动二维码即可完成活动签到。</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宣传发布与互动</w:t>
            </w:r>
          </w:p>
          <w:p>
            <w:pPr>
              <w:pStyle w:val="null3"/>
              <w:jc w:val="both"/>
            </w:pPr>
            <w:r>
              <w:rPr>
                <w:rFonts w:ascii="仿宋_GB2312" w:hAnsi="仿宋_GB2312" w:cs="仿宋_GB2312" w:eastAsia="仿宋_GB2312"/>
                <w:sz w:val="21"/>
              </w:rPr>
              <w:t>主要提供发布惠民政策、通知公告、工作动态、教育宣传等方面的信息发布，各社区静默咖啡、公益超市、志愿者招募报名、公益活动、社区故事等内容展示功能。</w:t>
            </w:r>
          </w:p>
          <w:p>
            <w:pPr>
              <w:pStyle w:val="null3"/>
              <w:jc w:val="both"/>
            </w:pPr>
            <w:r>
              <w:rPr>
                <w:rFonts w:ascii="仿宋_GB2312" w:hAnsi="仿宋_GB2312" w:cs="仿宋_GB2312" w:eastAsia="仿宋_GB2312"/>
                <w:sz w:val="21"/>
              </w:rPr>
              <w:t>建设统一的社区资讯平台，为各街道</w:t>
            </w:r>
            <w:r>
              <w:rPr>
                <w:rFonts w:ascii="仿宋_GB2312" w:hAnsi="仿宋_GB2312" w:cs="仿宋_GB2312" w:eastAsia="仿宋_GB2312"/>
                <w:sz w:val="21"/>
              </w:rPr>
              <w:t>/</w:t>
            </w:r>
            <w:r>
              <w:rPr>
                <w:rFonts w:ascii="仿宋_GB2312" w:hAnsi="仿宋_GB2312" w:cs="仿宋_GB2312" w:eastAsia="仿宋_GB2312"/>
                <w:sz w:val="21"/>
              </w:rPr>
              <w:t>社区的各类品牌建设和运维提供统一的宣传推广途径，发布最新动态，宣传推广各项各类品牌建设、活动资讯等。品牌建设通过以下方式展开：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）明确目标和定位：明确社区资讯平台的目标和定位，确定其主要服务对象和宣传推广的重点内容。将重点放在党建引领、社区品牌活动策划和宣传推广等方面。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）提供多样化的内容：除了品牌建设和运营的宣传推广，还可以考虑提供其他丰富多样的内容，如社区新闻、居民故事、社区服务信息等，以满足不同居民的需求。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）建立互动平台：为了增加用户参与度和互动性，可以在社区资讯平台上建立互动功能，如评论区、投票调查等，让居民能够参与讨论和表达意见。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）优化用户体验：设计简洁、直观的界面，确保用户能够轻松浏览和获取所需信息。同时，采用响应式设计，使平台能够适应不同终端设备的浏览。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）加强合作与整合：促进各街道</w:t>
            </w:r>
            <w:r>
              <w:rPr>
                <w:rFonts w:ascii="仿宋_GB2312" w:hAnsi="仿宋_GB2312" w:cs="仿宋_GB2312" w:eastAsia="仿宋_GB2312"/>
                <w:sz w:val="21"/>
              </w:rPr>
              <w:t>/</w:t>
            </w:r>
            <w:r>
              <w:rPr>
                <w:rFonts w:ascii="仿宋_GB2312" w:hAnsi="仿宋_GB2312" w:cs="仿宋_GB2312" w:eastAsia="仿宋_GB2312"/>
                <w:sz w:val="21"/>
              </w:rPr>
              <w:t>社区和行政主管部门一起进行品牌建设合作，共同推动资讯平台的建设和运营。整合各方资源，提供更全面、准确的信息。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）定期更新和维护：确保社区资讯平台的内容及时更新，保持活跃度和吸引力。同时，进行定期的维护和优化，提升平台的稳定性和用户体验。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）通过以上措施和平台建设，可以使统一的社区资讯平台更好地服务于各街道</w:t>
            </w:r>
            <w:r>
              <w:rPr>
                <w:rFonts w:ascii="仿宋_GB2312" w:hAnsi="仿宋_GB2312" w:cs="仿宋_GB2312" w:eastAsia="仿宋_GB2312"/>
                <w:sz w:val="21"/>
              </w:rPr>
              <w:t>/</w:t>
            </w:r>
            <w:r>
              <w:rPr>
                <w:rFonts w:ascii="仿宋_GB2312" w:hAnsi="仿宋_GB2312" w:cs="仿宋_GB2312" w:eastAsia="仿宋_GB2312"/>
                <w:sz w:val="21"/>
              </w:rPr>
              <w:t>社区的品牌建设和运营，提升宣传推广效果，同时增强社区居民的参与感和归属感。</w:t>
            </w:r>
          </w:p>
          <w:p>
            <w:pPr>
              <w:pStyle w:val="null3"/>
              <w:jc w:val="both"/>
            </w:pPr>
            <w:r>
              <w:rPr>
                <w:rFonts w:ascii="仿宋_GB2312" w:hAnsi="仿宋_GB2312" w:cs="仿宋_GB2312" w:eastAsia="仿宋_GB2312"/>
                <w:sz w:val="21"/>
              </w:rPr>
              <w:t>2.4.1</w:t>
            </w:r>
            <w:r>
              <w:rPr>
                <w:rFonts w:ascii="仿宋_GB2312" w:hAnsi="仿宋_GB2312" w:cs="仿宋_GB2312" w:eastAsia="仿宋_GB2312"/>
                <w:sz w:val="21"/>
              </w:rPr>
              <w:t>通知管理</w:t>
            </w:r>
          </w:p>
          <w:p>
            <w:pPr>
              <w:pStyle w:val="null3"/>
              <w:jc w:val="both"/>
            </w:pPr>
            <w:r>
              <w:rPr>
                <w:rFonts w:ascii="仿宋_GB2312" w:hAnsi="仿宋_GB2312" w:cs="仿宋_GB2312" w:eastAsia="仿宋_GB2312"/>
                <w:sz w:val="21"/>
              </w:rPr>
              <w:t>通知发布管理，可设置发布范围和通知类型，通知发布需指定接收通知的人员。</w:t>
            </w:r>
          </w:p>
          <w:p>
            <w:pPr>
              <w:pStyle w:val="null3"/>
              <w:jc w:val="both"/>
            </w:pPr>
            <w:r>
              <w:rPr>
                <w:rFonts w:ascii="仿宋_GB2312" w:hAnsi="仿宋_GB2312" w:cs="仿宋_GB2312" w:eastAsia="仿宋_GB2312"/>
                <w:sz w:val="21"/>
              </w:rPr>
              <w:t>支持通知、公告、新闻等编辑排版与发布，要求：</w:t>
            </w:r>
          </w:p>
          <w:p>
            <w:pPr>
              <w:pStyle w:val="null3"/>
              <w:jc w:val="both"/>
            </w:pPr>
            <w:r>
              <w:rPr>
                <w:rFonts w:ascii="仿宋_GB2312" w:hAnsi="仿宋_GB2312" w:cs="仿宋_GB2312" w:eastAsia="仿宋_GB2312"/>
                <w:sz w:val="21"/>
              </w:rPr>
              <w:t>①通知支持指定接收人，只有指定了的接收人才可以查看；</w:t>
            </w:r>
          </w:p>
          <w:p>
            <w:pPr>
              <w:pStyle w:val="null3"/>
              <w:jc w:val="both"/>
            </w:pPr>
            <w:r>
              <w:rPr>
                <w:rFonts w:ascii="仿宋_GB2312" w:hAnsi="仿宋_GB2312" w:cs="仿宋_GB2312" w:eastAsia="仿宋_GB2312"/>
                <w:sz w:val="21"/>
              </w:rPr>
              <w:t>②公告不指定接收人，所有群众都可以查看；</w:t>
            </w:r>
          </w:p>
          <w:p>
            <w:pPr>
              <w:pStyle w:val="null3"/>
              <w:jc w:val="both"/>
            </w:pPr>
            <w:r>
              <w:rPr>
                <w:rFonts w:ascii="仿宋_GB2312" w:hAnsi="仿宋_GB2312" w:cs="仿宋_GB2312" w:eastAsia="仿宋_GB2312"/>
                <w:sz w:val="21"/>
              </w:rPr>
              <w:t>③新闻支持图文混排，所有群众都可以查看；</w:t>
            </w:r>
          </w:p>
          <w:p>
            <w:pPr>
              <w:pStyle w:val="null3"/>
              <w:jc w:val="both"/>
            </w:pPr>
            <w:r>
              <w:rPr>
                <w:rFonts w:ascii="仿宋_GB2312" w:hAnsi="仿宋_GB2312" w:cs="仿宋_GB2312" w:eastAsia="仿宋_GB2312"/>
                <w:sz w:val="21"/>
              </w:rPr>
              <w:t>2.4.2</w:t>
            </w:r>
            <w:r>
              <w:rPr>
                <w:rFonts w:ascii="仿宋_GB2312" w:hAnsi="仿宋_GB2312" w:cs="仿宋_GB2312" w:eastAsia="仿宋_GB2312"/>
                <w:sz w:val="21"/>
              </w:rPr>
              <w:t>公告管理</w:t>
            </w:r>
          </w:p>
          <w:p>
            <w:pPr>
              <w:pStyle w:val="null3"/>
              <w:jc w:val="both"/>
            </w:pPr>
            <w:r>
              <w:rPr>
                <w:rFonts w:ascii="仿宋_GB2312" w:hAnsi="仿宋_GB2312" w:cs="仿宋_GB2312" w:eastAsia="仿宋_GB2312"/>
                <w:sz w:val="21"/>
              </w:rPr>
              <w:t>公告发布管理，公告不需要指定接收人，有权限登录系统的人都能查看。</w:t>
            </w:r>
          </w:p>
          <w:p>
            <w:pPr>
              <w:pStyle w:val="null3"/>
              <w:jc w:val="both"/>
            </w:pPr>
            <w:r>
              <w:rPr>
                <w:rFonts w:ascii="仿宋_GB2312" w:hAnsi="仿宋_GB2312" w:cs="仿宋_GB2312" w:eastAsia="仿宋_GB2312"/>
                <w:sz w:val="21"/>
              </w:rPr>
              <w:t>☆支持社区公告、通知、社区新闻展示，点击查看详情。</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☆支持社区宣传片短视频展示，支持社区工作人员信息展示，支持点击拨打电话；</w:t>
            </w:r>
            <w:r>
              <w:rPr>
                <w:rFonts w:ascii="仿宋_GB2312" w:hAnsi="仿宋_GB2312" w:cs="仿宋_GB2312" w:eastAsia="仿宋_GB2312"/>
                <w:sz w:val="21"/>
                <w:b/>
              </w:rPr>
              <w:t>（供应商须对该功能进行现场演示或提供视频演示）</w:t>
            </w:r>
          </w:p>
          <w:p>
            <w:pPr>
              <w:pStyle w:val="null3"/>
              <w:jc w:val="both"/>
            </w:pPr>
            <w:r>
              <w:rPr>
                <w:rFonts w:ascii="仿宋_GB2312" w:hAnsi="仿宋_GB2312" w:cs="仿宋_GB2312" w:eastAsia="仿宋_GB2312"/>
                <w:sz w:val="21"/>
              </w:rPr>
              <w:t>2.4.3</w:t>
            </w:r>
            <w:r>
              <w:rPr>
                <w:rFonts w:ascii="仿宋_GB2312" w:hAnsi="仿宋_GB2312" w:cs="仿宋_GB2312" w:eastAsia="仿宋_GB2312"/>
                <w:sz w:val="21"/>
              </w:rPr>
              <w:t>社区新闻</w:t>
            </w:r>
          </w:p>
          <w:p>
            <w:pPr>
              <w:pStyle w:val="null3"/>
              <w:jc w:val="both"/>
            </w:pPr>
            <w:r>
              <w:rPr>
                <w:rFonts w:ascii="仿宋_GB2312" w:hAnsi="仿宋_GB2312" w:cs="仿宋_GB2312" w:eastAsia="仿宋_GB2312"/>
                <w:sz w:val="21"/>
              </w:rPr>
              <w:t>新闻发布管理，新闻不需要指定接收人，有权限登录系统的人都能查看。</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系统管理</w:t>
            </w:r>
          </w:p>
          <w:p>
            <w:pPr>
              <w:pStyle w:val="null3"/>
              <w:jc w:val="both"/>
            </w:pPr>
            <w:r>
              <w:rPr>
                <w:rFonts w:ascii="仿宋_GB2312" w:hAnsi="仿宋_GB2312" w:cs="仿宋_GB2312" w:eastAsia="仿宋_GB2312"/>
                <w:sz w:val="21"/>
              </w:rPr>
              <w:t>系统控制中心是各个业务模块运行的基础，包括系统设置、用户管理、角色管理、权限管理、组织架构管理、系统运行日志等。</w:t>
            </w:r>
          </w:p>
          <w:p>
            <w:pPr>
              <w:pStyle w:val="null3"/>
              <w:jc w:val="both"/>
            </w:pPr>
            <w:r>
              <w:rPr>
                <w:rFonts w:ascii="仿宋_GB2312" w:hAnsi="仿宋_GB2312" w:cs="仿宋_GB2312" w:eastAsia="仿宋_GB2312"/>
                <w:sz w:val="21"/>
              </w:rPr>
              <w:t>2.5.1</w:t>
            </w:r>
            <w:r>
              <w:rPr>
                <w:rFonts w:ascii="仿宋_GB2312" w:hAnsi="仿宋_GB2312" w:cs="仿宋_GB2312" w:eastAsia="仿宋_GB2312"/>
                <w:sz w:val="21"/>
              </w:rPr>
              <w:t>用户管理</w:t>
            </w:r>
          </w:p>
          <w:p>
            <w:pPr>
              <w:pStyle w:val="null3"/>
              <w:jc w:val="both"/>
            </w:pPr>
            <w:r>
              <w:rPr>
                <w:rFonts w:ascii="仿宋_GB2312" w:hAnsi="仿宋_GB2312" w:cs="仿宋_GB2312" w:eastAsia="仿宋_GB2312"/>
                <w:sz w:val="21"/>
              </w:rPr>
              <w:t>用于管理系统各类用户，支持管理维护用户和群众自注册或关注公众号自动生成用户。</w:t>
            </w:r>
          </w:p>
          <w:p>
            <w:pPr>
              <w:pStyle w:val="null3"/>
              <w:jc w:val="both"/>
            </w:pPr>
            <w:r>
              <w:rPr>
                <w:rFonts w:ascii="仿宋_GB2312" w:hAnsi="仿宋_GB2312" w:cs="仿宋_GB2312" w:eastAsia="仿宋_GB2312"/>
                <w:sz w:val="21"/>
              </w:rPr>
              <w:t>2.5.2</w:t>
            </w:r>
            <w:r>
              <w:rPr>
                <w:rFonts w:ascii="仿宋_GB2312" w:hAnsi="仿宋_GB2312" w:cs="仿宋_GB2312" w:eastAsia="仿宋_GB2312"/>
                <w:sz w:val="21"/>
              </w:rPr>
              <w:t>角色管理</w:t>
            </w:r>
          </w:p>
          <w:p>
            <w:pPr>
              <w:pStyle w:val="null3"/>
              <w:jc w:val="both"/>
            </w:pPr>
            <w:r>
              <w:rPr>
                <w:rFonts w:ascii="仿宋_GB2312" w:hAnsi="仿宋_GB2312" w:cs="仿宋_GB2312" w:eastAsia="仿宋_GB2312"/>
                <w:sz w:val="21"/>
              </w:rPr>
              <w:t>用于记录系统角色及相关信息，一个用户允许有多个角色，拥有多个角色权限。</w:t>
            </w:r>
          </w:p>
          <w:p>
            <w:pPr>
              <w:pStyle w:val="null3"/>
              <w:jc w:val="both"/>
            </w:pPr>
            <w:r>
              <w:rPr>
                <w:rFonts w:ascii="仿宋_GB2312" w:hAnsi="仿宋_GB2312" w:cs="仿宋_GB2312" w:eastAsia="仿宋_GB2312"/>
                <w:sz w:val="21"/>
              </w:rPr>
              <w:t>2.5.3</w:t>
            </w:r>
            <w:r>
              <w:rPr>
                <w:rFonts w:ascii="仿宋_GB2312" w:hAnsi="仿宋_GB2312" w:cs="仿宋_GB2312" w:eastAsia="仿宋_GB2312"/>
                <w:sz w:val="21"/>
              </w:rPr>
              <w:t>权限管理</w:t>
            </w:r>
          </w:p>
          <w:p>
            <w:pPr>
              <w:pStyle w:val="null3"/>
              <w:jc w:val="both"/>
            </w:pPr>
            <w:r>
              <w:rPr>
                <w:rFonts w:ascii="仿宋_GB2312" w:hAnsi="仿宋_GB2312" w:cs="仿宋_GB2312" w:eastAsia="仿宋_GB2312"/>
                <w:sz w:val="21"/>
              </w:rPr>
              <w:t>用于对系统用户或角色授予功能权限，权限支持到按钮级控制。系统支持权限批量复制，降低操作复杂度。</w:t>
            </w:r>
          </w:p>
          <w:p>
            <w:pPr>
              <w:pStyle w:val="null3"/>
              <w:jc w:val="both"/>
            </w:pPr>
            <w:r>
              <w:rPr>
                <w:rFonts w:ascii="仿宋_GB2312" w:hAnsi="仿宋_GB2312" w:cs="仿宋_GB2312" w:eastAsia="仿宋_GB2312"/>
                <w:sz w:val="21"/>
              </w:rPr>
              <w:t>2.5.4</w:t>
            </w:r>
            <w:r>
              <w:rPr>
                <w:rFonts w:ascii="仿宋_GB2312" w:hAnsi="仿宋_GB2312" w:cs="仿宋_GB2312" w:eastAsia="仿宋_GB2312"/>
                <w:sz w:val="21"/>
              </w:rPr>
              <w:t>系统运行日志</w:t>
            </w:r>
          </w:p>
          <w:p>
            <w:pPr>
              <w:pStyle w:val="null3"/>
              <w:jc w:val="both"/>
            </w:pPr>
            <w:r>
              <w:rPr>
                <w:rFonts w:ascii="仿宋_GB2312" w:hAnsi="仿宋_GB2312" w:cs="仿宋_GB2312" w:eastAsia="仿宋_GB2312"/>
                <w:sz w:val="21"/>
              </w:rPr>
              <w:t>用于记录系统用户登录日志、操作日志，日志查询分析等。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网络环境</w:t>
            </w:r>
          </w:p>
          <w:p>
            <w:pPr>
              <w:pStyle w:val="null3"/>
              <w:jc w:val="both"/>
            </w:pPr>
            <w:r>
              <w:rPr>
                <w:rFonts w:ascii="仿宋_GB2312" w:hAnsi="仿宋_GB2312" w:cs="仿宋_GB2312" w:eastAsia="仿宋_GB2312"/>
                <w:sz w:val="21"/>
              </w:rPr>
              <w:t>系统为</w:t>
            </w:r>
            <w:r>
              <w:rPr>
                <w:rFonts w:ascii="仿宋_GB2312" w:hAnsi="仿宋_GB2312" w:cs="仿宋_GB2312" w:eastAsia="仿宋_GB2312"/>
                <w:sz w:val="21"/>
              </w:rPr>
              <w:t>B/S</w:t>
            </w:r>
            <w:r>
              <w:rPr>
                <w:rFonts w:ascii="仿宋_GB2312" w:hAnsi="仿宋_GB2312" w:cs="仿宋_GB2312" w:eastAsia="仿宋_GB2312"/>
                <w:sz w:val="21"/>
              </w:rPr>
              <w:t>架构，客户端无需安装程序，直接通过内部局域网（</w:t>
            </w:r>
            <w:r>
              <w:rPr>
                <w:rFonts w:ascii="仿宋_GB2312" w:hAnsi="仿宋_GB2312" w:cs="仿宋_GB2312" w:eastAsia="仿宋_GB2312"/>
                <w:sz w:val="21"/>
              </w:rPr>
              <w:t>intranet</w:t>
            </w:r>
            <w:r>
              <w:rPr>
                <w:rFonts w:ascii="仿宋_GB2312" w:hAnsi="仿宋_GB2312" w:cs="仿宋_GB2312" w:eastAsia="仿宋_GB2312"/>
                <w:sz w:val="21"/>
              </w:rPr>
              <w:t>）或广域网（</w:t>
            </w:r>
            <w:r>
              <w:rPr>
                <w:rFonts w:ascii="仿宋_GB2312" w:hAnsi="仿宋_GB2312" w:cs="仿宋_GB2312" w:eastAsia="仿宋_GB2312"/>
                <w:sz w:val="21"/>
              </w:rPr>
              <w:t>internet</w:t>
            </w:r>
            <w:r>
              <w:rPr>
                <w:rFonts w:ascii="仿宋_GB2312" w:hAnsi="仿宋_GB2312" w:cs="仿宋_GB2312" w:eastAsia="仿宋_GB2312"/>
                <w:sz w:val="21"/>
              </w:rPr>
              <w:t>）进行访问即可。</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运行环境</w:t>
            </w:r>
          </w:p>
          <w:p>
            <w:pPr>
              <w:pStyle w:val="null3"/>
              <w:jc w:val="both"/>
            </w:pPr>
            <w:r>
              <w:rPr>
                <w:rFonts w:ascii="仿宋_GB2312" w:hAnsi="仿宋_GB2312" w:cs="仿宋_GB2312" w:eastAsia="仿宋_GB2312"/>
                <w:sz w:val="21"/>
              </w:rPr>
              <w:t>系统采用</w:t>
            </w:r>
            <w:r>
              <w:rPr>
                <w:rFonts w:ascii="仿宋_GB2312" w:hAnsi="仿宋_GB2312" w:cs="仿宋_GB2312" w:eastAsia="仿宋_GB2312"/>
                <w:sz w:val="21"/>
              </w:rPr>
              <w:t>B/S</w:t>
            </w:r>
            <w:r>
              <w:rPr>
                <w:rFonts w:ascii="仿宋_GB2312" w:hAnsi="仿宋_GB2312" w:cs="仿宋_GB2312" w:eastAsia="仿宋_GB2312"/>
                <w:sz w:val="21"/>
              </w:rPr>
              <w:t>架构，仅需要在服务器端部署程序，客户端只要有浏览器即可，无需安装客户端程序，方便快捷。</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硬件环境</w:t>
            </w:r>
          </w:p>
          <w:p>
            <w:pPr>
              <w:pStyle w:val="null3"/>
              <w:jc w:val="both"/>
            </w:pPr>
            <w:r>
              <w:rPr>
                <w:rFonts w:ascii="仿宋_GB2312" w:hAnsi="仿宋_GB2312" w:cs="仿宋_GB2312" w:eastAsia="仿宋_GB2312"/>
                <w:sz w:val="21"/>
              </w:rPr>
              <w:t>服务器配置如下：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）服务器端 </w:t>
            </w:r>
            <w:r>
              <w:rPr>
                <w:rFonts w:ascii="仿宋_GB2312" w:hAnsi="仿宋_GB2312" w:cs="仿宋_GB2312" w:eastAsia="仿宋_GB2312"/>
                <w:sz w:val="21"/>
              </w:rPr>
              <w:t xml:space="preserve">CPU </w:t>
            </w:r>
            <w:r>
              <w:rPr>
                <w:rFonts w:ascii="仿宋_GB2312" w:hAnsi="仿宋_GB2312" w:cs="仿宋_GB2312" w:eastAsia="仿宋_GB2312"/>
                <w:sz w:val="21"/>
              </w:rPr>
              <w:t xml:space="preserve">的主频应该在 </w:t>
            </w:r>
            <w:r>
              <w:rPr>
                <w:rFonts w:ascii="仿宋_GB2312" w:hAnsi="仿宋_GB2312" w:cs="仿宋_GB2312" w:eastAsia="仿宋_GB2312"/>
                <w:sz w:val="21"/>
              </w:rPr>
              <w:t>2G</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核及以上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16G</w:t>
            </w:r>
            <w:r>
              <w:rPr>
                <w:rFonts w:ascii="仿宋_GB2312" w:hAnsi="仿宋_GB2312" w:cs="仿宋_GB2312" w:eastAsia="仿宋_GB2312"/>
                <w:sz w:val="21"/>
              </w:rPr>
              <w:t>以上内存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300G</w:t>
            </w:r>
            <w:r>
              <w:rPr>
                <w:rFonts w:ascii="仿宋_GB2312" w:hAnsi="仿宋_GB2312" w:cs="仿宋_GB2312" w:eastAsia="仿宋_GB2312"/>
                <w:sz w:val="21"/>
              </w:rPr>
              <w:t>以上的硬盘存储空间</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软件环境</w:t>
            </w:r>
          </w:p>
          <w:p>
            <w:pPr>
              <w:pStyle w:val="null3"/>
              <w:jc w:val="both"/>
            </w:pPr>
            <w:r>
              <w:rPr>
                <w:rFonts w:ascii="仿宋_GB2312" w:hAnsi="仿宋_GB2312" w:cs="仿宋_GB2312" w:eastAsia="仿宋_GB2312"/>
                <w:sz w:val="21"/>
              </w:rPr>
              <w:t>操作系统：</w:t>
            </w:r>
          </w:p>
          <w:p>
            <w:pPr>
              <w:pStyle w:val="null3"/>
              <w:jc w:val="both"/>
            </w:pPr>
            <w:r>
              <w:rPr>
                <w:rFonts w:ascii="仿宋_GB2312" w:hAnsi="仿宋_GB2312" w:cs="仿宋_GB2312" w:eastAsia="仿宋_GB2312"/>
                <w:sz w:val="21"/>
              </w:rPr>
              <w:t>支持银河麒麟服务器操作系统和</w:t>
            </w:r>
            <w:r>
              <w:rPr>
                <w:rFonts w:ascii="仿宋_GB2312" w:hAnsi="仿宋_GB2312" w:cs="仿宋_GB2312" w:eastAsia="仿宋_GB2312"/>
                <w:sz w:val="21"/>
              </w:rPr>
              <w:t>Windows Server</w:t>
            </w:r>
            <w:r>
              <w:rPr>
                <w:rFonts w:ascii="仿宋_GB2312" w:hAnsi="仿宋_GB2312" w:cs="仿宋_GB2312" w:eastAsia="仿宋_GB2312"/>
                <w:sz w:val="21"/>
              </w:rPr>
              <w:t>操作系统</w:t>
            </w:r>
          </w:p>
          <w:p>
            <w:pPr>
              <w:pStyle w:val="null3"/>
              <w:jc w:val="both"/>
            </w:pPr>
            <w:r>
              <w:rPr>
                <w:rFonts w:ascii="仿宋_GB2312" w:hAnsi="仿宋_GB2312" w:cs="仿宋_GB2312" w:eastAsia="仿宋_GB2312"/>
                <w:sz w:val="21"/>
              </w:rPr>
              <w:t>数据库：</w:t>
            </w:r>
          </w:p>
          <w:p>
            <w:pPr>
              <w:pStyle w:val="null3"/>
              <w:jc w:val="both"/>
            </w:pPr>
            <w:r>
              <w:rPr>
                <w:rFonts w:ascii="仿宋_GB2312" w:hAnsi="仿宋_GB2312" w:cs="仿宋_GB2312" w:eastAsia="仿宋_GB2312"/>
                <w:sz w:val="21"/>
              </w:rPr>
              <w:t>支持国产达梦数据库和</w:t>
            </w:r>
            <w:r>
              <w:rPr>
                <w:rFonts w:ascii="仿宋_GB2312" w:hAnsi="仿宋_GB2312" w:cs="仿宋_GB2312" w:eastAsia="仿宋_GB2312"/>
                <w:sz w:val="21"/>
              </w:rPr>
              <w:t>SQL SERVER</w:t>
            </w:r>
            <w:r>
              <w:rPr>
                <w:rFonts w:ascii="仿宋_GB2312" w:hAnsi="仿宋_GB2312" w:cs="仿宋_GB2312" w:eastAsia="仿宋_GB2312"/>
                <w:sz w:val="21"/>
              </w:rPr>
              <w:t>和</w:t>
            </w:r>
            <w:r>
              <w:rPr>
                <w:rFonts w:ascii="仿宋_GB2312" w:hAnsi="仿宋_GB2312" w:cs="仿宋_GB2312" w:eastAsia="仿宋_GB2312"/>
                <w:sz w:val="21"/>
              </w:rPr>
              <w:t>ORACLE</w:t>
            </w:r>
            <w:r>
              <w:rPr>
                <w:rFonts w:ascii="仿宋_GB2312" w:hAnsi="仿宋_GB2312" w:cs="仿宋_GB2312" w:eastAsia="仿宋_GB2312"/>
                <w:sz w:val="21"/>
              </w:rPr>
              <w:t>数据库</w:t>
            </w:r>
          </w:p>
          <w:p>
            <w:pPr>
              <w:pStyle w:val="null3"/>
              <w:jc w:val="both"/>
            </w:pPr>
            <w:r>
              <w:rPr>
                <w:rFonts w:ascii="仿宋_GB2312" w:hAnsi="仿宋_GB2312" w:cs="仿宋_GB2312" w:eastAsia="仿宋_GB2312"/>
                <w:sz w:val="21"/>
              </w:rPr>
              <w:t>客户端浏览器：</w:t>
            </w:r>
          </w:p>
          <w:p>
            <w:pPr>
              <w:pStyle w:val="null3"/>
              <w:jc w:val="both"/>
            </w:pPr>
            <w:r>
              <w:rPr>
                <w:rFonts w:ascii="仿宋_GB2312" w:hAnsi="仿宋_GB2312" w:cs="仿宋_GB2312" w:eastAsia="仿宋_GB2312"/>
                <w:sz w:val="21"/>
              </w:rPr>
              <w:t>360</w:t>
            </w:r>
            <w:r>
              <w:rPr>
                <w:rFonts w:ascii="仿宋_GB2312" w:hAnsi="仿宋_GB2312" w:cs="仿宋_GB2312" w:eastAsia="仿宋_GB2312"/>
                <w:sz w:val="21"/>
              </w:rPr>
              <w:t>信创浏览器、</w:t>
            </w:r>
            <w:r>
              <w:rPr>
                <w:rFonts w:ascii="仿宋_GB2312" w:hAnsi="仿宋_GB2312" w:cs="仿宋_GB2312" w:eastAsia="仿宋_GB2312"/>
                <w:sz w:val="21"/>
              </w:rPr>
              <w:t>Chrome</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移动端支持：</w:t>
            </w:r>
          </w:p>
          <w:p>
            <w:pPr>
              <w:pStyle w:val="null3"/>
              <w:jc w:val="both"/>
            </w:pPr>
            <w:r>
              <w:rPr>
                <w:rFonts w:ascii="仿宋_GB2312" w:hAnsi="仿宋_GB2312" w:cs="仿宋_GB2312" w:eastAsia="仿宋_GB2312"/>
                <w:sz w:val="21"/>
              </w:rPr>
              <w:t>安卓</w:t>
            </w:r>
            <w:r>
              <w:rPr>
                <w:rFonts w:ascii="仿宋_GB2312" w:hAnsi="仿宋_GB2312" w:cs="仿宋_GB2312" w:eastAsia="仿宋_GB2312"/>
                <w:sz w:val="21"/>
              </w:rPr>
              <w:t>APP</w:t>
            </w:r>
            <w:r>
              <w:rPr>
                <w:rFonts w:ascii="仿宋_GB2312" w:hAnsi="仿宋_GB2312" w:cs="仿宋_GB2312" w:eastAsia="仿宋_GB2312"/>
                <w:sz w:val="21"/>
              </w:rPr>
              <w:t>、苹果</w:t>
            </w:r>
            <w:r>
              <w:rPr>
                <w:rFonts w:ascii="仿宋_GB2312" w:hAnsi="仿宋_GB2312" w:cs="仿宋_GB2312" w:eastAsia="仿宋_GB2312"/>
                <w:sz w:val="21"/>
              </w:rPr>
              <w:t>APP</w:t>
            </w:r>
            <w:r>
              <w:rPr>
                <w:rFonts w:ascii="仿宋_GB2312" w:hAnsi="仿宋_GB2312" w:cs="仿宋_GB2312" w:eastAsia="仿宋_GB2312"/>
                <w:sz w:val="21"/>
              </w:rPr>
              <w:t>、</w:t>
            </w:r>
            <w:r>
              <w:rPr>
                <w:rFonts w:ascii="仿宋_GB2312" w:hAnsi="仿宋_GB2312" w:cs="仿宋_GB2312" w:eastAsia="仿宋_GB2312"/>
                <w:sz w:val="21"/>
              </w:rPr>
              <w:t>H5</w:t>
            </w:r>
            <w:r>
              <w:rPr>
                <w:rFonts w:ascii="仿宋_GB2312" w:hAnsi="仿宋_GB2312" w:cs="仿宋_GB2312" w:eastAsia="仿宋_GB2312"/>
                <w:sz w:val="21"/>
              </w:rPr>
              <w:t>应用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完成期限：3个月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合同生效后，甲乙双方应按合同规定认真履约。合同履约责任只涉及合同甲乙双方，不考虑第三方因素。2、乙方对服务过程中出现的问题推委、拖延，24小时未作出服务响应，应接受甲方的合理处罚。3、由乙方原因不能履行合同服务项目，或履行合同质效达不到规定，甲方有权聘请第三方公司执行合同内所列项目，发生费用从乙方服务费用中扣除支付。 争议解决：1、合同一经签订，不得随意变更、中止或终止。对确需变更、调整或者中止、终止合同的，应按规定履行相应的手续。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供应商需要在线提交所有通过电子化交易平台实施的政府采购项目的响应文件，同时，线下提交纸质响应文件壹份，具体要求详见磋商公告。4、本项目专门面向中小企业采购（残疾人福利性单位、监狱企业视同小型、微型企业）。5、本项目设置线下功能演示环节，根据本项目采购要求供应商须对部分功能进行现场演示或提供视频演示，请各供应商自行携带笔记本电脑等相关连接设备进行线下功能演示，场地为：西安市太白南路181号西部电子社区A座A区501室龙寰项目管理咨询有限公司开标室，请供应商于开标时间前往龙寰项目管理咨询有限公司开标室等待演示，逾期或迟到的供应商商视为自动放弃本次演示机会，演示时长10-15分钟。演示现场仅提供投影仪，电源线等基础实施设备及条件，各供应商须自行搭建展示及演示环境，演示顺序由各供应商现场抽签确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方案响应部分.docx 相关资格证明资料.docx 磋商响应函.docx 开标一览表及报价明细表.docx 标的清单 承诺书.docx 报价表 响应函 供应商认为有必要说明的其他事项.docx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承诺书.docx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承诺书.docx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承诺书.docx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承诺书.docx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方案响应部分.docx 相关资格证明资料.docx 磋商响应函.docx 开标一览表及报价明细表.docx 标的清单 承诺书.docx 报价表 响应函 供应商认为有必要说明的其他事项.docx 身份证明文件.docx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方案响应部分.docx 相关资格证明资料.docx 磋商响应函.docx 开标一览表及报价明细表.docx 标的清单 承诺书.docx 报价表 响应函 供应商认为有必要说明的其他事项.docx 身份证明文件.docx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开标一览表及报价明细表.docx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开标一览表及报价明细表.docx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方案响应部分.docx 相关资格证明资料.docx 磋商响应函.docx 开标一览表及报价明细表.docx 标的清单 承诺书.docx 报价表 响应函 供应商认为有必要说明的其他事项.docx 身份证明文件.docx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一、评审内容：针对本项目进行项目需求分析，内容包括：①、项目背景分析；②、业务现状分析；③、服务目标； 二、评审标准：1、完整性：分析内容必须全面，对评审内容中的各项要求有详细描述；2、可实施性：切合本项目实际情况，提出清晰、合理的分析内容；3、针对性：分析内容能够紧扣项目实际情况，内容科学合理。三、赋分标准（满分9分）：①、项目背景分析：每完全满足一个评审标准得1分，满分3分；②、业务现状分析:每完全满足一个评审标准得1分，满分3分；③、服务目标: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出适用于本项目的服务方案，服务方案包括：①、项目功能设计方案；②、项目进度实施方案；③、模块设计具体实施方案；④、应急处理方案；二、评审标准：1、完整性：方案必须全面，对评审内容中的各项要求有详细描述； 2、可实施性：切合本项目实际情况，提出步骤清晰、合理的方案； 3、针对性：方案能够紧扣项目实际情况，内容科学合理。 三、赋分标准（满分24分）：①、项目功能设计方案：每完全满足一个评审标准得2分，满分6分； ②、项目进度实施方案:每完全满足一个评审标准得2分，满分6分； ③、模块设计具体实施方案:每完全满足一个评审标准得2分，满分6分；④、应急处理方案:每完全满足一个评审标准得2分，满分6分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根据本项目拟投入的人员进行评审，内容包括：①、人员数量、结构；②、人员专业、工作经验；③、人员管理制度；二、评审标准：1、完整性：方案必须全面，对评审内容中的各项要求有详细描述；2、可实施性：切合本项目实际情况，提出步骤清晰、合理的方案；3、针对性：方案能够紧扣项目实际情况，内容科学合理。三、赋分标准（满分9分）①、人员数量、结构：每完全满足一个评审标准得1分，满分3分；②、人员专业、工作经验:每完全满足一个评审标准得1分，满分3分；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针对本项目提供质量保证措施，内容包含：①、项目进度保障措施；②、软件功能质量保障措施；③、售后服务保障措施；二、评审标准：1、完整性：方案须全面，对评审内容中的各项要求有详细描述及说明；2、可实施性：切合本项目实际情况，实施步骤清晰、合理； 3、针对性：方案能够紧扣项目实际情况，内容科学合理；三、赋分标准（满分18分） ①、项目进度保障措施：每完全满足一项评审标准得2分，满分6分； ②、软件功能质量保障措施：每完全满足一项评审标准得2分，满分6分； ③、售后服务保障措施：每完全满足一项评审标准得2分，满分6分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一、评审内容：根据本项目提出服务承诺和建议，内容包括：①、服务承诺；②、合理化建议； 二、评审标准：1、完整性：内容必须全面，对评审内容中的各项要求有详细描述；2、可实施性：切合本项目实际情况，提出步骤清晰、合理的内容；3、针对性：方案能够紧扣项目实际情况，内容科学合理。 三、赋分标准（满分6分）：①、服务承诺：每完全满足一个评审标准得1分，满分3分；②、合理化建议:每完全满足一个评审标准得1分，满分3分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供应商须对磋商文件中系统功能部分各☆项功能要求进行演示，每项演示完全满足功能需求的得2分，部分满足或不满足或不进行演示不得分，满分20分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自2018年1月1日起至今类似项目业绩。业绩以合同为准。（时间以签订的合同日期为准）,每份计1分,最高得4分。注：合同内容须清晰可辨认，否则视为无效合同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详见附件：开标一览表及报价明细表.docx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详见附件：方案响应部分.docx</w:t>
      </w:r>
    </w:p>
    <w:p>
      <w:pPr>
        <w:pStyle w:val="null3"/>
        <w:ind w:firstLine="960"/>
      </w:pPr>
      <w:r>
        <w:rPr>
          <w:rFonts w:ascii="仿宋_GB2312" w:hAnsi="仿宋_GB2312" w:cs="仿宋_GB2312" w:eastAsia="仿宋_GB2312"/>
        </w:rPr>
        <w:t>详见附件：供应商认为有必要说明的其他事项.docx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