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265912">
      <w:pPr>
        <w:spacing w:line="360" w:lineRule="auto"/>
        <w:rPr>
          <w:b/>
          <w:color w:val="000000"/>
          <w:sz w:val="24"/>
          <w:szCs w:val="24"/>
          <w:lang w:eastAsia="zh-CN"/>
        </w:rPr>
      </w:pPr>
      <w:bookmarkStart w:id="0" w:name="_Toc191876958"/>
      <w:bookmarkStart w:id="1" w:name="_Toc19188"/>
      <w:bookmarkStart w:id="2" w:name="_Toc11035"/>
      <w:r>
        <w:rPr>
          <w:rFonts w:hint="eastAsia"/>
          <w:b/>
          <w:color w:val="000000"/>
          <w:sz w:val="24"/>
          <w:szCs w:val="24"/>
          <w:lang w:eastAsia="zh-CN"/>
        </w:rPr>
        <w:t>政府采购合同格式</w:t>
      </w:r>
    </w:p>
    <w:p w14:paraId="1A004C56">
      <w:pPr>
        <w:spacing w:line="360" w:lineRule="auto"/>
        <w:jc w:val="center"/>
        <w:rPr>
          <w:color w:val="000000"/>
          <w:sz w:val="24"/>
          <w:szCs w:val="24"/>
          <w:lang w:eastAsia="zh-CN"/>
        </w:rPr>
      </w:pPr>
    </w:p>
    <w:bookmarkEnd w:id="0"/>
    <w:bookmarkEnd w:id="1"/>
    <w:bookmarkEnd w:id="2"/>
    <w:p w14:paraId="5EC1EF35">
      <w:pPr>
        <w:jc w:val="center"/>
        <w:rPr>
          <w:b/>
          <w:color w:val="000000"/>
          <w:spacing w:val="-20"/>
          <w:sz w:val="58"/>
          <w:szCs w:val="58"/>
          <w:lang w:eastAsia="zh-CN"/>
        </w:rPr>
      </w:pPr>
    </w:p>
    <w:p w14:paraId="271B82F2">
      <w:pPr>
        <w:jc w:val="center"/>
        <w:rPr>
          <w:b/>
          <w:color w:val="000000"/>
          <w:spacing w:val="-20"/>
          <w:sz w:val="52"/>
          <w:szCs w:val="52"/>
          <w:lang w:eastAsia="zh-CN"/>
        </w:rPr>
      </w:pPr>
      <w:r>
        <w:rPr>
          <w:rFonts w:hint="eastAsia"/>
          <w:b/>
          <w:color w:val="000000"/>
          <w:spacing w:val="-20"/>
          <w:sz w:val="52"/>
          <w:szCs w:val="52"/>
          <w:lang w:eastAsia="zh-CN"/>
        </w:rPr>
        <w:t>党建引领基层治理程序开发</w:t>
      </w:r>
    </w:p>
    <w:p w14:paraId="4A2F6FFC">
      <w:pPr>
        <w:jc w:val="center"/>
        <w:rPr>
          <w:b/>
          <w:color w:val="000000"/>
          <w:spacing w:val="-20"/>
          <w:sz w:val="52"/>
          <w:szCs w:val="52"/>
          <w:lang w:eastAsia="zh-CN"/>
        </w:rPr>
      </w:pPr>
    </w:p>
    <w:p w14:paraId="6BC3F6CB">
      <w:pPr>
        <w:jc w:val="center"/>
        <w:rPr>
          <w:b/>
          <w:color w:val="000000"/>
          <w:sz w:val="72"/>
          <w:szCs w:val="72"/>
          <w:lang w:eastAsia="zh-CN"/>
        </w:rPr>
      </w:pPr>
      <w:r>
        <w:rPr>
          <w:rFonts w:hint="eastAsia"/>
          <w:b/>
          <w:color w:val="000000"/>
          <w:sz w:val="24"/>
          <w:szCs w:val="24"/>
          <w:lang w:eastAsia="zh-CN"/>
        </w:rPr>
        <w:t>（本格式条款供甲方和成交单位双方签订合同参考，甲方可根据项目的实际情况增减条款和内容）</w:t>
      </w:r>
    </w:p>
    <w:p w14:paraId="7B740FC4">
      <w:pPr>
        <w:jc w:val="center"/>
        <w:rPr>
          <w:b/>
          <w:color w:val="000000"/>
          <w:sz w:val="52"/>
          <w:szCs w:val="52"/>
          <w:lang w:eastAsia="zh-CN"/>
        </w:rPr>
      </w:pPr>
    </w:p>
    <w:p w14:paraId="73D0BAD7">
      <w:pPr>
        <w:jc w:val="center"/>
        <w:rPr>
          <w:b/>
          <w:color w:val="000000"/>
          <w:sz w:val="52"/>
          <w:szCs w:val="52"/>
          <w:lang w:eastAsia="zh-CN"/>
        </w:rPr>
      </w:pPr>
      <w:r>
        <w:rPr>
          <w:rFonts w:hint="eastAsia"/>
          <w:b/>
          <w:color w:val="000000"/>
          <w:sz w:val="52"/>
          <w:szCs w:val="52"/>
          <w:lang w:eastAsia="zh-CN"/>
        </w:rPr>
        <w:t>采 购 合 同</w:t>
      </w:r>
    </w:p>
    <w:p w14:paraId="5461CA11">
      <w:pPr>
        <w:spacing w:line="360" w:lineRule="auto"/>
        <w:ind w:firstLine="2400" w:firstLineChars="800"/>
        <w:rPr>
          <w:color w:val="000000"/>
          <w:sz w:val="24"/>
          <w:szCs w:val="24"/>
          <w:lang w:eastAsia="zh-CN"/>
        </w:rPr>
      </w:pPr>
      <w:r>
        <w:rPr>
          <w:rFonts w:hint="eastAsia"/>
          <w:color w:val="000000"/>
          <w:sz w:val="30"/>
          <w:szCs w:val="30"/>
          <w:lang w:eastAsia="zh-CN"/>
        </w:rPr>
        <w:t xml:space="preserve">   项目编号：</w:t>
      </w:r>
    </w:p>
    <w:p w14:paraId="649AF8E2">
      <w:pPr>
        <w:jc w:val="center"/>
        <w:rPr>
          <w:color w:val="000000"/>
          <w:sz w:val="30"/>
          <w:szCs w:val="30"/>
          <w:lang w:eastAsia="zh-CN"/>
        </w:rPr>
      </w:pPr>
    </w:p>
    <w:p w14:paraId="614AC67C">
      <w:pPr>
        <w:jc w:val="center"/>
        <w:rPr>
          <w:color w:val="000000"/>
          <w:sz w:val="30"/>
          <w:szCs w:val="30"/>
          <w:lang w:eastAsia="zh-CN"/>
        </w:rPr>
      </w:pPr>
    </w:p>
    <w:p w14:paraId="48D2A5FE">
      <w:pPr>
        <w:jc w:val="center"/>
        <w:rPr>
          <w:color w:val="000000"/>
          <w:sz w:val="30"/>
          <w:szCs w:val="30"/>
          <w:lang w:eastAsia="zh-CN"/>
        </w:rPr>
      </w:pPr>
    </w:p>
    <w:p w14:paraId="58D3FC6F">
      <w:pPr>
        <w:rPr>
          <w:color w:val="000000"/>
          <w:sz w:val="32"/>
          <w:szCs w:val="32"/>
          <w:lang w:eastAsia="zh-CN"/>
        </w:rPr>
      </w:pPr>
      <w:r>
        <w:rPr>
          <w:rFonts w:hint="eastAsia"/>
          <w:color w:val="000000"/>
          <w:sz w:val="32"/>
          <w:szCs w:val="32"/>
          <w:lang w:eastAsia="zh-CN"/>
        </w:rPr>
        <w:t>甲  方：中共西安市新城区委组织部</w:t>
      </w:r>
    </w:p>
    <w:p w14:paraId="0D821B6C">
      <w:pPr>
        <w:rPr>
          <w:color w:val="000000"/>
          <w:sz w:val="32"/>
          <w:szCs w:val="32"/>
          <w:lang w:eastAsia="zh-CN"/>
        </w:rPr>
      </w:pPr>
    </w:p>
    <w:p w14:paraId="54B26252">
      <w:pPr>
        <w:rPr>
          <w:color w:val="000000"/>
          <w:sz w:val="32"/>
          <w:szCs w:val="32"/>
          <w:lang w:eastAsia="zh-CN"/>
        </w:rPr>
      </w:pPr>
      <w:r>
        <w:rPr>
          <w:rFonts w:hint="eastAsia"/>
          <w:color w:val="000000"/>
          <w:sz w:val="32"/>
          <w:szCs w:val="32"/>
          <w:lang w:eastAsia="zh-CN"/>
        </w:rPr>
        <w:t>乙  方：</w:t>
      </w:r>
    </w:p>
    <w:p w14:paraId="625E24CD">
      <w:pPr>
        <w:rPr>
          <w:color w:val="000000"/>
          <w:sz w:val="32"/>
          <w:szCs w:val="32"/>
          <w:lang w:eastAsia="zh-CN"/>
        </w:rPr>
      </w:pPr>
      <w:r>
        <w:rPr>
          <w:rFonts w:hint="eastAsia"/>
          <w:color w:val="000000"/>
          <w:sz w:val="32"/>
          <w:szCs w:val="32"/>
          <w:lang w:eastAsia="zh-CN"/>
        </w:rPr>
        <w:t xml:space="preserve"> </w:t>
      </w:r>
    </w:p>
    <w:p w14:paraId="07B5BEDE">
      <w:pPr>
        <w:jc w:val="center"/>
        <w:rPr>
          <w:color w:val="000000"/>
          <w:sz w:val="32"/>
          <w:szCs w:val="32"/>
          <w:lang w:eastAsia="zh-CN"/>
        </w:rPr>
      </w:pPr>
      <w:r>
        <w:rPr>
          <w:rFonts w:hint="eastAsia"/>
          <w:color w:val="000000"/>
          <w:sz w:val="32"/>
          <w:szCs w:val="32"/>
          <w:lang w:eastAsia="zh-CN"/>
        </w:rPr>
        <w:t>20   年  月</w:t>
      </w:r>
    </w:p>
    <w:p w14:paraId="5F2F0C69">
      <w:pPr>
        <w:rPr>
          <w:b/>
          <w:color w:val="000000"/>
          <w:sz w:val="36"/>
          <w:szCs w:val="36"/>
          <w:lang w:eastAsia="zh-CN"/>
        </w:rPr>
      </w:pPr>
    </w:p>
    <w:p w14:paraId="5E86AAA6">
      <w:pPr>
        <w:adjustRightInd w:val="0"/>
        <w:snapToGrid w:val="0"/>
        <w:spacing w:line="384" w:lineRule="auto"/>
        <w:rPr>
          <w:rFonts w:cs="仿宋_GB2312"/>
          <w:bCs/>
          <w:sz w:val="21"/>
          <w:szCs w:val="21"/>
          <w:lang w:eastAsia="zh-CN"/>
        </w:rPr>
      </w:pPr>
      <w:r>
        <w:rPr>
          <w:b/>
          <w:color w:val="000000"/>
          <w:szCs w:val="32"/>
          <w:lang w:eastAsia="zh-CN"/>
        </w:rPr>
        <w:br w:type="page"/>
      </w:r>
      <w:r>
        <w:rPr>
          <w:rFonts w:hint="eastAsia" w:cs="仿宋_GB2312"/>
          <w:bCs/>
          <w:sz w:val="21"/>
          <w:szCs w:val="21"/>
          <w:lang w:eastAsia="zh-CN"/>
        </w:rPr>
        <w:t>甲方（甲方）：</w:t>
      </w:r>
    </w:p>
    <w:p w14:paraId="081742A7">
      <w:pPr>
        <w:adjustRightInd w:val="0"/>
        <w:snapToGrid w:val="0"/>
        <w:spacing w:line="384" w:lineRule="auto"/>
        <w:rPr>
          <w:rFonts w:cs="仿宋_GB2312"/>
          <w:bCs/>
          <w:sz w:val="21"/>
          <w:szCs w:val="21"/>
          <w:lang w:eastAsia="zh-CN"/>
        </w:rPr>
      </w:pPr>
      <w:r>
        <w:rPr>
          <w:rFonts w:hint="eastAsia" w:cs="仿宋_GB2312"/>
          <w:bCs/>
          <w:sz w:val="21"/>
          <w:szCs w:val="21"/>
          <w:lang w:eastAsia="zh-CN"/>
        </w:rPr>
        <w:t>乙方（供应商）：</w:t>
      </w:r>
    </w:p>
    <w:p w14:paraId="00EDD1E1">
      <w:pPr>
        <w:adjustRightInd w:val="0"/>
        <w:snapToGrid w:val="0"/>
        <w:spacing w:line="384" w:lineRule="auto"/>
        <w:ind w:firstLine="420" w:firstLineChars="200"/>
        <w:rPr>
          <w:rFonts w:cs="仿宋_GB2312"/>
          <w:bCs/>
          <w:sz w:val="21"/>
          <w:szCs w:val="21"/>
          <w:lang w:eastAsia="zh-CN"/>
        </w:rPr>
      </w:pPr>
      <w:r>
        <w:rPr>
          <w:rFonts w:hint="eastAsia" w:cs="仿宋_GB2312"/>
          <w:bCs/>
          <w:sz w:val="21"/>
          <w:szCs w:val="21"/>
          <w:u w:val="single"/>
          <w:lang w:eastAsia="zh-CN"/>
        </w:rPr>
        <w:t>（项目名称）</w:t>
      </w:r>
      <w:r>
        <w:rPr>
          <w:rFonts w:cs="仿宋_GB2312"/>
          <w:bCs/>
          <w:sz w:val="21"/>
          <w:szCs w:val="21"/>
          <w:u w:val="single"/>
          <w:lang w:eastAsia="zh-CN"/>
        </w:rPr>
        <w:t>(采购</w:t>
      </w:r>
      <w:r>
        <w:rPr>
          <w:rFonts w:hint="eastAsia" w:cs="仿宋_GB2312"/>
          <w:bCs/>
          <w:sz w:val="21"/>
          <w:szCs w:val="21"/>
          <w:u w:val="single"/>
          <w:lang w:eastAsia="zh-CN"/>
        </w:rPr>
        <w:t>项目编号：</w:t>
      </w:r>
      <w:r>
        <w:rPr>
          <w:rFonts w:cs="仿宋_GB2312"/>
          <w:bCs/>
          <w:sz w:val="21"/>
          <w:szCs w:val="21"/>
          <w:u w:val="single"/>
          <w:lang w:eastAsia="zh-CN"/>
        </w:rPr>
        <w:t>)</w:t>
      </w:r>
      <w:r>
        <w:rPr>
          <w:rFonts w:hint="eastAsia" w:cs="仿宋_GB2312"/>
          <w:bCs/>
          <w:sz w:val="21"/>
          <w:szCs w:val="21"/>
          <w:lang w:eastAsia="zh-CN"/>
        </w:rPr>
        <w:t>在组织竞争性磋商，</w:t>
      </w:r>
      <w:r>
        <w:rPr>
          <w:rFonts w:cs="仿宋_GB2312"/>
          <w:bCs/>
          <w:sz w:val="21"/>
          <w:szCs w:val="21"/>
          <w:lang w:eastAsia="zh-CN"/>
        </w:rPr>
        <w:t>(</w:t>
      </w:r>
      <w:r>
        <w:rPr>
          <w:rFonts w:hint="eastAsia" w:cs="仿宋_GB2312"/>
          <w:bCs/>
          <w:sz w:val="21"/>
          <w:szCs w:val="21"/>
          <w:lang w:eastAsia="zh-CN"/>
        </w:rPr>
        <w:t>以下简称“甲方”</w:t>
      </w:r>
      <w:r>
        <w:rPr>
          <w:rFonts w:cs="仿宋_GB2312"/>
          <w:bCs/>
          <w:sz w:val="21"/>
          <w:szCs w:val="21"/>
          <w:lang w:eastAsia="zh-CN"/>
        </w:rPr>
        <w:t>)</w:t>
      </w:r>
      <w:r>
        <w:rPr>
          <w:rFonts w:hint="eastAsia" w:cs="仿宋_GB2312"/>
          <w:bCs/>
          <w:sz w:val="21"/>
          <w:szCs w:val="21"/>
          <w:lang w:eastAsia="zh-CN"/>
        </w:rPr>
        <w:t>确定（以下简称“乙方”）为的成交供应商。</w:t>
      </w:r>
    </w:p>
    <w:p w14:paraId="1D5FBFC7">
      <w:pPr>
        <w:adjustRightInd w:val="0"/>
        <w:snapToGrid w:val="0"/>
        <w:spacing w:line="384" w:lineRule="auto"/>
        <w:ind w:firstLine="420" w:firstLineChars="200"/>
        <w:rPr>
          <w:rFonts w:cs="仿宋_GB2312"/>
          <w:bCs/>
          <w:sz w:val="21"/>
          <w:szCs w:val="21"/>
          <w:lang w:eastAsia="zh-CN"/>
        </w:rPr>
      </w:pPr>
      <w:r>
        <w:rPr>
          <w:rFonts w:hint="eastAsia" w:cs="仿宋_GB2312"/>
          <w:bCs/>
          <w:sz w:val="21"/>
          <w:szCs w:val="21"/>
          <w:lang w:eastAsia="zh-CN"/>
        </w:rPr>
        <w:t>依据《中华人民共和国民法典》和《中华人民共和国政府采购法》，经双方协商按下述条款和条件签署本合同。</w:t>
      </w:r>
    </w:p>
    <w:p w14:paraId="516FAA99">
      <w:pPr>
        <w:adjustRightInd w:val="0"/>
        <w:snapToGrid w:val="0"/>
        <w:spacing w:line="384" w:lineRule="auto"/>
        <w:ind w:firstLine="422" w:firstLineChars="200"/>
        <w:rPr>
          <w:rFonts w:cs="仿宋_GB2312"/>
          <w:b/>
          <w:bCs/>
          <w:sz w:val="21"/>
          <w:szCs w:val="21"/>
          <w:lang w:eastAsia="zh-CN"/>
        </w:rPr>
      </w:pPr>
      <w:r>
        <w:rPr>
          <w:rFonts w:hint="eastAsia" w:cs="仿宋_GB2312"/>
          <w:b/>
          <w:bCs/>
          <w:sz w:val="21"/>
          <w:szCs w:val="21"/>
          <w:lang w:eastAsia="zh-CN"/>
        </w:rPr>
        <w:t>一、合同价款</w:t>
      </w:r>
    </w:p>
    <w:p w14:paraId="2FAA0E08">
      <w:pPr>
        <w:adjustRightInd w:val="0"/>
        <w:snapToGrid w:val="0"/>
        <w:spacing w:line="384" w:lineRule="auto"/>
        <w:ind w:firstLine="420" w:firstLineChars="200"/>
        <w:rPr>
          <w:rFonts w:cs="仿宋_GB2312"/>
          <w:bCs/>
          <w:sz w:val="21"/>
          <w:szCs w:val="21"/>
          <w:lang w:eastAsia="zh-CN"/>
        </w:rPr>
      </w:pPr>
      <w:r>
        <w:rPr>
          <w:rFonts w:hint="eastAsia" w:cs="仿宋_GB2312"/>
          <w:bCs/>
          <w:sz w:val="21"/>
          <w:szCs w:val="21"/>
          <w:lang w:eastAsia="zh-CN"/>
        </w:rPr>
        <w:t>（一）合同总价款为人民币（大写</w:t>
      </w:r>
      <w:r>
        <w:rPr>
          <w:rFonts w:hint="eastAsia" w:cs="仿宋_GB2312"/>
          <w:bCs/>
          <w:sz w:val="21"/>
          <w:szCs w:val="21"/>
          <w:u w:val="single"/>
          <w:lang w:eastAsia="zh-CN"/>
        </w:rPr>
        <w:t xml:space="preserve">         </w:t>
      </w:r>
      <w:r>
        <w:rPr>
          <w:rFonts w:hint="eastAsia" w:cs="仿宋_GB2312"/>
          <w:bCs/>
          <w:sz w:val="21"/>
          <w:szCs w:val="21"/>
          <w:lang w:eastAsia="zh-CN"/>
        </w:rPr>
        <w:t>）（¥</w:t>
      </w:r>
      <w:r>
        <w:rPr>
          <w:rFonts w:hint="eastAsia" w:cs="仿宋_GB2312"/>
          <w:bCs/>
          <w:sz w:val="21"/>
          <w:szCs w:val="21"/>
          <w:u w:val="single"/>
          <w:lang w:eastAsia="zh-CN"/>
        </w:rPr>
        <w:t xml:space="preserve">         </w:t>
      </w:r>
      <w:r>
        <w:rPr>
          <w:rFonts w:hint="eastAsia" w:cs="仿宋_GB2312"/>
          <w:bCs/>
          <w:sz w:val="21"/>
          <w:szCs w:val="21"/>
          <w:lang w:eastAsia="zh-CN"/>
        </w:rPr>
        <w:t>）。</w:t>
      </w:r>
    </w:p>
    <w:p w14:paraId="34140902">
      <w:pPr>
        <w:adjustRightInd w:val="0"/>
        <w:snapToGrid w:val="0"/>
        <w:spacing w:line="384" w:lineRule="auto"/>
        <w:ind w:firstLine="420" w:firstLineChars="200"/>
        <w:rPr>
          <w:rFonts w:cs="仿宋_GB2312"/>
          <w:bCs/>
          <w:sz w:val="21"/>
          <w:szCs w:val="21"/>
          <w:lang w:eastAsia="zh-CN"/>
        </w:rPr>
      </w:pPr>
      <w:r>
        <w:rPr>
          <w:rFonts w:hint="eastAsia" w:cs="仿宋_GB2312"/>
          <w:bCs/>
          <w:sz w:val="21"/>
          <w:szCs w:val="21"/>
          <w:lang w:eastAsia="zh-CN"/>
        </w:rPr>
        <w:t>（二）合同总价是指为本次服务工作所需的全部费用。</w:t>
      </w:r>
    </w:p>
    <w:p w14:paraId="374152DE">
      <w:pPr>
        <w:adjustRightInd w:val="0"/>
        <w:snapToGrid w:val="0"/>
        <w:spacing w:line="384" w:lineRule="auto"/>
        <w:ind w:firstLine="420" w:firstLineChars="200"/>
        <w:rPr>
          <w:rFonts w:cs="仿宋_GB2312"/>
          <w:bCs/>
          <w:sz w:val="21"/>
          <w:szCs w:val="21"/>
          <w:lang w:eastAsia="zh-CN"/>
        </w:rPr>
      </w:pPr>
      <w:r>
        <w:rPr>
          <w:rFonts w:hint="eastAsia" w:cs="仿宋_GB2312"/>
          <w:bCs/>
          <w:sz w:val="21"/>
          <w:szCs w:val="21"/>
          <w:lang w:eastAsia="zh-CN"/>
        </w:rPr>
        <w:t>（三）合同总价一次性包死，不受市场价格变化因素的影响。</w:t>
      </w:r>
    </w:p>
    <w:p w14:paraId="2B41042D">
      <w:pPr>
        <w:adjustRightInd w:val="0"/>
        <w:snapToGrid w:val="0"/>
        <w:spacing w:line="384" w:lineRule="auto"/>
        <w:ind w:firstLine="422" w:firstLineChars="200"/>
        <w:rPr>
          <w:rFonts w:cs="仿宋_GB2312"/>
          <w:b/>
          <w:bCs/>
          <w:sz w:val="21"/>
          <w:szCs w:val="21"/>
          <w:lang w:eastAsia="zh-CN"/>
        </w:rPr>
      </w:pPr>
      <w:r>
        <w:rPr>
          <w:rFonts w:hint="eastAsia" w:cs="仿宋_GB2312"/>
          <w:b/>
          <w:bCs/>
          <w:sz w:val="21"/>
          <w:szCs w:val="21"/>
          <w:lang w:eastAsia="zh-CN"/>
        </w:rPr>
        <w:t>二、款项结算</w:t>
      </w:r>
    </w:p>
    <w:p w14:paraId="5426DA90">
      <w:pPr>
        <w:pStyle w:val="9"/>
        <w:spacing w:line="360" w:lineRule="auto"/>
        <w:ind w:firstLine="420" w:firstLineChars="200"/>
        <w:rPr>
          <w:rFonts w:hint="default" w:cs="仿宋_GB2312"/>
          <w:bCs/>
          <w:sz w:val="21"/>
          <w:szCs w:val="21"/>
          <w:lang w:eastAsia="zh-CN"/>
        </w:rPr>
      </w:pPr>
      <w:r>
        <w:rPr>
          <w:rFonts w:cs="仿宋_GB2312"/>
          <w:bCs/>
          <w:sz w:val="21"/>
          <w:szCs w:val="21"/>
          <w:lang w:eastAsia="zh-CN"/>
        </w:rPr>
        <w:t>（一）合同款的支付：</w:t>
      </w:r>
    </w:p>
    <w:p w14:paraId="3B2DBC98">
      <w:pPr>
        <w:pStyle w:val="9"/>
        <w:spacing w:line="360" w:lineRule="auto"/>
        <w:ind w:firstLine="420" w:firstLineChars="200"/>
        <w:rPr>
          <w:rFonts w:cs="仿宋_GB2312"/>
          <w:bCs/>
          <w:sz w:val="21"/>
          <w:szCs w:val="21"/>
          <w:lang w:eastAsia="zh-CN"/>
        </w:rPr>
      </w:pPr>
      <w:r>
        <w:rPr>
          <w:rFonts w:cs="仿宋_GB2312"/>
          <w:bCs/>
          <w:sz w:val="21"/>
          <w:szCs w:val="21"/>
          <w:lang w:eastAsia="zh-CN"/>
        </w:rPr>
        <w:t>签订合同后 ，达到付款条件起 30 日内，支付合同总金额的 40.00%。</w:t>
      </w:r>
    </w:p>
    <w:p w14:paraId="4DE8DB9E">
      <w:pPr>
        <w:pStyle w:val="9"/>
        <w:spacing w:line="360" w:lineRule="auto"/>
        <w:ind w:firstLine="420" w:firstLineChars="200"/>
        <w:rPr>
          <w:rFonts w:hint="default"/>
          <w:sz w:val="21"/>
          <w:szCs w:val="21"/>
        </w:rPr>
      </w:pPr>
      <w:r>
        <w:rPr>
          <w:rFonts w:cs="仿宋_GB2312"/>
          <w:bCs/>
          <w:sz w:val="21"/>
          <w:szCs w:val="21"/>
          <w:lang w:eastAsia="zh-CN"/>
        </w:rPr>
        <w:t>终验合格后 ，达到付款条件起 30 日内，支付合同总金额的 60.00%。</w:t>
      </w:r>
    </w:p>
    <w:p w14:paraId="666EDB8B">
      <w:pPr>
        <w:adjustRightInd w:val="0"/>
        <w:snapToGrid w:val="0"/>
        <w:spacing w:line="360" w:lineRule="auto"/>
        <w:ind w:firstLine="420" w:firstLineChars="200"/>
        <w:rPr>
          <w:rFonts w:cs="仿宋_GB2312"/>
          <w:bCs/>
          <w:sz w:val="21"/>
          <w:szCs w:val="21"/>
          <w:lang w:eastAsia="zh-CN"/>
        </w:rPr>
      </w:pPr>
      <w:r>
        <w:rPr>
          <w:rFonts w:hint="eastAsia" w:cs="仿宋_GB2312"/>
          <w:bCs/>
          <w:sz w:val="21"/>
          <w:szCs w:val="21"/>
          <w:lang w:eastAsia="zh-CN"/>
        </w:rPr>
        <w:t>（二）支付方式：银行转账。</w:t>
      </w:r>
    </w:p>
    <w:p w14:paraId="6568B306">
      <w:pPr>
        <w:adjustRightInd w:val="0"/>
        <w:snapToGrid w:val="0"/>
        <w:spacing w:line="360" w:lineRule="auto"/>
        <w:ind w:firstLine="420" w:firstLineChars="200"/>
        <w:rPr>
          <w:rFonts w:cs="仿宋_GB2312"/>
          <w:bCs/>
          <w:sz w:val="21"/>
          <w:szCs w:val="21"/>
          <w:lang w:eastAsia="zh-CN"/>
        </w:rPr>
      </w:pPr>
      <w:r>
        <w:rPr>
          <w:rFonts w:cs="仿宋_GB2312"/>
          <w:bCs/>
          <w:sz w:val="21"/>
          <w:szCs w:val="21"/>
          <w:lang w:eastAsia="zh-CN"/>
        </w:rPr>
        <w:t>（三）打款信息：</w:t>
      </w:r>
    </w:p>
    <w:p w14:paraId="3F4F2A56">
      <w:pPr>
        <w:adjustRightInd w:val="0"/>
        <w:snapToGrid w:val="0"/>
        <w:spacing w:line="360" w:lineRule="auto"/>
        <w:ind w:firstLine="420" w:firstLineChars="200"/>
        <w:rPr>
          <w:rFonts w:cs="仿宋_GB2312"/>
          <w:bCs/>
          <w:sz w:val="21"/>
          <w:szCs w:val="21"/>
          <w:lang w:eastAsia="zh-CN"/>
        </w:rPr>
      </w:pPr>
      <w:r>
        <w:rPr>
          <w:rFonts w:hint="eastAsia" w:cs="仿宋_GB2312"/>
          <w:bCs/>
          <w:sz w:val="21"/>
          <w:szCs w:val="21"/>
          <w:lang w:eastAsia="zh-CN"/>
        </w:rPr>
        <w:t>公司名称：</w:t>
      </w:r>
    </w:p>
    <w:p w14:paraId="3099F523">
      <w:pPr>
        <w:adjustRightInd w:val="0"/>
        <w:snapToGrid w:val="0"/>
        <w:spacing w:line="360" w:lineRule="auto"/>
        <w:ind w:firstLine="420" w:firstLineChars="200"/>
        <w:rPr>
          <w:rFonts w:cs="仿宋_GB2312"/>
          <w:bCs/>
          <w:sz w:val="21"/>
          <w:szCs w:val="21"/>
          <w:lang w:eastAsia="zh-CN"/>
        </w:rPr>
      </w:pPr>
      <w:r>
        <w:rPr>
          <w:rFonts w:hint="eastAsia" w:cs="仿宋_GB2312"/>
          <w:bCs/>
          <w:sz w:val="21"/>
          <w:szCs w:val="21"/>
          <w:lang w:eastAsia="zh-CN"/>
        </w:rPr>
        <w:t>开户银行：</w:t>
      </w:r>
    </w:p>
    <w:p w14:paraId="08EC9271">
      <w:pPr>
        <w:adjustRightInd w:val="0"/>
        <w:snapToGrid w:val="0"/>
        <w:spacing w:line="360" w:lineRule="auto"/>
        <w:ind w:firstLine="420" w:firstLineChars="200"/>
        <w:rPr>
          <w:rFonts w:cs="仿宋_GB2312"/>
          <w:bCs/>
          <w:sz w:val="21"/>
          <w:szCs w:val="21"/>
          <w:lang w:eastAsia="zh-CN"/>
        </w:rPr>
      </w:pPr>
      <w:r>
        <w:rPr>
          <w:rFonts w:hint="eastAsia" w:cs="仿宋_GB2312"/>
          <w:bCs/>
          <w:sz w:val="21"/>
          <w:szCs w:val="21"/>
          <w:lang w:eastAsia="zh-CN"/>
        </w:rPr>
        <w:t>帐</w:t>
      </w:r>
      <w:r>
        <w:rPr>
          <w:rFonts w:cs="仿宋_GB2312"/>
          <w:bCs/>
          <w:sz w:val="21"/>
          <w:szCs w:val="21"/>
          <w:lang w:eastAsia="zh-CN"/>
        </w:rPr>
        <w:t xml:space="preserve">    号：</w:t>
      </w:r>
    </w:p>
    <w:p w14:paraId="62853051">
      <w:pPr>
        <w:adjustRightInd w:val="0"/>
        <w:snapToGrid w:val="0"/>
        <w:spacing w:line="384" w:lineRule="auto"/>
        <w:ind w:firstLine="422" w:firstLineChars="200"/>
        <w:rPr>
          <w:sz w:val="21"/>
          <w:szCs w:val="21"/>
          <w:lang w:eastAsia="zh-CN"/>
        </w:rPr>
      </w:pPr>
      <w:r>
        <w:rPr>
          <w:rFonts w:hint="eastAsia" w:cs="仿宋_GB2312"/>
          <w:b/>
          <w:sz w:val="21"/>
          <w:szCs w:val="21"/>
          <w:lang w:eastAsia="zh-CN"/>
        </w:rPr>
        <w:t>三、服务内容：详见磋商文件服务内容及服务要求</w:t>
      </w:r>
    </w:p>
    <w:p w14:paraId="3A398EDB">
      <w:pPr>
        <w:adjustRightInd w:val="0"/>
        <w:snapToGrid w:val="0"/>
        <w:spacing w:line="384" w:lineRule="auto"/>
        <w:ind w:firstLine="422" w:firstLineChars="200"/>
        <w:rPr>
          <w:rFonts w:cs="仿宋_GB2312"/>
          <w:b/>
          <w:sz w:val="21"/>
          <w:szCs w:val="21"/>
          <w:lang w:eastAsia="zh-CN"/>
        </w:rPr>
      </w:pPr>
      <w:r>
        <w:rPr>
          <w:rFonts w:hint="eastAsia" w:cs="仿宋_GB2312"/>
          <w:b/>
          <w:sz w:val="21"/>
          <w:szCs w:val="21"/>
          <w:lang w:eastAsia="zh-CN"/>
        </w:rPr>
        <w:t>四、验收时间及依据</w:t>
      </w:r>
    </w:p>
    <w:p w14:paraId="4B2B51D0">
      <w:pPr>
        <w:adjustRightInd w:val="0"/>
        <w:snapToGrid w:val="0"/>
        <w:spacing w:line="384" w:lineRule="auto"/>
        <w:ind w:firstLine="420" w:firstLineChars="200"/>
        <w:rPr>
          <w:rFonts w:cs="仿宋_GB2312"/>
          <w:bCs/>
          <w:sz w:val="21"/>
          <w:szCs w:val="21"/>
          <w:lang w:eastAsia="zh-CN"/>
        </w:rPr>
      </w:pPr>
      <w:r>
        <w:rPr>
          <w:rFonts w:hint="eastAsia" w:cs="仿宋_GB2312"/>
          <w:bCs/>
          <w:sz w:val="21"/>
          <w:szCs w:val="21"/>
          <w:lang w:eastAsia="zh-CN"/>
        </w:rPr>
        <w:t>（一）竞争性磋商文件、竞争性磋商响应文件；</w:t>
      </w:r>
    </w:p>
    <w:p w14:paraId="64E936A7">
      <w:pPr>
        <w:adjustRightInd w:val="0"/>
        <w:snapToGrid w:val="0"/>
        <w:spacing w:line="384" w:lineRule="auto"/>
        <w:ind w:firstLine="420" w:firstLineChars="200"/>
        <w:rPr>
          <w:rFonts w:cs="仿宋_GB2312"/>
          <w:bCs/>
          <w:sz w:val="21"/>
          <w:szCs w:val="21"/>
          <w:lang w:eastAsia="zh-CN"/>
        </w:rPr>
      </w:pPr>
      <w:r>
        <w:rPr>
          <w:rFonts w:hint="eastAsia" w:cs="仿宋_GB2312"/>
          <w:bCs/>
          <w:sz w:val="21"/>
          <w:szCs w:val="21"/>
          <w:lang w:eastAsia="zh-CN"/>
        </w:rPr>
        <w:t>（二）本合同及附件文本；</w:t>
      </w:r>
    </w:p>
    <w:p w14:paraId="3567CB22">
      <w:pPr>
        <w:adjustRightInd w:val="0"/>
        <w:snapToGrid w:val="0"/>
        <w:spacing w:line="384" w:lineRule="auto"/>
        <w:ind w:firstLine="420" w:firstLineChars="200"/>
        <w:rPr>
          <w:rFonts w:cs="仿宋_GB2312"/>
          <w:bCs/>
          <w:sz w:val="21"/>
          <w:szCs w:val="21"/>
          <w:lang w:eastAsia="zh-CN"/>
        </w:rPr>
      </w:pPr>
      <w:r>
        <w:rPr>
          <w:rFonts w:hint="eastAsia" w:cs="仿宋_GB2312"/>
          <w:bCs/>
          <w:sz w:val="21"/>
          <w:szCs w:val="21"/>
          <w:lang w:eastAsia="zh-CN"/>
        </w:rPr>
        <w:t>（三）合同签订时国家及行业现行的标准和技术规范。</w:t>
      </w:r>
    </w:p>
    <w:p w14:paraId="129ADBC5">
      <w:pPr>
        <w:adjustRightInd w:val="0"/>
        <w:snapToGrid w:val="0"/>
        <w:spacing w:line="384" w:lineRule="auto"/>
        <w:ind w:firstLine="422" w:firstLineChars="200"/>
        <w:rPr>
          <w:rFonts w:cs="仿宋_GB2312"/>
          <w:b/>
          <w:sz w:val="21"/>
          <w:szCs w:val="21"/>
          <w:lang w:eastAsia="zh-CN"/>
        </w:rPr>
      </w:pPr>
      <w:r>
        <w:rPr>
          <w:rFonts w:hint="eastAsia" w:cs="仿宋_GB2312"/>
          <w:b/>
          <w:sz w:val="21"/>
          <w:szCs w:val="21"/>
          <w:lang w:eastAsia="zh-CN"/>
        </w:rPr>
        <w:t>五、服务期限及服务地点</w:t>
      </w:r>
    </w:p>
    <w:p w14:paraId="1568B2CC">
      <w:pPr>
        <w:adjustRightInd w:val="0"/>
        <w:snapToGrid w:val="0"/>
        <w:spacing w:line="384" w:lineRule="auto"/>
        <w:ind w:firstLine="420" w:firstLineChars="200"/>
        <w:rPr>
          <w:rFonts w:cs="仿宋_GB2312"/>
          <w:bCs/>
          <w:sz w:val="21"/>
          <w:szCs w:val="21"/>
          <w:lang w:eastAsia="zh-CN"/>
        </w:rPr>
      </w:pPr>
      <w:r>
        <w:rPr>
          <w:rFonts w:cs="仿宋_GB2312"/>
          <w:bCs/>
          <w:sz w:val="21"/>
          <w:szCs w:val="21"/>
          <w:lang w:eastAsia="zh-CN"/>
        </w:rPr>
        <w:t>1、服务地点：甲方指定地点。</w:t>
      </w:r>
    </w:p>
    <w:p w14:paraId="1D8737E9">
      <w:pPr>
        <w:adjustRightInd w:val="0"/>
        <w:snapToGrid w:val="0"/>
        <w:spacing w:line="384" w:lineRule="auto"/>
        <w:ind w:firstLine="420" w:firstLineChars="200"/>
        <w:rPr>
          <w:rFonts w:hint="default" w:cs="仿宋_GB2312"/>
          <w:bCs/>
          <w:sz w:val="21"/>
          <w:szCs w:val="21"/>
          <w:lang w:val="en-US" w:eastAsia="zh-CN"/>
        </w:rPr>
      </w:pPr>
      <w:r>
        <w:rPr>
          <w:rFonts w:cs="仿宋_GB2312"/>
          <w:bCs/>
          <w:sz w:val="21"/>
          <w:szCs w:val="21"/>
          <w:lang w:eastAsia="zh-CN"/>
        </w:rPr>
        <w:t>2、</w:t>
      </w:r>
      <w:r>
        <w:rPr>
          <w:rFonts w:hint="eastAsia" w:cs="仿宋_GB2312"/>
          <w:bCs/>
          <w:sz w:val="21"/>
          <w:szCs w:val="21"/>
          <w:lang w:eastAsia="zh-CN"/>
        </w:rPr>
        <w:t>服务期限</w:t>
      </w:r>
      <w:r>
        <w:rPr>
          <w:rFonts w:cs="仿宋_GB2312"/>
          <w:bCs/>
          <w:sz w:val="21"/>
          <w:szCs w:val="21"/>
          <w:lang w:eastAsia="zh-CN"/>
        </w:rPr>
        <w:t>：</w:t>
      </w:r>
      <w:r>
        <w:rPr>
          <w:rFonts w:hint="eastAsia" w:cs="仿宋_GB2312"/>
          <w:bCs/>
          <w:sz w:val="21"/>
          <w:szCs w:val="21"/>
          <w:lang w:val="en-US" w:eastAsia="zh-CN"/>
        </w:rPr>
        <w:t>完成期限</w:t>
      </w:r>
      <w:bookmarkStart w:id="3" w:name="_GoBack"/>
      <w:r>
        <w:rPr>
          <w:rFonts w:hint="eastAsia" w:cs="仿宋_GB2312"/>
          <w:bCs/>
          <w:sz w:val="21"/>
          <w:szCs w:val="21"/>
          <w:u w:val="none"/>
          <w:lang w:val="en-US" w:eastAsia="zh-CN"/>
        </w:rPr>
        <w:t>：</w:t>
      </w:r>
      <w:bookmarkEnd w:id="3"/>
      <w:r>
        <w:rPr>
          <w:rFonts w:hint="eastAsia" w:cs="仿宋_GB2312"/>
          <w:bCs/>
          <w:sz w:val="21"/>
          <w:szCs w:val="21"/>
          <w:u w:val="single"/>
          <w:lang w:val="en-US" w:eastAsia="zh-CN"/>
        </w:rPr>
        <w:t xml:space="preserve">   </w:t>
      </w:r>
      <w:r>
        <w:rPr>
          <w:rFonts w:hint="eastAsia" w:cs="仿宋_GB2312"/>
          <w:bCs/>
          <w:sz w:val="21"/>
          <w:szCs w:val="21"/>
          <w:lang w:val="en-US" w:eastAsia="zh-CN"/>
        </w:rPr>
        <w:t>个月</w:t>
      </w:r>
    </w:p>
    <w:p w14:paraId="78DD3331">
      <w:pPr>
        <w:adjustRightInd w:val="0"/>
        <w:snapToGrid w:val="0"/>
        <w:spacing w:line="384" w:lineRule="auto"/>
        <w:ind w:firstLine="422" w:firstLineChars="200"/>
        <w:rPr>
          <w:rFonts w:cs="仿宋_GB2312"/>
          <w:b/>
          <w:bCs/>
          <w:sz w:val="21"/>
          <w:szCs w:val="21"/>
          <w:lang w:eastAsia="zh-CN"/>
        </w:rPr>
      </w:pPr>
      <w:r>
        <w:rPr>
          <w:rFonts w:cs="仿宋_GB2312"/>
          <w:b/>
          <w:bCs/>
          <w:sz w:val="21"/>
          <w:szCs w:val="21"/>
          <w:lang w:eastAsia="zh-CN"/>
        </w:rPr>
        <w:t>六、</w:t>
      </w:r>
      <w:r>
        <w:rPr>
          <w:rFonts w:hint="eastAsia" w:cs="仿宋_GB2312"/>
          <w:b/>
          <w:bCs/>
          <w:sz w:val="21"/>
          <w:szCs w:val="21"/>
          <w:lang w:eastAsia="zh-CN"/>
        </w:rPr>
        <w:t>权利保证</w:t>
      </w:r>
    </w:p>
    <w:p w14:paraId="36F4AB09">
      <w:pPr>
        <w:adjustRightInd w:val="0"/>
        <w:snapToGrid w:val="0"/>
        <w:spacing w:line="384" w:lineRule="auto"/>
        <w:ind w:firstLine="420" w:firstLineChars="200"/>
        <w:rPr>
          <w:rFonts w:cs="仿宋_GB2312"/>
          <w:bCs/>
          <w:sz w:val="21"/>
          <w:szCs w:val="21"/>
          <w:lang w:eastAsia="zh-CN"/>
        </w:rPr>
      </w:pPr>
      <w:r>
        <w:rPr>
          <w:rFonts w:cs="仿宋_GB2312"/>
          <w:bCs/>
          <w:sz w:val="21"/>
          <w:szCs w:val="21"/>
          <w:lang w:eastAsia="zh-CN"/>
        </w:rPr>
        <w:t>1、乙方保证对其所提供的软件拥有合法的著作权与完全的处分权；</w:t>
      </w:r>
    </w:p>
    <w:p w14:paraId="23CE6872">
      <w:pPr>
        <w:adjustRightInd w:val="0"/>
        <w:snapToGrid w:val="0"/>
        <w:spacing w:line="384" w:lineRule="auto"/>
        <w:ind w:firstLine="420" w:firstLineChars="200"/>
        <w:rPr>
          <w:rFonts w:cs="仿宋_GB2312"/>
          <w:bCs/>
          <w:sz w:val="21"/>
          <w:szCs w:val="21"/>
          <w:lang w:eastAsia="zh-CN"/>
        </w:rPr>
      </w:pPr>
      <w:r>
        <w:rPr>
          <w:rFonts w:cs="仿宋_GB2312"/>
          <w:bCs/>
          <w:sz w:val="21"/>
          <w:szCs w:val="21"/>
          <w:lang w:eastAsia="zh-CN"/>
        </w:rPr>
        <w:t>2、乙方保证对其所提供的软件不存在侵犯第三方的知识产权。若乙方交付的软件上存在侵犯第三方知识产权的，由此引起的一切后果由乙方承担，甲方概不承担责任。</w:t>
      </w:r>
    </w:p>
    <w:p w14:paraId="705EFFB0">
      <w:pPr>
        <w:adjustRightInd w:val="0"/>
        <w:snapToGrid w:val="0"/>
        <w:spacing w:line="384" w:lineRule="auto"/>
        <w:ind w:firstLine="422" w:firstLineChars="200"/>
        <w:rPr>
          <w:rFonts w:cs="仿宋_GB2312"/>
          <w:b/>
          <w:sz w:val="21"/>
          <w:szCs w:val="21"/>
          <w:lang w:eastAsia="zh-CN"/>
        </w:rPr>
      </w:pPr>
      <w:r>
        <w:rPr>
          <w:rFonts w:hint="eastAsia" w:cs="仿宋_GB2312"/>
          <w:b/>
          <w:sz w:val="21"/>
          <w:szCs w:val="21"/>
          <w:lang w:eastAsia="zh-CN"/>
        </w:rPr>
        <w:t>七、甲方权利与义务</w:t>
      </w:r>
    </w:p>
    <w:p w14:paraId="6EBD92B0">
      <w:pPr>
        <w:adjustRightInd w:val="0"/>
        <w:snapToGrid w:val="0"/>
        <w:spacing w:line="384" w:lineRule="auto"/>
        <w:ind w:firstLine="420" w:firstLineChars="200"/>
        <w:rPr>
          <w:rFonts w:cs="仿宋_GB2312"/>
          <w:bCs/>
          <w:sz w:val="21"/>
          <w:szCs w:val="21"/>
          <w:lang w:eastAsia="zh-CN"/>
        </w:rPr>
      </w:pPr>
      <w:r>
        <w:rPr>
          <w:rFonts w:cs="仿宋_GB2312"/>
          <w:bCs/>
          <w:sz w:val="21"/>
          <w:szCs w:val="21"/>
          <w:lang w:eastAsia="zh-CN"/>
        </w:rPr>
        <w:t>1、甲方有权在乙方授权的范围内使用软件；</w:t>
      </w:r>
    </w:p>
    <w:p w14:paraId="21968A76">
      <w:pPr>
        <w:adjustRightInd w:val="0"/>
        <w:snapToGrid w:val="0"/>
        <w:spacing w:line="384" w:lineRule="auto"/>
        <w:ind w:firstLine="420" w:firstLineChars="200"/>
        <w:rPr>
          <w:rFonts w:cs="仿宋_GB2312"/>
          <w:bCs/>
          <w:sz w:val="21"/>
          <w:szCs w:val="21"/>
          <w:lang w:eastAsia="zh-CN"/>
        </w:rPr>
      </w:pPr>
      <w:r>
        <w:rPr>
          <w:rFonts w:cs="仿宋_GB2312"/>
          <w:bCs/>
          <w:sz w:val="21"/>
          <w:szCs w:val="21"/>
          <w:lang w:eastAsia="zh-CN"/>
        </w:rPr>
        <w:t>2、甲方有义务遵守本合同各项条款的约定，并按本合同约定的期限向乙方支付本合同项下的款项；</w:t>
      </w:r>
    </w:p>
    <w:p w14:paraId="4EA71D46">
      <w:pPr>
        <w:adjustRightInd w:val="0"/>
        <w:snapToGrid w:val="0"/>
        <w:spacing w:line="384" w:lineRule="auto"/>
        <w:ind w:firstLine="420" w:firstLineChars="200"/>
        <w:rPr>
          <w:rFonts w:cs="仿宋_GB2312"/>
          <w:bCs/>
          <w:sz w:val="21"/>
          <w:szCs w:val="21"/>
          <w:lang w:eastAsia="zh-CN"/>
        </w:rPr>
      </w:pPr>
      <w:r>
        <w:rPr>
          <w:rFonts w:cs="仿宋_GB2312"/>
          <w:bCs/>
          <w:sz w:val="21"/>
          <w:szCs w:val="21"/>
          <w:lang w:eastAsia="zh-CN"/>
        </w:rPr>
        <w:t>3、未经乙方书面许可，甲方对本合同项下所涉软件以及相关文件的全部或部分不得有销售、发行、转让、出租、赠与、提供、抄袭、复制及修改等任何侵权行为；甲方若有上述侵权行为，依照中国保护知识产权等的相关法律法规处理；</w:t>
      </w:r>
    </w:p>
    <w:p w14:paraId="47821749">
      <w:pPr>
        <w:adjustRightInd w:val="0"/>
        <w:snapToGrid w:val="0"/>
        <w:spacing w:line="384" w:lineRule="auto"/>
        <w:ind w:firstLine="420" w:firstLineChars="200"/>
        <w:rPr>
          <w:rFonts w:cs="仿宋_GB2312"/>
          <w:bCs/>
          <w:sz w:val="21"/>
          <w:szCs w:val="21"/>
          <w:lang w:eastAsia="zh-CN"/>
        </w:rPr>
      </w:pPr>
      <w:r>
        <w:rPr>
          <w:rFonts w:cs="仿宋_GB2312"/>
          <w:bCs/>
          <w:sz w:val="21"/>
          <w:szCs w:val="21"/>
          <w:lang w:eastAsia="zh-CN"/>
        </w:rPr>
        <w:t>4、甲方不得协助或纵容第三方对本合同项下所涉软件以及相关文件作出侵权行为；否则，甲方应与第三方承担共同侵权的连带赔偿责任；</w:t>
      </w:r>
    </w:p>
    <w:p w14:paraId="46982372">
      <w:pPr>
        <w:adjustRightInd w:val="0"/>
        <w:snapToGrid w:val="0"/>
        <w:spacing w:line="384" w:lineRule="auto"/>
        <w:ind w:firstLine="420" w:firstLineChars="200"/>
        <w:rPr>
          <w:rFonts w:cs="仿宋_GB2312"/>
          <w:bCs/>
          <w:sz w:val="21"/>
          <w:szCs w:val="21"/>
          <w:lang w:eastAsia="zh-CN"/>
        </w:rPr>
      </w:pPr>
      <w:r>
        <w:rPr>
          <w:rFonts w:cs="仿宋_GB2312"/>
          <w:bCs/>
          <w:sz w:val="21"/>
          <w:szCs w:val="21"/>
          <w:lang w:eastAsia="zh-CN"/>
        </w:rPr>
        <w:t>5、本合同项下标的物的使用权，自乙方将标的物送达至甲方指定地点时转移至甲方，但前提条件是甲方已向乙方付清本合同以及相关附件所约定的全部应付款项，否则本合同项下标的物的使用权依然属于乙方；</w:t>
      </w:r>
    </w:p>
    <w:p w14:paraId="471C426F">
      <w:pPr>
        <w:adjustRightInd w:val="0"/>
        <w:snapToGrid w:val="0"/>
        <w:spacing w:line="384" w:lineRule="auto"/>
        <w:ind w:firstLine="422" w:firstLineChars="200"/>
        <w:rPr>
          <w:rFonts w:cs="仿宋_GB2312"/>
          <w:bCs/>
          <w:sz w:val="21"/>
          <w:szCs w:val="21"/>
          <w:lang w:eastAsia="zh-CN"/>
        </w:rPr>
      </w:pPr>
      <w:r>
        <w:rPr>
          <w:rFonts w:hint="eastAsia" w:cs="仿宋_GB2312"/>
          <w:b/>
          <w:bCs/>
          <w:sz w:val="21"/>
          <w:szCs w:val="21"/>
          <w:lang w:eastAsia="zh-CN"/>
        </w:rPr>
        <w:t>八、乙方权利与义务</w:t>
      </w:r>
    </w:p>
    <w:p w14:paraId="34550EDE">
      <w:pPr>
        <w:adjustRightInd w:val="0"/>
        <w:snapToGrid w:val="0"/>
        <w:spacing w:line="384" w:lineRule="auto"/>
        <w:ind w:firstLine="420" w:firstLineChars="200"/>
        <w:rPr>
          <w:rFonts w:cs="仿宋_GB2312"/>
          <w:bCs/>
          <w:sz w:val="21"/>
          <w:szCs w:val="21"/>
          <w:lang w:eastAsia="zh-CN"/>
        </w:rPr>
      </w:pPr>
      <w:r>
        <w:rPr>
          <w:rFonts w:cs="仿宋_GB2312"/>
          <w:bCs/>
          <w:sz w:val="21"/>
          <w:szCs w:val="21"/>
          <w:lang w:eastAsia="zh-CN"/>
        </w:rPr>
        <w:t>1.按照法律的规定和甲方的委托，合法履行服务职责，完成全部工作。</w:t>
      </w:r>
    </w:p>
    <w:p w14:paraId="661D7B95">
      <w:pPr>
        <w:adjustRightInd w:val="0"/>
        <w:snapToGrid w:val="0"/>
        <w:spacing w:line="384" w:lineRule="auto"/>
        <w:ind w:firstLine="420" w:firstLineChars="200"/>
        <w:rPr>
          <w:rFonts w:cs="仿宋_GB2312"/>
          <w:bCs/>
          <w:sz w:val="21"/>
          <w:szCs w:val="21"/>
          <w:lang w:eastAsia="zh-CN"/>
        </w:rPr>
      </w:pPr>
      <w:r>
        <w:rPr>
          <w:rFonts w:cs="仿宋_GB2312"/>
          <w:bCs/>
          <w:sz w:val="21"/>
          <w:szCs w:val="21"/>
          <w:lang w:eastAsia="zh-CN"/>
        </w:rPr>
        <w:t>2.乙方对本协议、本项目</w:t>
      </w:r>
      <w:r>
        <w:rPr>
          <w:rFonts w:hint="eastAsia" w:cs="仿宋_GB2312"/>
          <w:bCs/>
          <w:sz w:val="21"/>
          <w:szCs w:val="21"/>
          <w:lang w:eastAsia="zh-CN"/>
        </w:rPr>
        <w:t>采购</w:t>
      </w:r>
      <w:r>
        <w:rPr>
          <w:rFonts w:cs="仿宋_GB2312"/>
          <w:bCs/>
          <w:sz w:val="21"/>
          <w:szCs w:val="21"/>
          <w:lang w:eastAsia="zh-CN"/>
        </w:rPr>
        <w:t xml:space="preserve">文件、响应文件、相关合同的任何内容的违反，或提供虚假资料、信息等均构成违约，乙方应无条件承担责任。 </w:t>
      </w:r>
    </w:p>
    <w:p w14:paraId="5D795E46">
      <w:pPr>
        <w:adjustRightInd w:val="0"/>
        <w:snapToGrid w:val="0"/>
        <w:spacing w:line="384" w:lineRule="auto"/>
        <w:ind w:firstLine="420" w:firstLineChars="200"/>
        <w:rPr>
          <w:rFonts w:cs="仿宋_GB2312"/>
          <w:bCs/>
          <w:sz w:val="21"/>
          <w:szCs w:val="21"/>
          <w:lang w:eastAsia="zh-CN"/>
        </w:rPr>
      </w:pPr>
      <w:r>
        <w:rPr>
          <w:rFonts w:cs="仿宋_GB2312"/>
          <w:bCs/>
          <w:sz w:val="21"/>
          <w:szCs w:val="21"/>
          <w:lang w:eastAsia="zh-CN"/>
        </w:rPr>
        <w:t>3.乙方应严格遵守法律、法规的规定，包括但不限于应当符合有关依法纳税、环境保护、知识产权、劳动保护、劳动保险与待遇等各方面的规定。若发生违反法律、法规、承诺之任何情形，均属乙方单方面之因素、原因、责任，任何情况下乙方均应当承担相应的法律责任。</w:t>
      </w:r>
    </w:p>
    <w:p w14:paraId="6A642FE8">
      <w:pPr>
        <w:adjustRightInd w:val="0"/>
        <w:snapToGrid w:val="0"/>
        <w:spacing w:line="384" w:lineRule="auto"/>
        <w:ind w:left="440" w:leftChars="200"/>
        <w:rPr>
          <w:b/>
          <w:sz w:val="21"/>
          <w:szCs w:val="21"/>
          <w:lang w:eastAsia="zh-CN"/>
        </w:rPr>
      </w:pPr>
      <w:r>
        <w:rPr>
          <w:b/>
          <w:sz w:val="21"/>
          <w:szCs w:val="21"/>
          <w:lang w:eastAsia="zh-CN"/>
        </w:rPr>
        <w:t>九、知识产权及保密</w:t>
      </w:r>
    </w:p>
    <w:p w14:paraId="66B76E89">
      <w:pPr>
        <w:adjustRightInd w:val="0"/>
        <w:snapToGrid w:val="0"/>
        <w:spacing w:line="384" w:lineRule="auto"/>
        <w:ind w:firstLine="420" w:firstLineChars="200"/>
        <w:rPr>
          <w:rFonts w:cs="仿宋_GB2312"/>
          <w:bCs/>
          <w:sz w:val="21"/>
          <w:szCs w:val="21"/>
          <w:lang w:eastAsia="zh-CN"/>
        </w:rPr>
      </w:pPr>
      <w:r>
        <w:rPr>
          <w:rFonts w:cs="仿宋_GB2312"/>
          <w:bCs/>
          <w:sz w:val="21"/>
          <w:szCs w:val="21"/>
          <w:lang w:eastAsia="zh-CN"/>
        </w:rPr>
        <w:t>1、甲方在履行本合同义务后，拥有本合同项下标的物的使用权，其有权在乙方授权的范围内使用软件，该软件的著作权、专利权与商标权等所有知识产权和其它未授予甲方的权利仍归乙方拥有。</w:t>
      </w:r>
    </w:p>
    <w:p w14:paraId="5AD5C286">
      <w:pPr>
        <w:adjustRightInd w:val="0"/>
        <w:snapToGrid w:val="0"/>
        <w:spacing w:line="384" w:lineRule="auto"/>
        <w:ind w:firstLine="420" w:firstLineChars="200"/>
        <w:rPr>
          <w:rFonts w:cs="仿宋_GB2312"/>
          <w:bCs/>
          <w:sz w:val="21"/>
          <w:szCs w:val="21"/>
          <w:lang w:eastAsia="zh-CN"/>
        </w:rPr>
      </w:pPr>
      <w:r>
        <w:rPr>
          <w:rFonts w:cs="仿宋_GB2312"/>
          <w:bCs/>
          <w:sz w:val="21"/>
          <w:szCs w:val="21"/>
          <w:lang w:eastAsia="zh-CN"/>
        </w:rPr>
        <w:t>2、甲乙双方对于根据本合同而知悉或获得的对方的商业秘密（包括但不限于经营信息、技术信息）等，任何一方不得以任何方式向第三方披露或提供给第三方使用；</w:t>
      </w:r>
    </w:p>
    <w:p w14:paraId="0E7DB8A0">
      <w:pPr>
        <w:adjustRightInd w:val="0"/>
        <w:snapToGrid w:val="0"/>
        <w:spacing w:line="384" w:lineRule="auto"/>
        <w:ind w:firstLine="420" w:firstLineChars="200"/>
        <w:rPr>
          <w:rFonts w:cs="仿宋_GB2312"/>
          <w:bCs/>
          <w:sz w:val="21"/>
          <w:szCs w:val="21"/>
          <w:lang w:eastAsia="zh-CN"/>
        </w:rPr>
      </w:pPr>
      <w:r>
        <w:rPr>
          <w:rFonts w:cs="仿宋_GB2312"/>
          <w:bCs/>
          <w:sz w:val="21"/>
          <w:szCs w:val="21"/>
          <w:lang w:eastAsia="zh-CN"/>
        </w:rPr>
        <w:t>3、除依法律规定或事先征得对方书面同意外，双方同意不向任何第三方提供本合同以及相关附件的所有内容；</w:t>
      </w:r>
    </w:p>
    <w:p w14:paraId="1962F977">
      <w:pPr>
        <w:adjustRightInd w:val="0"/>
        <w:snapToGrid w:val="0"/>
        <w:spacing w:line="384" w:lineRule="auto"/>
        <w:ind w:firstLine="420" w:firstLineChars="200"/>
        <w:rPr>
          <w:rFonts w:cs="仿宋_GB2312"/>
          <w:bCs/>
          <w:sz w:val="21"/>
          <w:szCs w:val="21"/>
          <w:lang w:eastAsia="zh-CN"/>
        </w:rPr>
      </w:pPr>
      <w:r>
        <w:rPr>
          <w:rFonts w:cs="仿宋_GB2312"/>
          <w:bCs/>
          <w:sz w:val="21"/>
          <w:szCs w:val="21"/>
          <w:lang w:eastAsia="zh-CN"/>
        </w:rPr>
        <w:t>4、双方在正常职责范围内接触本合同或参与履行本合同约定的职员应被告知承担保密责任，前述提及的任何一方职员泄密的，其责任应由违约方承担。</w:t>
      </w:r>
    </w:p>
    <w:p w14:paraId="694E7C7B">
      <w:pPr>
        <w:adjustRightInd w:val="0"/>
        <w:snapToGrid w:val="0"/>
        <w:spacing w:line="384" w:lineRule="auto"/>
        <w:ind w:left="440" w:leftChars="200"/>
        <w:rPr>
          <w:rFonts w:cs="仿宋_GB2312"/>
          <w:b/>
          <w:bCs/>
          <w:sz w:val="21"/>
          <w:szCs w:val="21"/>
          <w:lang w:eastAsia="zh-CN"/>
        </w:rPr>
      </w:pPr>
      <w:r>
        <w:rPr>
          <w:rFonts w:cs="仿宋_GB2312"/>
          <w:b/>
          <w:bCs/>
          <w:sz w:val="21"/>
          <w:szCs w:val="21"/>
          <w:lang w:eastAsia="zh-CN"/>
        </w:rPr>
        <w:t>十、</w:t>
      </w:r>
      <w:r>
        <w:rPr>
          <w:rFonts w:hint="eastAsia" w:cs="仿宋_GB2312"/>
          <w:b/>
          <w:bCs/>
          <w:sz w:val="21"/>
          <w:szCs w:val="21"/>
          <w:lang w:eastAsia="zh-CN"/>
        </w:rPr>
        <w:t>违约责任</w:t>
      </w:r>
    </w:p>
    <w:p w14:paraId="373852B9">
      <w:pPr>
        <w:adjustRightInd w:val="0"/>
        <w:snapToGrid w:val="0"/>
        <w:spacing w:line="384" w:lineRule="auto"/>
        <w:ind w:firstLine="420" w:firstLineChars="200"/>
        <w:rPr>
          <w:rFonts w:cs="仿宋_GB2312"/>
          <w:bCs/>
          <w:sz w:val="21"/>
          <w:szCs w:val="21"/>
          <w:lang w:eastAsia="zh-CN"/>
        </w:rPr>
      </w:pPr>
      <w:r>
        <w:rPr>
          <w:rFonts w:hint="eastAsia" w:cs="仿宋_GB2312"/>
          <w:bCs/>
          <w:sz w:val="21"/>
          <w:szCs w:val="21"/>
          <w:lang w:eastAsia="zh-CN"/>
        </w:rPr>
        <w:t>1、合同生效后，甲乙双方应按合同规定认真履约。合同履约责任只涉及合同甲乙双方，不考虑第三方因素。</w:t>
      </w:r>
    </w:p>
    <w:p w14:paraId="64196DD0">
      <w:pPr>
        <w:adjustRightInd w:val="0"/>
        <w:snapToGrid w:val="0"/>
        <w:spacing w:line="384" w:lineRule="auto"/>
        <w:ind w:firstLine="420" w:firstLineChars="200"/>
        <w:rPr>
          <w:rFonts w:cs="仿宋_GB2312"/>
          <w:bCs/>
          <w:sz w:val="21"/>
          <w:szCs w:val="21"/>
          <w:lang w:eastAsia="zh-CN"/>
        </w:rPr>
      </w:pPr>
      <w:r>
        <w:rPr>
          <w:rFonts w:hint="eastAsia" w:cs="仿宋_GB2312"/>
          <w:bCs/>
          <w:sz w:val="21"/>
          <w:szCs w:val="21"/>
          <w:lang w:eastAsia="zh-CN"/>
        </w:rPr>
        <w:t>2、乙方对服务过程中出现的问题推委、拖延，24小时未作出服务响应，应接受甲方的合理处罚。</w:t>
      </w:r>
    </w:p>
    <w:p w14:paraId="56CCD49B">
      <w:pPr>
        <w:adjustRightInd w:val="0"/>
        <w:snapToGrid w:val="0"/>
        <w:spacing w:line="384" w:lineRule="auto"/>
        <w:ind w:firstLine="420" w:firstLineChars="200"/>
        <w:rPr>
          <w:rFonts w:cs="仿宋_GB2312"/>
          <w:bCs/>
          <w:sz w:val="21"/>
          <w:szCs w:val="21"/>
          <w:lang w:eastAsia="zh-CN"/>
        </w:rPr>
      </w:pPr>
      <w:r>
        <w:rPr>
          <w:rFonts w:hint="eastAsia" w:cs="仿宋_GB2312"/>
          <w:bCs/>
          <w:sz w:val="21"/>
          <w:szCs w:val="21"/>
          <w:lang w:eastAsia="zh-CN"/>
        </w:rPr>
        <w:t>3、由乙方原因不能履行合同服务项目，或履行合同质效达不到规定，甲方有权聘请第三方公司执行合同内所列项目，发生费用从乙方服务费用中扣除支付。</w:t>
      </w:r>
    </w:p>
    <w:p w14:paraId="669D2013">
      <w:pPr>
        <w:adjustRightInd w:val="0"/>
        <w:snapToGrid w:val="0"/>
        <w:spacing w:line="384" w:lineRule="auto"/>
        <w:ind w:left="440" w:leftChars="200"/>
        <w:rPr>
          <w:rFonts w:cs="仿宋_GB2312"/>
          <w:b/>
          <w:bCs/>
          <w:sz w:val="21"/>
          <w:szCs w:val="21"/>
          <w:lang w:eastAsia="zh-CN"/>
        </w:rPr>
      </w:pPr>
      <w:r>
        <w:rPr>
          <w:rFonts w:hint="eastAsia" w:cs="仿宋_GB2312"/>
          <w:b/>
          <w:bCs/>
          <w:sz w:val="21"/>
          <w:szCs w:val="21"/>
          <w:lang w:eastAsia="zh-CN"/>
        </w:rPr>
        <w:t>十、不可抗力</w:t>
      </w:r>
    </w:p>
    <w:p w14:paraId="0C76FDF9">
      <w:pPr>
        <w:adjustRightInd w:val="0"/>
        <w:snapToGrid w:val="0"/>
        <w:spacing w:line="384" w:lineRule="auto"/>
        <w:ind w:firstLine="420" w:firstLineChars="200"/>
        <w:rPr>
          <w:rFonts w:cs="仿宋_GB2312"/>
          <w:bCs/>
          <w:sz w:val="21"/>
          <w:szCs w:val="21"/>
          <w:lang w:eastAsia="zh-CN"/>
        </w:rPr>
      </w:pPr>
      <w:r>
        <w:rPr>
          <w:rFonts w:cs="仿宋_GB2312"/>
          <w:bCs/>
          <w:sz w:val="21"/>
          <w:szCs w:val="21"/>
          <w:lang w:eastAsia="zh-CN"/>
        </w:rPr>
        <w:t>1、“不可抗力”是指双方不能合理控制、不可预见或即使预见也无法避免的事件，该事件妨碍、影响或延误任何一方根据本合同履行其全部或部分义务。该事件包括但不限于地震、台风、洪水、火灾或其它天灾、战争、骚乱、罢工、恶性传染病、电力中断、黑客攻击、法律或政策改变或其它任何类似事件。</w:t>
      </w:r>
    </w:p>
    <w:p w14:paraId="78160FF0">
      <w:pPr>
        <w:adjustRightInd w:val="0"/>
        <w:snapToGrid w:val="0"/>
        <w:spacing w:line="384" w:lineRule="auto"/>
        <w:ind w:firstLine="420" w:firstLineChars="200"/>
        <w:rPr>
          <w:rFonts w:cs="仿宋_GB2312"/>
          <w:bCs/>
          <w:sz w:val="21"/>
          <w:szCs w:val="21"/>
          <w:lang w:eastAsia="zh-CN"/>
        </w:rPr>
      </w:pPr>
      <w:r>
        <w:rPr>
          <w:rFonts w:cs="仿宋_GB2312"/>
          <w:bCs/>
          <w:sz w:val="21"/>
          <w:szCs w:val="21"/>
          <w:lang w:eastAsia="zh-CN"/>
        </w:rPr>
        <w:t>2、如发生不可抗力事件，遭受该事件的乙方应立即用可能的最快捷的方式通知对方，并在十五日之内提供证明文件说明该事件的细节和不能履行或延迟履行本合同的原因，然后由双方协商是否延期履行本合同或终止本合同。因不可抗力原因未履行合同的，未履行乙方对另一方不承担违约的责任。</w:t>
      </w:r>
    </w:p>
    <w:p w14:paraId="71B8A330">
      <w:pPr>
        <w:adjustRightInd w:val="0"/>
        <w:snapToGrid w:val="0"/>
        <w:spacing w:line="384" w:lineRule="auto"/>
        <w:ind w:left="440" w:leftChars="200"/>
        <w:rPr>
          <w:rFonts w:cs="仿宋_GB2312"/>
          <w:b/>
          <w:bCs/>
          <w:sz w:val="21"/>
          <w:szCs w:val="21"/>
          <w:lang w:eastAsia="zh-CN"/>
        </w:rPr>
      </w:pPr>
      <w:r>
        <w:rPr>
          <w:rFonts w:hint="eastAsia" w:cs="仿宋_GB2312"/>
          <w:b/>
          <w:bCs/>
          <w:sz w:val="21"/>
          <w:szCs w:val="21"/>
          <w:lang w:eastAsia="zh-CN"/>
        </w:rPr>
        <w:t>十一、争议解决</w:t>
      </w:r>
    </w:p>
    <w:p w14:paraId="21E791C4">
      <w:pPr>
        <w:adjustRightInd w:val="0"/>
        <w:snapToGrid w:val="0"/>
        <w:spacing w:line="384" w:lineRule="auto"/>
        <w:ind w:firstLine="420" w:firstLineChars="200"/>
        <w:rPr>
          <w:rFonts w:cs="仿宋_GB2312"/>
          <w:bCs/>
          <w:sz w:val="21"/>
          <w:szCs w:val="21"/>
          <w:lang w:eastAsia="zh-CN"/>
        </w:rPr>
      </w:pPr>
      <w:r>
        <w:rPr>
          <w:rFonts w:hint="eastAsia" w:cs="仿宋_GB2312"/>
          <w:bCs/>
          <w:sz w:val="21"/>
          <w:szCs w:val="21"/>
          <w:lang w:eastAsia="zh-CN"/>
        </w:rPr>
        <w:t>1、合同一经签订，不得随意变更、中止或终止。对确需变更、调整或者中止、终止合同的，应按规定履行相应的手续。</w:t>
      </w:r>
    </w:p>
    <w:p w14:paraId="6C5F5E08">
      <w:pPr>
        <w:adjustRightInd w:val="0"/>
        <w:snapToGrid w:val="0"/>
        <w:spacing w:line="384" w:lineRule="auto"/>
        <w:ind w:firstLine="420" w:firstLineChars="200"/>
        <w:rPr>
          <w:rFonts w:cs="仿宋_GB2312"/>
          <w:bCs/>
          <w:sz w:val="21"/>
          <w:szCs w:val="21"/>
          <w:lang w:eastAsia="zh-CN"/>
        </w:rPr>
      </w:pPr>
      <w:r>
        <w:rPr>
          <w:rFonts w:hint="eastAsia" w:cs="仿宋_GB2312"/>
          <w:bCs/>
          <w:sz w:val="21"/>
          <w:szCs w:val="21"/>
          <w:lang w:eastAsia="zh-CN"/>
        </w:rPr>
        <w:t>2、合同执行中发生争议的，甲、乙双方应协商解决，协商达不成一致时，可向甲方所在地人民法院提请诉讼。</w:t>
      </w:r>
    </w:p>
    <w:p w14:paraId="05696037">
      <w:pPr>
        <w:adjustRightInd w:val="0"/>
        <w:snapToGrid w:val="0"/>
        <w:spacing w:line="384" w:lineRule="auto"/>
        <w:ind w:left="440" w:leftChars="200"/>
        <w:rPr>
          <w:rFonts w:cs="仿宋_GB2312"/>
          <w:b/>
          <w:bCs/>
          <w:sz w:val="21"/>
          <w:szCs w:val="21"/>
          <w:lang w:eastAsia="zh-CN"/>
        </w:rPr>
      </w:pPr>
      <w:r>
        <w:rPr>
          <w:rFonts w:hint="eastAsia" w:cs="仿宋_GB2312"/>
          <w:b/>
          <w:bCs/>
          <w:sz w:val="21"/>
          <w:szCs w:val="21"/>
          <w:lang w:eastAsia="zh-CN"/>
        </w:rPr>
        <w:t>十二、其它</w:t>
      </w:r>
    </w:p>
    <w:p w14:paraId="70D8D748">
      <w:pPr>
        <w:adjustRightInd w:val="0"/>
        <w:snapToGrid w:val="0"/>
        <w:spacing w:line="384" w:lineRule="auto"/>
        <w:ind w:firstLine="420" w:firstLineChars="200"/>
        <w:rPr>
          <w:rFonts w:cs="仿宋_GB2312"/>
          <w:bCs/>
          <w:sz w:val="21"/>
          <w:szCs w:val="21"/>
          <w:lang w:eastAsia="zh-CN"/>
        </w:rPr>
      </w:pPr>
      <w:r>
        <w:rPr>
          <w:rFonts w:hint="eastAsia" w:cs="仿宋_GB2312"/>
          <w:bCs/>
          <w:sz w:val="21"/>
          <w:szCs w:val="21"/>
          <w:lang w:eastAsia="zh-CN"/>
        </w:rPr>
        <w:t>1.甲、乙双方做为合同执行的主体，有义务及时完全履行合同。</w:t>
      </w:r>
    </w:p>
    <w:p w14:paraId="262EC132">
      <w:pPr>
        <w:adjustRightInd w:val="0"/>
        <w:snapToGrid w:val="0"/>
        <w:spacing w:line="384" w:lineRule="auto"/>
        <w:ind w:firstLine="420" w:firstLineChars="200"/>
        <w:rPr>
          <w:rFonts w:cs="仿宋_GB2312"/>
          <w:bCs/>
          <w:sz w:val="21"/>
          <w:szCs w:val="21"/>
          <w:lang w:eastAsia="zh-CN"/>
        </w:rPr>
      </w:pPr>
      <w:r>
        <w:rPr>
          <w:rFonts w:hint="eastAsia" w:cs="仿宋_GB2312"/>
          <w:bCs/>
          <w:sz w:val="21"/>
          <w:szCs w:val="21"/>
          <w:lang w:eastAsia="zh-CN"/>
        </w:rPr>
        <w:t>2.合同未尽事宜，由甲、乙双方协商，协商方案作为本合同不可分割的组成部分，与本合同具有同等法律效力。</w:t>
      </w:r>
    </w:p>
    <w:p w14:paraId="0A201DFD">
      <w:pPr>
        <w:adjustRightInd w:val="0"/>
        <w:snapToGrid w:val="0"/>
        <w:spacing w:line="384" w:lineRule="auto"/>
        <w:ind w:firstLine="420" w:firstLineChars="200"/>
        <w:rPr>
          <w:rFonts w:cs="仿宋_GB2312"/>
          <w:bCs/>
          <w:sz w:val="21"/>
          <w:szCs w:val="21"/>
          <w:lang w:eastAsia="zh-CN"/>
        </w:rPr>
      </w:pPr>
      <w:r>
        <w:rPr>
          <w:rFonts w:hint="eastAsia" w:cs="仿宋_GB2312"/>
          <w:bCs/>
          <w:sz w:val="21"/>
          <w:szCs w:val="21"/>
          <w:lang w:eastAsia="zh-CN"/>
        </w:rPr>
        <w:t>3.磋商文件和乙方的响应文件以及合同附件均为合同不可分割的部分。</w:t>
      </w:r>
    </w:p>
    <w:p w14:paraId="1BB2893A">
      <w:pPr>
        <w:adjustRightInd w:val="0"/>
        <w:snapToGrid w:val="0"/>
        <w:spacing w:line="384" w:lineRule="auto"/>
        <w:ind w:firstLine="420" w:firstLineChars="200"/>
        <w:rPr>
          <w:rFonts w:cs="仿宋_GB2312"/>
          <w:bCs/>
          <w:sz w:val="21"/>
          <w:szCs w:val="21"/>
          <w:lang w:eastAsia="zh-CN"/>
        </w:rPr>
      </w:pPr>
      <w:r>
        <w:rPr>
          <w:rFonts w:hint="eastAsia" w:cs="仿宋_GB2312"/>
          <w:bCs/>
          <w:sz w:val="21"/>
          <w:szCs w:val="21"/>
          <w:lang w:eastAsia="zh-CN"/>
        </w:rPr>
        <w:t>4</w:t>
      </w:r>
      <w:r>
        <w:rPr>
          <w:rFonts w:cs="仿宋_GB2312"/>
          <w:bCs/>
          <w:sz w:val="21"/>
          <w:szCs w:val="21"/>
          <w:lang w:eastAsia="zh-CN"/>
        </w:rPr>
        <w:t>.</w:t>
      </w:r>
      <w:r>
        <w:rPr>
          <w:rFonts w:hint="eastAsia" w:cs="仿宋_GB2312"/>
          <w:bCs/>
          <w:sz w:val="21"/>
          <w:szCs w:val="21"/>
          <w:lang w:eastAsia="zh-CN"/>
        </w:rPr>
        <w:t>本合同经双方签字盖章后生效。</w:t>
      </w:r>
    </w:p>
    <w:p w14:paraId="727903BD">
      <w:pPr>
        <w:adjustRightInd w:val="0"/>
        <w:snapToGrid w:val="0"/>
        <w:spacing w:line="384" w:lineRule="auto"/>
        <w:ind w:firstLine="420" w:firstLineChars="200"/>
        <w:rPr>
          <w:rFonts w:cs="仿宋_GB2312"/>
          <w:bCs/>
          <w:sz w:val="21"/>
          <w:szCs w:val="21"/>
          <w:lang w:eastAsia="zh-CN"/>
        </w:rPr>
      </w:pPr>
      <w:r>
        <w:rPr>
          <w:rFonts w:cs="仿宋_GB2312"/>
          <w:bCs/>
          <w:sz w:val="21"/>
          <w:szCs w:val="21"/>
          <w:lang w:eastAsia="zh-CN"/>
        </w:rPr>
        <w:t>5</w:t>
      </w:r>
      <w:r>
        <w:rPr>
          <w:rFonts w:hint="eastAsia" w:cs="仿宋_GB2312"/>
          <w:bCs/>
          <w:sz w:val="21"/>
          <w:szCs w:val="21"/>
          <w:lang w:eastAsia="zh-CN"/>
        </w:rPr>
        <w:t>.合同一式</w:t>
      </w:r>
      <w:r>
        <w:rPr>
          <w:rFonts w:hint="eastAsia" w:cs="仿宋_GB2312"/>
          <w:bCs/>
          <w:sz w:val="21"/>
          <w:szCs w:val="21"/>
          <w:u w:val="single"/>
          <w:lang w:eastAsia="zh-CN"/>
        </w:rPr>
        <w:t xml:space="preserve"> </w:t>
      </w:r>
      <w:r>
        <w:rPr>
          <w:rFonts w:cs="仿宋_GB2312"/>
          <w:bCs/>
          <w:sz w:val="21"/>
          <w:szCs w:val="21"/>
          <w:u w:val="single"/>
          <w:lang w:eastAsia="zh-CN"/>
        </w:rPr>
        <w:t xml:space="preserve">  </w:t>
      </w:r>
      <w:r>
        <w:rPr>
          <w:rFonts w:hint="eastAsia" w:cs="仿宋_GB2312"/>
          <w:bCs/>
          <w:sz w:val="21"/>
          <w:szCs w:val="21"/>
          <w:lang w:eastAsia="zh-CN"/>
        </w:rPr>
        <w:t>份，甲方执</w:t>
      </w:r>
      <w:r>
        <w:rPr>
          <w:rFonts w:hint="eastAsia" w:cs="仿宋_GB2312"/>
          <w:bCs/>
          <w:sz w:val="21"/>
          <w:szCs w:val="21"/>
          <w:u w:val="single"/>
          <w:lang w:eastAsia="zh-CN"/>
        </w:rPr>
        <w:t xml:space="preserve"> </w:t>
      </w:r>
      <w:r>
        <w:rPr>
          <w:rFonts w:cs="仿宋_GB2312"/>
          <w:bCs/>
          <w:sz w:val="21"/>
          <w:szCs w:val="21"/>
          <w:u w:val="single"/>
          <w:lang w:eastAsia="zh-CN"/>
        </w:rPr>
        <w:t xml:space="preserve"> </w:t>
      </w:r>
      <w:r>
        <w:rPr>
          <w:rFonts w:hint="eastAsia" w:cs="仿宋_GB2312"/>
          <w:bCs/>
          <w:sz w:val="21"/>
          <w:szCs w:val="21"/>
          <w:lang w:eastAsia="zh-CN"/>
        </w:rPr>
        <w:t>份、乙方执</w:t>
      </w:r>
      <w:r>
        <w:rPr>
          <w:rFonts w:hint="eastAsia" w:cs="仿宋_GB2312"/>
          <w:bCs/>
          <w:sz w:val="21"/>
          <w:szCs w:val="21"/>
          <w:u w:val="single"/>
          <w:lang w:eastAsia="zh-CN"/>
        </w:rPr>
        <w:t xml:space="preserve"> </w:t>
      </w:r>
      <w:r>
        <w:rPr>
          <w:rFonts w:cs="仿宋_GB2312"/>
          <w:bCs/>
          <w:sz w:val="21"/>
          <w:szCs w:val="21"/>
          <w:u w:val="single"/>
          <w:lang w:eastAsia="zh-CN"/>
        </w:rPr>
        <w:t xml:space="preserve">  </w:t>
      </w:r>
      <w:r>
        <w:rPr>
          <w:rFonts w:hint="eastAsia" w:cs="仿宋_GB2312"/>
          <w:bCs/>
          <w:sz w:val="21"/>
          <w:szCs w:val="21"/>
          <w:lang w:eastAsia="zh-CN"/>
        </w:rPr>
        <w:t>份，双方签字盖章后生效，合同执行完毕自动失效。</w:t>
      </w:r>
    </w:p>
    <w:p w14:paraId="029728CB">
      <w:pPr>
        <w:pStyle w:val="2"/>
        <w:rPr>
          <w:sz w:val="21"/>
          <w:szCs w:val="21"/>
          <w:lang w:eastAsia="zh-CN"/>
        </w:rPr>
      </w:pPr>
    </w:p>
    <w:tbl>
      <w:tblPr>
        <w:tblStyle w:val="5"/>
        <w:tblW w:w="8403" w:type="dxa"/>
        <w:jc w:val="center"/>
        <w:tblLayout w:type="fixed"/>
        <w:tblCellMar>
          <w:top w:w="0" w:type="dxa"/>
          <w:left w:w="108" w:type="dxa"/>
          <w:bottom w:w="0" w:type="dxa"/>
          <w:right w:w="108" w:type="dxa"/>
        </w:tblCellMar>
      </w:tblPr>
      <w:tblGrid>
        <w:gridCol w:w="4201"/>
        <w:gridCol w:w="4202"/>
      </w:tblGrid>
      <w:tr w14:paraId="3C31A9C0">
        <w:tblPrEx>
          <w:tblCellMar>
            <w:top w:w="0" w:type="dxa"/>
            <w:left w:w="108" w:type="dxa"/>
            <w:bottom w:w="0" w:type="dxa"/>
            <w:right w:w="108" w:type="dxa"/>
          </w:tblCellMar>
        </w:tblPrEx>
        <w:trPr>
          <w:trHeight w:val="567" w:hRule="exact"/>
          <w:jc w:val="center"/>
        </w:trPr>
        <w:tc>
          <w:tcPr>
            <w:tcW w:w="4201" w:type="dxa"/>
            <w:vAlign w:val="center"/>
          </w:tcPr>
          <w:p w14:paraId="50EEA905">
            <w:pPr>
              <w:adjustRightInd w:val="0"/>
              <w:snapToGrid w:val="0"/>
              <w:spacing w:line="372" w:lineRule="auto"/>
              <w:rPr>
                <w:rFonts w:cs="仿宋_GB2312"/>
                <w:bCs/>
                <w:sz w:val="21"/>
                <w:szCs w:val="21"/>
              </w:rPr>
            </w:pPr>
            <w:r>
              <w:rPr>
                <w:rFonts w:hint="eastAsia" w:cs="仿宋_GB2312"/>
                <w:bCs/>
                <w:sz w:val="21"/>
                <w:szCs w:val="21"/>
              </w:rPr>
              <w:t>甲  方</w:t>
            </w:r>
          </w:p>
        </w:tc>
        <w:tc>
          <w:tcPr>
            <w:tcW w:w="4202" w:type="dxa"/>
            <w:vAlign w:val="center"/>
          </w:tcPr>
          <w:p w14:paraId="4E9B5B5C">
            <w:pPr>
              <w:adjustRightInd w:val="0"/>
              <w:snapToGrid w:val="0"/>
              <w:spacing w:line="372" w:lineRule="auto"/>
              <w:rPr>
                <w:rFonts w:cs="仿宋_GB2312"/>
                <w:bCs/>
                <w:sz w:val="21"/>
                <w:szCs w:val="21"/>
              </w:rPr>
            </w:pPr>
            <w:r>
              <w:rPr>
                <w:rFonts w:hint="eastAsia" w:cs="仿宋_GB2312"/>
                <w:bCs/>
                <w:sz w:val="21"/>
                <w:szCs w:val="21"/>
              </w:rPr>
              <w:t>乙  方</w:t>
            </w:r>
          </w:p>
        </w:tc>
      </w:tr>
      <w:tr w14:paraId="1CFE3FDB">
        <w:tblPrEx>
          <w:tblCellMar>
            <w:top w:w="0" w:type="dxa"/>
            <w:left w:w="108" w:type="dxa"/>
            <w:bottom w:w="0" w:type="dxa"/>
            <w:right w:w="108" w:type="dxa"/>
          </w:tblCellMar>
        </w:tblPrEx>
        <w:trPr>
          <w:trHeight w:val="567" w:hRule="exact"/>
          <w:jc w:val="center"/>
        </w:trPr>
        <w:tc>
          <w:tcPr>
            <w:tcW w:w="4201" w:type="dxa"/>
            <w:vAlign w:val="center"/>
          </w:tcPr>
          <w:p w14:paraId="5A36ACCB">
            <w:pPr>
              <w:adjustRightInd w:val="0"/>
              <w:snapToGrid w:val="0"/>
              <w:spacing w:line="372" w:lineRule="auto"/>
              <w:rPr>
                <w:rFonts w:cs="仿宋_GB2312"/>
                <w:bCs/>
                <w:sz w:val="21"/>
                <w:szCs w:val="21"/>
              </w:rPr>
            </w:pPr>
            <w:r>
              <w:rPr>
                <w:rFonts w:hint="eastAsia" w:cs="仿宋_GB2312"/>
                <w:bCs/>
                <w:sz w:val="21"/>
                <w:szCs w:val="21"/>
              </w:rPr>
              <w:t>（盖章）</w:t>
            </w:r>
          </w:p>
        </w:tc>
        <w:tc>
          <w:tcPr>
            <w:tcW w:w="4202" w:type="dxa"/>
            <w:vAlign w:val="center"/>
          </w:tcPr>
          <w:p w14:paraId="079859E3">
            <w:pPr>
              <w:adjustRightInd w:val="0"/>
              <w:snapToGrid w:val="0"/>
              <w:spacing w:line="372" w:lineRule="auto"/>
              <w:rPr>
                <w:rFonts w:cs="仿宋_GB2312"/>
                <w:bCs/>
                <w:sz w:val="21"/>
                <w:szCs w:val="21"/>
              </w:rPr>
            </w:pPr>
            <w:r>
              <w:rPr>
                <w:rFonts w:hint="eastAsia" w:cs="仿宋_GB2312"/>
                <w:bCs/>
                <w:sz w:val="21"/>
                <w:szCs w:val="21"/>
              </w:rPr>
              <w:t>（盖章）</w:t>
            </w:r>
          </w:p>
        </w:tc>
      </w:tr>
      <w:tr w14:paraId="0350DFCF">
        <w:tblPrEx>
          <w:tblCellMar>
            <w:top w:w="0" w:type="dxa"/>
            <w:left w:w="108" w:type="dxa"/>
            <w:bottom w:w="0" w:type="dxa"/>
            <w:right w:w="108" w:type="dxa"/>
          </w:tblCellMar>
        </w:tblPrEx>
        <w:trPr>
          <w:trHeight w:val="567" w:hRule="exact"/>
          <w:jc w:val="center"/>
        </w:trPr>
        <w:tc>
          <w:tcPr>
            <w:tcW w:w="4201" w:type="dxa"/>
            <w:vAlign w:val="center"/>
          </w:tcPr>
          <w:p w14:paraId="3CE9E493">
            <w:pPr>
              <w:adjustRightInd w:val="0"/>
              <w:snapToGrid w:val="0"/>
              <w:spacing w:line="372" w:lineRule="auto"/>
              <w:rPr>
                <w:rFonts w:cs="仿宋_GB2312"/>
                <w:bCs/>
                <w:sz w:val="21"/>
                <w:szCs w:val="21"/>
              </w:rPr>
            </w:pPr>
            <w:r>
              <w:rPr>
                <w:rFonts w:hint="eastAsia" w:cs="仿宋_GB2312"/>
                <w:bCs/>
                <w:sz w:val="21"/>
                <w:szCs w:val="21"/>
              </w:rPr>
              <w:t xml:space="preserve">地址： </w:t>
            </w:r>
          </w:p>
        </w:tc>
        <w:tc>
          <w:tcPr>
            <w:tcW w:w="4202" w:type="dxa"/>
            <w:vAlign w:val="center"/>
          </w:tcPr>
          <w:p w14:paraId="5E67E7C2">
            <w:pPr>
              <w:adjustRightInd w:val="0"/>
              <w:snapToGrid w:val="0"/>
              <w:spacing w:line="372" w:lineRule="auto"/>
              <w:rPr>
                <w:rFonts w:cs="仿宋_GB2312"/>
                <w:bCs/>
                <w:sz w:val="21"/>
                <w:szCs w:val="21"/>
              </w:rPr>
            </w:pPr>
            <w:r>
              <w:rPr>
                <w:rFonts w:hint="eastAsia" w:cs="仿宋_GB2312"/>
                <w:bCs/>
                <w:sz w:val="21"/>
                <w:szCs w:val="21"/>
              </w:rPr>
              <w:t>地址：</w:t>
            </w:r>
          </w:p>
        </w:tc>
      </w:tr>
      <w:tr w14:paraId="3A444952">
        <w:tblPrEx>
          <w:tblCellMar>
            <w:top w:w="0" w:type="dxa"/>
            <w:left w:w="108" w:type="dxa"/>
            <w:bottom w:w="0" w:type="dxa"/>
            <w:right w:w="108" w:type="dxa"/>
          </w:tblCellMar>
        </w:tblPrEx>
        <w:trPr>
          <w:trHeight w:val="567" w:hRule="exact"/>
          <w:jc w:val="center"/>
        </w:trPr>
        <w:tc>
          <w:tcPr>
            <w:tcW w:w="4201" w:type="dxa"/>
            <w:vAlign w:val="center"/>
          </w:tcPr>
          <w:p w14:paraId="286DED21">
            <w:pPr>
              <w:adjustRightInd w:val="0"/>
              <w:snapToGrid w:val="0"/>
              <w:spacing w:line="372" w:lineRule="auto"/>
              <w:rPr>
                <w:rFonts w:cs="仿宋_GB2312"/>
                <w:bCs/>
                <w:sz w:val="21"/>
                <w:szCs w:val="21"/>
              </w:rPr>
            </w:pPr>
            <w:r>
              <w:rPr>
                <w:rFonts w:hint="eastAsia" w:cs="仿宋_GB2312"/>
                <w:bCs/>
                <w:sz w:val="21"/>
                <w:szCs w:val="21"/>
              </w:rPr>
              <w:t>邮编：</w:t>
            </w:r>
          </w:p>
        </w:tc>
        <w:tc>
          <w:tcPr>
            <w:tcW w:w="4202" w:type="dxa"/>
            <w:vAlign w:val="center"/>
          </w:tcPr>
          <w:p w14:paraId="38CDEDDB">
            <w:pPr>
              <w:adjustRightInd w:val="0"/>
              <w:snapToGrid w:val="0"/>
              <w:spacing w:line="372" w:lineRule="auto"/>
              <w:rPr>
                <w:rFonts w:cs="仿宋_GB2312"/>
                <w:bCs/>
                <w:sz w:val="21"/>
                <w:szCs w:val="21"/>
              </w:rPr>
            </w:pPr>
            <w:r>
              <w:rPr>
                <w:rFonts w:hint="eastAsia" w:cs="仿宋_GB2312"/>
                <w:bCs/>
                <w:sz w:val="21"/>
                <w:szCs w:val="21"/>
              </w:rPr>
              <w:t>邮编：</w:t>
            </w:r>
          </w:p>
        </w:tc>
      </w:tr>
      <w:tr w14:paraId="06BB4550">
        <w:tblPrEx>
          <w:tblCellMar>
            <w:top w:w="0" w:type="dxa"/>
            <w:left w:w="108" w:type="dxa"/>
            <w:bottom w:w="0" w:type="dxa"/>
            <w:right w:w="108" w:type="dxa"/>
          </w:tblCellMar>
        </w:tblPrEx>
        <w:trPr>
          <w:trHeight w:val="567" w:hRule="exact"/>
          <w:jc w:val="center"/>
        </w:trPr>
        <w:tc>
          <w:tcPr>
            <w:tcW w:w="4201" w:type="dxa"/>
            <w:vAlign w:val="center"/>
          </w:tcPr>
          <w:p w14:paraId="3A2ACB32">
            <w:pPr>
              <w:adjustRightInd w:val="0"/>
              <w:snapToGrid w:val="0"/>
              <w:spacing w:line="372" w:lineRule="auto"/>
              <w:rPr>
                <w:rFonts w:cs="仿宋_GB2312"/>
                <w:bCs/>
                <w:sz w:val="21"/>
                <w:szCs w:val="21"/>
                <w:lang w:eastAsia="zh-CN"/>
              </w:rPr>
            </w:pPr>
            <w:r>
              <w:rPr>
                <w:rFonts w:hint="eastAsia" w:cs="仿宋_GB2312"/>
                <w:bCs/>
                <w:sz w:val="21"/>
                <w:szCs w:val="21"/>
                <w:lang w:eastAsia="zh-CN"/>
              </w:rPr>
              <w:t xml:space="preserve">法定代表人（或负责人）： </w:t>
            </w:r>
          </w:p>
        </w:tc>
        <w:tc>
          <w:tcPr>
            <w:tcW w:w="4202" w:type="dxa"/>
            <w:vAlign w:val="center"/>
          </w:tcPr>
          <w:p w14:paraId="4AD504E9">
            <w:pPr>
              <w:adjustRightInd w:val="0"/>
              <w:snapToGrid w:val="0"/>
              <w:spacing w:line="372" w:lineRule="auto"/>
              <w:rPr>
                <w:rFonts w:cs="仿宋_GB2312"/>
                <w:bCs/>
                <w:sz w:val="21"/>
                <w:szCs w:val="21"/>
                <w:lang w:eastAsia="zh-CN"/>
              </w:rPr>
            </w:pPr>
            <w:r>
              <w:rPr>
                <w:rFonts w:hint="eastAsia" w:cs="仿宋_GB2312"/>
                <w:bCs/>
                <w:sz w:val="21"/>
                <w:szCs w:val="21"/>
                <w:lang w:eastAsia="zh-CN"/>
              </w:rPr>
              <w:t>法定代表人（或负责人）：</w:t>
            </w:r>
          </w:p>
        </w:tc>
      </w:tr>
      <w:tr w14:paraId="37AD3C37">
        <w:tblPrEx>
          <w:tblCellMar>
            <w:top w:w="0" w:type="dxa"/>
            <w:left w:w="108" w:type="dxa"/>
            <w:bottom w:w="0" w:type="dxa"/>
            <w:right w:w="108" w:type="dxa"/>
          </w:tblCellMar>
        </w:tblPrEx>
        <w:trPr>
          <w:trHeight w:val="567" w:hRule="exact"/>
          <w:jc w:val="center"/>
        </w:trPr>
        <w:tc>
          <w:tcPr>
            <w:tcW w:w="4201" w:type="dxa"/>
            <w:vAlign w:val="center"/>
          </w:tcPr>
          <w:p w14:paraId="582208C7">
            <w:pPr>
              <w:adjustRightInd w:val="0"/>
              <w:snapToGrid w:val="0"/>
              <w:spacing w:line="372" w:lineRule="auto"/>
              <w:rPr>
                <w:rFonts w:cs="仿宋_GB2312"/>
                <w:bCs/>
                <w:sz w:val="21"/>
                <w:szCs w:val="21"/>
              </w:rPr>
            </w:pPr>
            <w:r>
              <w:rPr>
                <w:rFonts w:hint="eastAsia" w:cs="仿宋_GB2312"/>
                <w:bCs/>
                <w:sz w:val="21"/>
                <w:szCs w:val="21"/>
                <w:lang w:eastAsia="zh-CN"/>
              </w:rPr>
              <w:t>或被授权人</w:t>
            </w:r>
            <w:r>
              <w:rPr>
                <w:rFonts w:hint="eastAsia" w:cs="仿宋_GB2312"/>
                <w:bCs/>
                <w:sz w:val="21"/>
                <w:szCs w:val="21"/>
              </w:rPr>
              <w:t>：</w:t>
            </w:r>
          </w:p>
        </w:tc>
        <w:tc>
          <w:tcPr>
            <w:tcW w:w="4202" w:type="dxa"/>
            <w:vAlign w:val="center"/>
          </w:tcPr>
          <w:p w14:paraId="58B7FBBF">
            <w:pPr>
              <w:adjustRightInd w:val="0"/>
              <w:snapToGrid w:val="0"/>
              <w:spacing w:line="372" w:lineRule="auto"/>
              <w:rPr>
                <w:rFonts w:cs="仿宋_GB2312"/>
                <w:bCs/>
                <w:sz w:val="21"/>
                <w:szCs w:val="21"/>
              </w:rPr>
            </w:pPr>
            <w:r>
              <w:rPr>
                <w:rFonts w:hint="eastAsia" w:cs="仿宋_GB2312"/>
                <w:bCs/>
                <w:sz w:val="21"/>
                <w:szCs w:val="21"/>
                <w:lang w:eastAsia="zh-CN"/>
              </w:rPr>
              <w:t>或被授权人</w:t>
            </w:r>
            <w:r>
              <w:rPr>
                <w:rFonts w:hint="eastAsia" w:cs="仿宋_GB2312"/>
                <w:bCs/>
                <w:sz w:val="21"/>
                <w:szCs w:val="21"/>
              </w:rPr>
              <w:t>：</w:t>
            </w:r>
          </w:p>
        </w:tc>
      </w:tr>
      <w:tr w14:paraId="67AA356E">
        <w:tblPrEx>
          <w:tblCellMar>
            <w:top w:w="0" w:type="dxa"/>
            <w:left w:w="108" w:type="dxa"/>
            <w:bottom w:w="0" w:type="dxa"/>
            <w:right w:w="108" w:type="dxa"/>
          </w:tblCellMar>
        </w:tblPrEx>
        <w:trPr>
          <w:trHeight w:val="567" w:hRule="exact"/>
          <w:jc w:val="center"/>
        </w:trPr>
        <w:tc>
          <w:tcPr>
            <w:tcW w:w="4201" w:type="dxa"/>
            <w:vAlign w:val="center"/>
          </w:tcPr>
          <w:p w14:paraId="2F0EABFF">
            <w:pPr>
              <w:adjustRightInd w:val="0"/>
              <w:snapToGrid w:val="0"/>
              <w:spacing w:line="372" w:lineRule="auto"/>
              <w:rPr>
                <w:rFonts w:cs="仿宋_GB2312"/>
                <w:bCs/>
                <w:sz w:val="21"/>
                <w:szCs w:val="21"/>
              </w:rPr>
            </w:pPr>
            <w:r>
              <w:rPr>
                <w:rFonts w:hint="eastAsia" w:cs="仿宋_GB2312"/>
                <w:bCs/>
                <w:sz w:val="21"/>
                <w:szCs w:val="21"/>
              </w:rPr>
              <w:t>电话：</w:t>
            </w:r>
          </w:p>
        </w:tc>
        <w:tc>
          <w:tcPr>
            <w:tcW w:w="4202" w:type="dxa"/>
            <w:vAlign w:val="center"/>
          </w:tcPr>
          <w:p w14:paraId="76309879">
            <w:pPr>
              <w:adjustRightInd w:val="0"/>
              <w:snapToGrid w:val="0"/>
              <w:spacing w:line="372" w:lineRule="auto"/>
              <w:rPr>
                <w:rFonts w:cs="仿宋_GB2312"/>
                <w:bCs/>
                <w:sz w:val="21"/>
                <w:szCs w:val="21"/>
              </w:rPr>
            </w:pPr>
            <w:r>
              <w:rPr>
                <w:rFonts w:hint="eastAsia" w:cs="仿宋_GB2312"/>
                <w:bCs/>
                <w:sz w:val="21"/>
                <w:szCs w:val="21"/>
              </w:rPr>
              <w:t>电话：</w:t>
            </w:r>
          </w:p>
        </w:tc>
      </w:tr>
      <w:tr w14:paraId="3F69F885">
        <w:tblPrEx>
          <w:tblCellMar>
            <w:top w:w="0" w:type="dxa"/>
            <w:left w:w="108" w:type="dxa"/>
            <w:bottom w:w="0" w:type="dxa"/>
            <w:right w:w="108" w:type="dxa"/>
          </w:tblCellMar>
        </w:tblPrEx>
        <w:trPr>
          <w:trHeight w:val="567" w:hRule="exact"/>
          <w:jc w:val="center"/>
        </w:trPr>
        <w:tc>
          <w:tcPr>
            <w:tcW w:w="4201" w:type="dxa"/>
            <w:vAlign w:val="center"/>
          </w:tcPr>
          <w:p w14:paraId="46C9AF8E">
            <w:pPr>
              <w:adjustRightInd w:val="0"/>
              <w:snapToGrid w:val="0"/>
              <w:spacing w:line="372" w:lineRule="auto"/>
              <w:rPr>
                <w:rFonts w:cs="仿宋_GB2312"/>
                <w:bCs/>
                <w:sz w:val="21"/>
                <w:szCs w:val="21"/>
              </w:rPr>
            </w:pPr>
            <w:r>
              <w:rPr>
                <w:rFonts w:hint="eastAsia" w:cs="仿宋_GB2312"/>
                <w:bCs/>
                <w:sz w:val="21"/>
                <w:szCs w:val="21"/>
              </w:rPr>
              <w:t>传真：</w:t>
            </w:r>
          </w:p>
        </w:tc>
        <w:tc>
          <w:tcPr>
            <w:tcW w:w="4202" w:type="dxa"/>
            <w:vAlign w:val="center"/>
          </w:tcPr>
          <w:p w14:paraId="78A895AB">
            <w:pPr>
              <w:adjustRightInd w:val="0"/>
              <w:snapToGrid w:val="0"/>
              <w:spacing w:line="372" w:lineRule="auto"/>
              <w:rPr>
                <w:rFonts w:cs="仿宋_GB2312"/>
                <w:bCs/>
                <w:sz w:val="21"/>
                <w:szCs w:val="21"/>
              </w:rPr>
            </w:pPr>
            <w:r>
              <w:rPr>
                <w:rFonts w:hint="eastAsia" w:cs="仿宋_GB2312"/>
                <w:bCs/>
                <w:sz w:val="21"/>
                <w:szCs w:val="21"/>
              </w:rPr>
              <w:t>传真：</w:t>
            </w:r>
          </w:p>
        </w:tc>
      </w:tr>
      <w:tr w14:paraId="2B3E241C">
        <w:tblPrEx>
          <w:tblCellMar>
            <w:top w:w="0" w:type="dxa"/>
            <w:left w:w="108" w:type="dxa"/>
            <w:bottom w:w="0" w:type="dxa"/>
            <w:right w:w="108" w:type="dxa"/>
          </w:tblCellMar>
        </w:tblPrEx>
        <w:trPr>
          <w:trHeight w:val="567" w:hRule="exact"/>
          <w:jc w:val="center"/>
        </w:trPr>
        <w:tc>
          <w:tcPr>
            <w:tcW w:w="4201" w:type="dxa"/>
            <w:vAlign w:val="center"/>
          </w:tcPr>
          <w:p w14:paraId="018AD225">
            <w:pPr>
              <w:adjustRightInd w:val="0"/>
              <w:snapToGrid w:val="0"/>
              <w:spacing w:line="372" w:lineRule="auto"/>
              <w:rPr>
                <w:rFonts w:cs="仿宋_GB2312"/>
                <w:bCs/>
                <w:sz w:val="21"/>
                <w:szCs w:val="21"/>
              </w:rPr>
            </w:pPr>
            <w:r>
              <w:rPr>
                <w:rFonts w:hint="eastAsia" w:cs="仿宋_GB2312"/>
                <w:bCs/>
                <w:sz w:val="21"/>
                <w:szCs w:val="21"/>
              </w:rPr>
              <w:t>开户银行：</w:t>
            </w:r>
          </w:p>
        </w:tc>
        <w:tc>
          <w:tcPr>
            <w:tcW w:w="4202" w:type="dxa"/>
            <w:vAlign w:val="center"/>
          </w:tcPr>
          <w:p w14:paraId="5EF684CB">
            <w:pPr>
              <w:adjustRightInd w:val="0"/>
              <w:snapToGrid w:val="0"/>
              <w:spacing w:line="372" w:lineRule="auto"/>
              <w:rPr>
                <w:rFonts w:cs="仿宋_GB2312"/>
                <w:bCs/>
                <w:sz w:val="21"/>
                <w:szCs w:val="21"/>
              </w:rPr>
            </w:pPr>
            <w:r>
              <w:rPr>
                <w:rFonts w:hint="eastAsia" w:cs="仿宋_GB2312"/>
                <w:bCs/>
                <w:sz w:val="21"/>
                <w:szCs w:val="21"/>
              </w:rPr>
              <w:t>开户银行：</w:t>
            </w:r>
          </w:p>
        </w:tc>
      </w:tr>
      <w:tr w14:paraId="190170D6">
        <w:tblPrEx>
          <w:tblCellMar>
            <w:top w:w="0" w:type="dxa"/>
            <w:left w:w="108" w:type="dxa"/>
            <w:bottom w:w="0" w:type="dxa"/>
            <w:right w:w="108" w:type="dxa"/>
          </w:tblCellMar>
        </w:tblPrEx>
        <w:trPr>
          <w:trHeight w:val="567" w:hRule="exact"/>
          <w:jc w:val="center"/>
        </w:trPr>
        <w:tc>
          <w:tcPr>
            <w:tcW w:w="4201" w:type="dxa"/>
            <w:vAlign w:val="center"/>
          </w:tcPr>
          <w:p w14:paraId="42C63E58">
            <w:pPr>
              <w:adjustRightInd w:val="0"/>
              <w:snapToGrid w:val="0"/>
              <w:spacing w:line="372" w:lineRule="auto"/>
              <w:rPr>
                <w:rFonts w:cs="仿宋_GB2312"/>
                <w:bCs/>
                <w:sz w:val="21"/>
                <w:szCs w:val="21"/>
              </w:rPr>
            </w:pPr>
            <w:r>
              <w:rPr>
                <w:rFonts w:hint="eastAsia" w:cs="仿宋_GB2312"/>
                <w:bCs/>
                <w:sz w:val="21"/>
                <w:szCs w:val="21"/>
              </w:rPr>
              <w:t>签订日期：</w:t>
            </w:r>
          </w:p>
        </w:tc>
        <w:tc>
          <w:tcPr>
            <w:tcW w:w="4202" w:type="dxa"/>
            <w:vAlign w:val="center"/>
          </w:tcPr>
          <w:p w14:paraId="786D6CD1">
            <w:pPr>
              <w:adjustRightInd w:val="0"/>
              <w:snapToGrid w:val="0"/>
              <w:spacing w:line="372" w:lineRule="auto"/>
              <w:rPr>
                <w:rFonts w:cs="仿宋_GB2312"/>
                <w:bCs/>
                <w:sz w:val="21"/>
                <w:szCs w:val="21"/>
              </w:rPr>
            </w:pPr>
            <w:r>
              <w:rPr>
                <w:rFonts w:hint="eastAsia" w:cs="仿宋_GB2312"/>
                <w:bCs/>
                <w:sz w:val="21"/>
                <w:szCs w:val="21"/>
              </w:rPr>
              <w:t>签订日期：</w:t>
            </w:r>
          </w:p>
        </w:tc>
      </w:tr>
    </w:tbl>
    <w:p w14:paraId="755315C6">
      <w:pPr>
        <w:rPr>
          <w:sz w:val="21"/>
          <w:szCs w:val="21"/>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roma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1ZDU5YWY2YWFhNzJlYjNjNTY5ZDQwNTAzNWEwYmMifQ=="/>
  </w:docVars>
  <w:rsids>
    <w:rsidRoot w:val="00424E3A"/>
    <w:rsid w:val="00013CF7"/>
    <w:rsid w:val="00026D3D"/>
    <w:rsid w:val="000906EF"/>
    <w:rsid w:val="000A005B"/>
    <w:rsid w:val="001029C0"/>
    <w:rsid w:val="00104580"/>
    <w:rsid w:val="00132645"/>
    <w:rsid w:val="00177F41"/>
    <w:rsid w:val="00180B8A"/>
    <w:rsid w:val="001F7414"/>
    <w:rsid w:val="00241DEF"/>
    <w:rsid w:val="002D22E7"/>
    <w:rsid w:val="00300D36"/>
    <w:rsid w:val="00424E3A"/>
    <w:rsid w:val="00437F11"/>
    <w:rsid w:val="004747D8"/>
    <w:rsid w:val="004A368F"/>
    <w:rsid w:val="004C0D81"/>
    <w:rsid w:val="005766C5"/>
    <w:rsid w:val="005A248B"/>
    <w:rsid w:val="005D4A18"/>
    <w:rsid w:val="0067509C"/>
    <w:rsid w:val="007C5993"/>
    <w:rsid w:val="00863FE3"/>
    <w:rsid w:val="009E1823"/>
    <w:rsid w:val="00B54E39"/>
    <w:rsid w:val="00D349E3"/>
    <w:rsid w:val="00D4265B"/>
    <w:rsid w:val="00DA612B"/>
    <w:rsid w:val="00DC5F5F"/>
    <w:rsid w:val="00DD04DE"/>
    <w:rsid w:val="00E211C1"/>
    <w:rsid w:val="00E53C74"/>
    <w:rsid w:val="00EF08B3"/>
    <w:rsid w:val="00EF3A9A"/>
    <w:rsid w:val="00FA3AD2"/>
    <w:rsid w:val="00FA6379"/>
    <w:rsid w:val="048A3876"/>
    <w:rsid w:val="24DF73C1"/>
    <w:rsid w:val="2D41708D"/>
    <w:rsid w:val="6E1F0043"/>
    <w:rsid w:val="7AA863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1"/>
    <w:pPr>
      <w:ind w:left="490"/>
    </w:pPr>
    <w:rPr>
      <w:sz w:val="19"/>
      <w:szCs w:val="19"/>
    </w:rPr>
  </w:style>
  <w:style w:type="paragraph" w:styleId="3">
    <w:name w:val="footer"/>
    <w:basedOn w:val="1"/>
    <w:link w:val="8"/>
    <w:qFormat/>
    <w:uiPriority w:val="0"/>
    <w:pPr>
      <w:tabs>
        <w:tab w:val="center" w:pos="4153"/>
        <w:tab w:val="right" w:pos="8306"/>
      </w:tabs>
      <w:snapToGrid w:val="0"/>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宋体" w:hAnsi="宋体" w:cs="宋体"/>
      <w:sz w:val="18"/>
      <w:szCs w:val="18"/>
      <w:lang w:eastAsia="en-US"/>
    </w:rPr>
  </w:style>
  <w:style w:type="character" w:customStyle="1" w:styleId="8">
    <w:name w:val="页脚 Char"/>
    <w:basedOn w:val="6"/>
    <w:link w:val="3"/>
    <w:qFormat/>
    <w:uiPriority w:val="0"/>
    <w:rPr>
      <w:rFonts w:ascii="宋体" w:hAnsi="宋体" w:cs="宋体"/>
      <w:sz w:val="18"/>
      <w:szCs w:val="18"/>
      <w:lang w:eastAsia="en-US"/>
    </w:rPr>
  </w:style>
  <w:style w:type="paragraph" w:customStyle="1" w:styleId="9">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2274</Words>
  <Characters>2296</Characters>
  <Lines>17</Lines>
  <Paragraphs>4</Paragraphs>
  <TotalTime>104</TotalTime>
  <ScaleCrop>false</ScaleCrop>
  <LinksUpToDate>false</LinksUpToDate>
  <CharactersWithSpaces>2361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2023-10-08T08:49:00Z</dcterms:created>
  <dc:creator>Administrator</dc:creator>
  <cp:lastModifiedBy>丶轲</cp:lastModifiedBy>
  <dcterms:modified xsi:type="dcterms:W3CDTF">2025-06-05T06:17:02Z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F4CC971CEBD9416A9D849DD5A5FFB497_12</vt:lpwstr>
  </property>
  <property fmtid="{D5CDD505-2E9C-101B-9397-08002B2CF9AE}" pid="4" name="KSOTemplateDocerSaveRecord">
    <vt:lpwstr>eyJoZGlkIjoiNzJiMGI0ZWQ0ZmNlYzA4MzRkNDgxYTEwMzVjNTkxMmYiLCJ1c2VySWQiOiI0NjI0NTE2ODMifQ==</vt:lpwstr>
  </property>
</Properties>
</file>