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5D319FFE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hint="eastAsia" w:ascii="宋体" w:hAnsi="宋体"/>
          <w:szCs w:val="24"/>
        </w:rPr>
        <w:t>（采购人名称）</w:t>
      </w:r>
    </w:p>
    <w:p w14:paraId="1626E7D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）（采购项目编号：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7、所有关于本磋商响应文件的函电，请按下列地址联系。</w:t>
      </w:r>
    </w:p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D04697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421D025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15C67F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法定代表人（或负责人）或</w:t>
      </w:r>
      <w:bookmarkStart w:id="0" w:name="_GoBack"/>
      <w:bookmarkEnd w:id="0"/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2C010630"/>
    <w:rsid w:val="52E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397</Words>
  <Characters>398</Characters>
  <Lines>5</Lines>
  <Paragraphs>1</Paragraphs>
  <TotalTime>0</TotalTime>
  <ScaleCrop>false</ScaleCrop>
  <LinksUpToDate>false</LinksUpToDate>
  <CharactersWithSpaces>761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2025-05-28T01:24:02Z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