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版本号：KWX-2025-CS061820250619002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“家门口”就业及重点群体帮扶专项行动服务项目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KWX-2025-CS0618</w:t>
      </w:r>
      <w:r>
        <w:br/>
      </w:r>
      <w:r>
        <w:br/>
      </w:r>
      <w:r>
        <w:br/>
      </w:r>
    </w:p>
    <w:p>
      <w:pPr>
        <w:pStyle w:val="null3"/>
        <w:jc w:val="center"/>
        <w:outlineLvl w:val="2"/>
      </w:pPr>
      <w:r>
        <w:rPr>
          <w:rFonts w:ascii="仿宋_GB2312" w:hAnsi="仿宋_GB2312" w:cs="仿宋_GB2312" w:eastAsia="仿宋_GB2312"/>
          <w:sz w:val="28"/>
          <w:b/>
        </w:rPr>
        <w:t>西安市新城区人力资源和社会保障局</w:t>
      </w:r>
    </w:p>
    <w:p>
      <w:pPr>
        <w:pStyle w:val="null3"/>
        <w:jc w:val="center"/>
        <w:outlineLvl w:val="2"/>
      </w:pPr>
      <w:r>
        <w:rPr>
          <w:rFonts w:ascii="仿宋_GB2312" w:hAnsi="仿宋_GB2312" w:cs="仿宋_GB2312" w:eastAsia="仿宋_GB2312"/>
          <w:sz w:val="28"/>
          <w:b/>
        </w:rPr>
        <w:t>陕西科旺兴建设项目管理有限公司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陕西科旺兴建设项目管理有限公司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西安市新城区人力资源和社会保障局</w:t>
      </w:r>
      <w:r>
        <w:rPr>
          <w:rFonts w:ascii="仿宋_GB2312" w:hAnsi="仿宋_GB2312" w:cs="仿宋_GB2312" w:eastAsia="仿宋_GB2312"/>
        </w:rPr>
        <w:t>委托，拟对</w:t>
      </w:r>
      <w:r>
        <w:rPr>
          <w:rFonts w:ascii="仿宋_GB2312" w:hAnsi="仿宋_GB2312" w:cs="仿宋_GB2312" w:eastAsia="仿宋_GB2312"/>
        </w:rPr>
        <w:t>“家门口”就业及重点群体帮扶专项行动服务项目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KWX-2025-CS0618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“家门口”就业及重点群体帮扶专项行动服务项目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“家门口”就业及重点群体帮扶专项行动服务项目，具体详见采购文件。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采购包1（“家门口”就业及重点群体帮扶专项行动服务项目）：属于专门面向中小企业采购。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3、税收缴纳证明：提供2024年1月至今已缴纳的至少一个月的纳税证明，依法免税的单位应提供相关证明材料</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5、书面声明：提供具有履行本合同所必需的设备和专业技术能力的书面声明及承诺</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记录：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8、授权委托书：法定代表人授权委托书、被授权人身份证（法定代表人参加投标时,只需提供法定代表人身份证）；非法人单位参照执行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西安市新城区人力资源和社会保障局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尚德路115号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029-87412486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陕西科旺兴建设项目管理有限公司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西安市灞桥区纺织城街道半坡国际广场1号楼3008</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李幸子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15686147208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考国家计委颁布《招标代理服务收费管理暂行办法》（计价格[2002]1980号）和国家发展和改革委员会办公厅颁发的《关于招标代理服务收费有关问题的通知》（发改办价格[2003]857号）文件规定执行；不足壹万元按壹万元收取； 招标代理服务费账号： 公司名称：陕西科旺兴建设项目管理有限公司 开户行：中国银行股份有限公司西安自贸区支行 账号：102883543914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西安市新城区人力资源和社会保障局</w:t>
      </w:r>
      <w:r>
        <w:rPr>
          <w:rFonts w:ascii="仿宋_GB2312" w:hAnsi="仿宋_GB2312" w:cs="仿宋_GB2312" w:eastAsia="仿宋_GB2312"/>
        </w:rPr>
        <w:t>和</w:t>
      </w:r>
      <w:r>
        <w:rPr>
          <w:rFonts w:ascii="仿宋_GB2312" w:hAnsi="仿宋_GB2312" w:cs="仿宋_GB2312" w:eastAsia="仿宋_GB2312"/>
        </w:rPr>
        <w:t>陕西科旺兴建设项目管理有限公司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西安市新城区人力资源和社会保障局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陕西科旺兴建设项目管理有限公司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西安市新城区人力资源和社会保障局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陕西科旺兴建设项目管理有限公司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联系人：李幸子</w:t>
      </w:r>
    </w:p>
    <w:p>
      <w:pPr>
        <w:pStyle w:val="null3"/>
      </w:pPr>
      <w:r>
        <w:rPr>
          <w:rFonts w:ascii="仿宋_GB2312" w:hAnsi="仿宋_GB2312" w:cs="仿宋_GB2312" w:eastAsia="仿宋_GB2312"/>
        </w:rPr>
        <w:t>联系电话：15686147208</w:t>
      </w:r>
    </w:p>
    <w:p>
      <w:pPr>
        <w:pStyle w:val="null3"/>
      </w:pPr>
      <w:r>
        <w:rPr>
          <w:rFonts w:ascii="仿宋_GB2312" w:hAnsi="仿宋_GB2312" w:cs="仿宋_GB2312" w:eastAsia="仿宋_GB2312"/>
        </w:rPr>
        <w:t>地址：西安市灞桥区纺织城街道半坡国际广场1号楼3008</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“家门口”就业及重点群体帮扶专项行动服务项目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就业及重点群体帮扶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标的名称：就业及重点群体帮扶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20"/>
              </w:rPr>
              <w:t>一、项目概况</w:t>
            </w:r>
          </w:p>
          <w:p>
            <w:pPr>
              <w:pStyle w:val="null3"/>
              <w:jc w:val="both"/>
            </w:pPr>
            <w:r>
              <w:rPr>
                <w:rFonts w:ascii="仿宋_GB2312" w:hAnsi="仿宋_GB2312" w:cs="仿宋_GB2312" w:eastAsia="仿宋_GB2312"/>
                <w:sz w:val="20"/>
              </w:rPr>
              <w:t>“家门口”就业及重点群体帮扶专项行动服务项目主要包括：</w:t>
            </w:r>
          </w:p>
          <w:p>
            <w:pPr>
              <w:pStyle w:val="null3"/>
              <w:jc w:val="both"/>
            </w:pPr>
            <w:r>
              <w:rPr>
                <w:rFonts w:ascii="仿宋_GB2312" w:hAnsi="仿宋_GB2312" w:cs="仿宋_GB2312" w:eastAsia="仿宋_GB2312"/>
                <w:sz w:val="20"/>
              </w:rPr>
              <w:t>1.组织专业团队做好各级驿站“家门口”就业服务；</w:t>
            </w:r>
          </w:p>
          <w:p>
            <w:pPr>
              <w:pStyle w:val="null3"/>
              <w:jc w:val="both"/>
            </w:pPr>
            <w:r>
              <w:rPr>
                <w:rFonts w:ascii="仿宋_GB2312" w:hAnsi="仿宋_GB2312" w:cs="仿宋_GB2312" w:eastAsia="仿宋_GB2312"/>
                <w:sz w:val="20"/>
              </w:rPr>
              <w:t>2.“131”就业援助帮扶；</w:t>
            </w:r>
          </w:p>
          <w:p>
            <w:pPr>
              <w:pStyle w:val="null3"/>
              <w:jc w:val="both"/>
            </w:pPr>
            <w:r>
              <w:rPr>
                <w:rFonts w:ascii="仿宋_GB2312" w:hAnsi="仿宋_GB2312" w:cs="仿宋_GB2312" w:eastAsia="仿宋_GB2312"/>
                <w:sz w:val="20"/>
              </w:rPr>
              <w:t>3.开展“家门口”就业服务宣传。</w:t>
            </w:r>
          </w:p>
          <w:p>
            <w:pPr>
              <w:pStyle w:val="null3"/>
              <w:jc w:val="both"/>
            </w:pPr>
            <w:r>
              <w:rPr>
                <w:rFonts w:ascii="仿宋_GB2312" w:hAnsi="仿宋_GB2312" w:cs="仿宋_GB2312" w:eastAsia="仿宋_GB2312"/>
                <w:sz w:val="20"/>
              </w:rPr>
              <w:t>实施项目的主要目标是通过构建</w:t>
            </w:r>
            <w:r>
              <w:rPr>
                <w:rFonts w:ascii="仿宋_GB2312" w:hAnsi="仿宋_GB2312" w:cs="仿宋_GB2312" w:eastAsia="仿宋_GB2312"/>
                <w:sz w:val="20"/>
              </w:rPr>
              <w:t>“家门口”就业服务体系，完善标准化的就业创业服务驿站网络，深化“131”就业援助机制，实现就业困难群体一人一策精准服务，形成“15分钟就业服务圈”，塑造新城就业服务品牌标杆。</w:t>
            </w:r>
          </w:p>
          <w:p>
            <w:pPr>
              <w:pStyle w:val="null3"/>
              <w:jc w:val="both"/>
            </w:pPr>
            <w:r>
              <w:rPr>
                <w:rFonts w:ascii="仿宋_GB2312" w:hAnsi="仿宋_GB2312" w:cs="仿宋_GB2312" w:eastAsia="仿宋_GB2312"/>
                <w:sz w:val="20"/>
              </w:rPr>
              <w:t>二、重点服务群体</w:t>
            </w:r>
          </w:p>
          <w:p>
            <w:pPr>
              <w:pStyle w:val="null3"/>
              <w:jc w:val="both"/>
            </w:pPr>
            <w:r>
              <w:rPr>
                <w:rFonts w:ascii="仿宋_GB2312" w:hAnsi="仿宋_GB2312" w:cs="仿宋_GB2312" w:eastAsia="仿宋_GB2312"/>
                <w:sz w:val="20"/>
              </w:rPr>
              <w:t>就业重点服务群体包括：城镇登记失业人员、就业困难人员、退役军人、残疾人、脱贫劳动力及新增就业人员。</w:t>
            </w:r>
          </w:p>
          <w:p>
            <w:pPr>
              <w:pStyle w:val="null3"/>
              <w:jc w:val="both"/>
            </w:pPr>
            <w:r>
              <w:rPr>
                <w:rFonts w:ascii="仿宋_GB2312" w:hAnsi="仿宋_GB2312" w:cs="仿宋_GB2312" w:eastAsia="仿宋_GB2312"/>
                <w:sz w:val="20"/>
              </w:rPr>
              <w:t>三、采购内容</w:t>
            </w:r>
          </w:p>
          <w:p>
            <w:pPr>
              <w:pStyle w:val="null3"/>
              <w:jc w:val="both"/>
            </w:pPr>
            <w:r>
              <w:rPr>
                <w:rFonts w:ascii="仿宋_GB2312" w:hAnsi="仿宋_GB2312" w:cs="仿宋_GB2312" w:eastAsia="仿宋_GB2312"/>
                <w:sz w:val="20"/>
              </w:rPr>
              <w:t>（一）开展就业创业服务驿站日常工作</w:t>
            </w:r>
          </w:p>
          <w:p>
            <w:pPr>
              <w:pStyle w:val="null3"/>
              <w:jc w:val="both"/>
            </w:pPr>
            <w:r>
              <w:rPr>
                <w:rFonts w:ascii="仿宋_GB2312" w:hAnsi="仿宋_GB2312" w:cs="仿宋_GB2312" w:eastAsia="仿宋_GB2312"/>
                <w:sz w:val="20"/>
              </w:rPr>
              <w:t>1.设置专职工作人员日常对接联系街道、社区驿站，掌握居民就业需求；</w:t>
            </w:r>
          </w:p>
          <w:p>
            <w:pPr>
              <w:pStyle w:val="null3"/>
              <w:jc w:val="both"/>
            </w:pPr>
            <w:r>
              <w:rPr>
                <w:rFonts w:ascii="仿宋_GB2312" w:hAnsi="仿宋_GB2312" w:cs="仿宋_GB2312" w:eastAsia="仿宋_GB2312"/>
                <w:sz w:val="20"/>
              </w:rPr>
              <w:t>2.建立个人帮扶台账并线上、线下渠道回访对接；</w:t>
            </w:r>
          </w:p>
          <w:p>
            <w:pPr>
              <w:pStyle w:val="null3"/>
              <w:jc w:val="both"/>
            </w:pPr>
            <w:r>
              <w:rPr>
                <w:rFonts w:ascii="仿宋_GB2312" w:hAnsi="仿宋_GB2312" w:cs="仿宋_GB2312" w:eastAsia="仿宋_GB2312"/>
                <w:sz w:val="20"/>
              </w:rPr>
              <w:t>3.拓展就业岗位、零工信息并及时发布。</w:t>
            </w:r>
          </w:p>
          <w:p>
            <w:pPr>
              <w:pStyle w:val="null3"/>
              <w:jc w:val="both"/>
            </w:pPr>
            <w:r>
              <w:rPr>
                <w:rFonts w:ascii="仿宋_GB2312" w:hAnsi="仿宋_GB2312" w:cs="仿宋_GB2312" w:eastAsia="仿宋_GB2312"/>
                <w:sz w:val="20"/>
              </w:rPr>
              <w:t>（二）开展公共就业服务进社区系列活动</w:t>
            </w:r>
          </w:p>
          <w:p>
            <w:pPr>
              <w:pStyle w:val="null3"/>
              <w:jc w:val="both"/>
            </w:pPr>
            <w:r>
              <w:rPr>
                <w:rFonts w:ascii="仿宋_GB2312" w:hAnsi="仿宋_GB2312" w:cs="仿宋_GB2312" w:eastAsia="仿宋_GB2312"/>
                <w:sz w:val="20"/>
              </w:rPr>
              <w:t>1.根据居民就业需求定期组织就业指导、岗位推荐活动；</w:t>
            </w:r>
          </w:p>
          <w:p>
            <w:pPr>
              <w:pStyle w:val="null3"/>
              <w:jc w:val="both"/>
            </w:pPr>
            <w:r>
              <w:rPr>
                <w:rFonts w:ascii="仿宋_GB2312" w:hAnsi="仿宋_GB2312" w:cs="仿宋_GB2312" w:eastAsia="仿宋_GB2312"/>
                <w:sz w:val="20"/>
              </w:rPr>
              <w:t>2.组织、指导街道、社区驿站开展“就业讲座”“模拟求职”等特色活动。</w:t>
            </w:r>
          </w:p>
          <w:p>
            <w:pPr>
              <w:pStyle w:val="null3"/>
              <w:jc w:val="both"/>
            </w:pPr>
            <w:r>
              <w:rPr>
                <w:rFonts w:ascii="仿宋_GB2312" w:hAnsi="仿宋_GB2312" w:cs="仿宋_GB2312" w:eastAsia="仿宋_GB2312"/>
                <w:sz w:val="20"/>
              </w:rPr>
              <w:t>（三）开展</w:t>
            </w:r>
            <w:r>
              <w:rPr>
                <w:rFonts w:ascii="仿宋_GB2312" w:hAnsi="仿宋_GB2312" w:cs="仿宋_GB2312" w:eastAsia="仿宋_GB2312"/>
                <w:sz w:val="20"/>
              </w:rPr>
              <w:t>“直播面对面”系列活动</w:t>
            </w:r>
          </w:p>
          <w:p>
            <w:pPr>
              <w:pStyle w:val="null3"/>
              <w:jc w:val="both"/>
            </w:pPr>
            <w:r>
              <w:rPr>
                <w:rFonts w:ascii="仿宋_GB2312" w:hAnsi="仿宋_GB2312" w:cs="仿宋_GB2312" w:eastAsia="仿宋_GB2312"/>
                <w:sz w:val="20"/>
              </w:rPr>
              <w:t>依托各级驿站和新城人社直播基地，开展直播带岗、入企探岗活动，邀请职业指导老师通过直播间开展职业指导和职业生涯规划课程。</w:t>
            </w:r>
          </w:p>
          <w:p>
            <w:pPr>
              <w:pStyle w:val="null3"/>
              <w:jc w:val="both"/>
            </w:pPr>
            <w:r>
              <w:rPr>
                <w:rFonts w:ascii="仿宋_GB2312" w:hAnsi="仿宋_GB2312" w:cs="仿宋_GB2312" w:eastAsia="仿宋_GB2312"/>
                <w:sz w:val="20"/>
              </w:rPr>
              <w:t>（四）开设</w:t>
            </w:r>
            <w:r>
              <w:rPr>
                <w:rFonts w:ascii="仿宋_GB2312" w:hAnsi="仿宋_GB2312" w:cs="仿宋_GB2312" w:eastAsia="仿宋_GB2312"/>
                <w:sz w:val="20"/>
              </w:rPr>
              <w:t>“筑梦新课堂”服务专栏</w:t>
            </w:r>
          </w:p>
          <w:p>
            <w:pPr>
              <w:pStyle w:val="null3"/>
              <w:jc w:val="both"/>
            </w:pPr>
            <w:r>
              <w:rPr>
                <w:rFonts w:ascii="仿宋_GB2312" w:hAnsi="仿宋_GB2312" w:cs="仿宋_GB2312" w:eastAsia="仿宋_GB2312"/>
                <w:sz w:val="20"/>
              </w:rPr>
              <w:t>1.在相关省市媒体平台设立新城区公共就业服务专栏；</w:t>
            </w:r>
          </w:p>
          <w:p>
            <w:pPr>
              <w:pStyle w:val="null3"/>
              <w:jc w:val="both"/>
            </w:pPr>
            <w:r>
              <w:rPr>
                <w:rFonts w:ascii="仿宋_GB2312" w:hAnsi="仿宋_GB2312" w:cs="仿宋_GB2312" w:eastAsia="仿宋_GB2312"/>
                <w:sz w:val="20"/>
              </w:rPr>
              <w:t>2.定期通过专栏发布新城区政策服务信息、驿站服务典型案例。</w:t>
            </w:r>
          </w:p>
          <w:p>
            <w:pPr>
              <w:pStyle w:val="null3"/>
              <w:jc w:val="both"/>
            </w:pPr>
            <w:r>
              <w:rPr>
                <w:rFonts w:ascii="仿宋_GB2312" w:hAnsi="仿宋_GB2312" w:cs="仿宋_GB2312" w:eastAsia="仿宋_GB2312"/>
                <w:sz w:val="20"/>
              </w:rPr>
              <w:t>（五）就业帮扶</w:t>
            </w:r>
          </w:p>
          <w:p>
            <w:pPr>
              <w:pStyle w:val="null3"/>
              <w:jc w:val="both"/>
            </w:pPr>
            <w:r>
              <w:rPr>
                <w:rFonts w:ascii="仿宋_GB2312" w:hAnsi="仿宋_GB2312" w:cs="仿宋_GB2312" w:eastAsia="仿宋_GB2312"/>
                <w:sz w:val="20"/>
              </w:rPr>
              <w:t>1.“131”就业援助帮扶，帮助求职者明确职业方向，推荐合适的就业岗位和培训项目，帮助服务对象实现稳定就业。</w:t>
            </w:r>
          </w:p>
          <w:p>
            <w:pPr>
              <w:pStyle w:val="null3"/>
              <w:jc w:val="both"/>
            </w:pPr>
            <w:r>
              <w:rPr>
                <w:rFonts w:ascii="仿宋_GB2312" w:hAnsi="仿宋_GB2312" w:cs="仿宋_GB2312" w:eastAsia="仿宋_GB2312"/>
                <w:sz w:val="20"/>
              </w:rPr>
              <w:t>2.设立专职工作人员为服务对象提供“一对一”岗位推荐和就业帮扶、政策咨询服务。</w:t>
            </w:r>
          </w:p>
          <w:p>
            <w:pPr>
              <w:pStyle w:val="null3"/>
              <w:jc w:val="both"/>
            </w:pPr>
            <w:r>
              <w:rPr>
                <w:rFonts w:ascii="仿宋_GB2312" w:hAnsi="仿宋_GB2312" w:cs="仿宋_GB2312" w:eastAsia="仿宋_GB2312"/>
                <w:sz w:val="20"/>
              </w:rPr>
              <w:t>（六）宣传报道</w:t>
            </w:r>
          </w:p>
          <w:p>
            <w:pPr>
              <w:pStyle w:val="null3"/>
              <w:jc w:val="both"/>
            </w:pPr>
            <w:r>
              <w:rPr>
                <w:rFonts w:ascii="仿宋_GB2312" w:hAnsi="仿宋_GB2312" w:cs="仿宋_GB2312" w:eastAsia="仿宋_GB2312"/>
                <w:sz w:val="20"/>
              </w:rPr>
              <w:t>通过媒体矩阵合作开展</w:t>
            </w:r>
            <w:r>
              <w:rPr>
                <w:rFonts w:ascii="仿宋_GB2312" w:hAnsi="仿宋_GB2312" w:cs="仿宋_GB2312" w:eastAsia="仿宋_GB2312"/>
                <w:sz w:val="20"/>
              </w:rPr>
              <w:t>“家门口”就业服务工作宣传。</w:t>
            </w:r>
          </w:p>
          <w:p>
            <w:pPr>
              <w:pStyle w:val="null3"/>
              <w:jc w:val="both"/>
            </w:pPr>
            <w:r>
              <w:rPr>
                <w:rFonts w:ascii="仿宋_GB2312" w:hAnsi="仿宋_GB2312" w:cs="仿宋_GB2312" w:eastAsia="仿宋_GB2312"/>
                <w:sz w:val="20"/>
              </w:rPr>
              <w:t>四、技术要求</w:t>
            </w:r>
          </w:p>
          <w:p>
            <w:pPr>
              <w:pStyle w:val="null3"/>
              <w:jc w:val="both"/>
            </w:pPr>
            <w:r>
              <w:rPr>
                <w:rFonts w:ascii="仿宋_GB2312" w:hAnsi="仿宋_GB2312" w:cs="仿宋_GB2312" w:eastAsia="仿宋_GB2312"/>
                <w:sz w:val="20"/>
              </w:rPr>
              <w:t>1.供应商需具备专业的就业服务团队，针对失业人员进行专业的就业指导。</w:t>
            </w:r>
          </w:p>
          <w:p>
            <w:pPr>
              <w:pStyle w:val="null3"/>
              <w:jc w:val="both"/>
            </w:pPr>
            <w:r>
              <w:rPr>
                <w:rFonts w:ascii="仿宋_GB2312" w:hAnsi="仿宋_GB2312" w:cs="仿宋_GB2312" w:eastAsia="仿宋_GB2312"/>
                <w:sz w:val="20"/>
              </w:rPr>
              <w:t>2.供应商应具备组织活动的能力，包括活动策划、执行和后续数据分析。</w:t>
            </w:r>
          </w:p>
          <w:p>
            <w:pPr>
              <w:pStyle w:val="null3"/>
              <w:jc w:val="both"/>
            </w:pPr>
            <w:r>
              <w:rPr>
                <w:rFonts w:ascii="仿宋_GB2312" w:hAnsi="仿宋_GB2312" w:cs="仿宋_GB2312" w:eastAsia="仿宋_GB2312"/>
                <w:sz w:val="20"/>
              </w:rPr>
              <w:t>3.供应商应具备良好的媒体合作经验和宣传报道能力。</w:t>
            </w:r>
          </w:p>
          <w:p>
            <w:pPr>
              <w:pStyle w:val="null3"/>
              <w:jc w:val="both"/>
            </w:pPr>
            <w:r>
              <w:rPr>
                <w:rFonts w:ascii="仿宋_GB2312" w:hAnsi="仿宋_GB2312" w:cs="仿宋_GB2312" w:eastAsia="仿宋_GB2312"/>
                <w:sz w:val="20"/>
              </w:rPr>
              <w:t>五、服务要求：</w:t>
            </w:r>
          </w:p>
          <w:p>
            <w:pPr>
              <w:pStyle w:val="null3"/>
              <w:jc w:val="both"/>
            </w:pPr>
            <w:r>
              <w:rPr>
                <w:rFonts w:ascii="仿宋_GB2312" w:hAnsi="仿宋_GB2312" w:cs="仿宋_GB2312" w:eastAsia="仿宋_GB2312"/>
                <w:sz w:val="20"/>
              </w:rPr>
              <w:t>1.确保服务内容专业、规范，活动组织有序，全年组织“家门口”公共就业服务进社区活动不少于30场（含配合人社局及其他相关机构完成主题活动），定期统计服务数据，包括活动参与人数、就业意向人数，梳理就业成功典型案例等，并根据数据分析结果，优化服务内容，提升服务效果。</w:t>
            </w:r>
          </w:p>
          <w:p>
            <w:pPr>
              <w:pStyle w:val="null3"/>
              <w:jc w:val="both"/>
            </w:pPr>
            <w:r>
              <w:rPr>
                <w:rFonts w:ascii="仿宋_GB2312" w:hAnsi="仿宋_GB2312" w:cs="仿宋_GB2312" w:eastAsia="仿宋_GB2312"/>
                <w:sz w:val="20"/>
              </w:rPr>
              <w:t>2.就业援助帮扶需根据市场需求和服务对象的实际情况，确保帮扶内容科学有效，全年失业人员就业帮扶覆盖率</w:t>
            </w:r>
            <w:r>
              <w:rPr>
                <w:rFonts w:ascii="仿宋_GB2312" w:hAnsi="仿宋_GB2312" w:cs="仿宋_GB2312" w:eastAsia="仿宋_GB2312"/>
                <w:sz w:val="20"/>
              </w:rPr>
              <w:t>9</w:t>
            </w:r>
            <w:r>
              <w:rPr>
                <w:rFonts w:ascii="仿宋_GB2312" w:hAnsi="仿宋_GB2312" w:cs="仿宋_GB2312" w:eastAsia="仿宋_GB2312"/>
                <w:sz w:val="20"/>
              </w:rPr>
              <w:t>5%以上；项目执行过程中需定期进行进度汇报，并整理活动效果、典型经验和帮扶成果。</w:t>
            </w:r>
          </w:p>
          <w:p>
            <w:pPr>
              <w:pStyle w:val="null3"/>
              <w:jc w:val="both"/>
            </w:pPr>
            <w:r>
              <w:rPr>
                <w:rFonts w:ascii="仿宋_GB2312" w:hAnsi="仿宋_GB2312" w:cs="仿宋_GB2312" w:eastAsia="仿宋_GB2312"/>
                <w:sz w:val="20"/>
              </w:rPr>
              <w:t>3.供应商应遵守法律法规规定，遵守商业道德和职业道德，严格保障业务开展过程中的数据安全。</w:t>
            </w:r>
          </w:p>
          <w:p>
            <w:pPr>
              <w:pStyle w:val="null3"/>
              <w:jc w:val="both"/>
            </w:pPr>
            <w:r>
              <w:rPr>
                <w:rFonts w:ascii="仿宋_GB2312" w:hAnsi="仿宋_GB2312" w:cs="仿宋_GB2312" w:eastAsia="仿宋_GB2312"/>
                <w:sz w:val="20"/>
              </w:rPr>
              <w:t>4.服务提供商应提供完整的项目文档，包括技术方案、操作手册等。项目完成后，服务提供商应按时交付所有成果。成果交付后，服务提供商应提供2年的质保期（包含相关售后技术支持）</w:t>
            </w:r>
          </w:p>
          <w:p>
            <w:pPr>
              <w:pStyle w:val="null3"/>
              <w:ind w:firstLine="64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（响应文件格式-标的清单）本项目服务范围：“家门口”就业及重点群体帮扶专项行动服务； 服务要求：符合磋商文件有关技术、商务要求； 服务标准：符合国家和省、市有关行业标准及采购人的有关规定。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西安市各举办地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成交供应商提交项目所有的成果报告后，由采购人和成交供应商共同对项目进行整体验收。其内容包括是否按照采购人要求进行服务、是否在规定时间内服务完毕。 其他事项： 1、验收合格后，填写政府采购项目验收单作为对本服务的最终认可。 2、成交供应商向采购人提供服务过程中的所有资料,以便采购人日后管理。 3、验收依据 3.1磋商文件、磋商响应文件、澄清表（函）； 3.2本合同及附件文本； 3.3国家相应的标准、规范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甲乙双方合同签订后，支付合同总金额的60.00%，达到付款条件起30日内，支付合同总金额的60.00%。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合同执行完毕且经甲方验收合格后，支付合同总金额的40.00%，达到付款条件起30日内，支付合同总金额的40.00%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3.4.1安全责任:乙方应对其工作人员在现场工作期间的一切行为负责，如安全事故责任及因此发生的人身损害赔偿和其它费用由乙方承担。 3.4.2保密条款:(1)成交供应商应严格遵守采购单位有关保密规定，不得泄漏一切机密;(2)在技术服务期间，成交供应商对接触到的有关采购单位商业活动、技术情报和技术资料等文件进行保密。 3.4.3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否则，采购代理机构可以向财政部门反映情况并提供相应的佐证。供应商一年内累计出现三次该情形，将被监管部门记录为失信行为。 3.4.4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提供具有履行本合同所必需的设备和专业技术能力的书面声明及承诺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法定代表人授权委托书、被授权人身份证（法定代表人参加投标时,只需提供法定代表人身份证）；非法人单位参照执行</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报价唯一，且没有高于采购预算的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服务期限响应磋商文件要求</w:t>
            </w:r>
          </w:p>
        </w:tc>
        <w:tc>
          <w:tcPr>
            <w:tcW w:type="dxa" w:w="1661"/>
          </w:tcPr>
          <w:p>
            <w:pPr>
              <w:pStyle w:val="null3"/>
            </w:pPr>
            <w:r>
              <w:rPr>
                <w:rFonts w:ascii="仿宋_GB2312" w:hAnsi="仿宋_GB2312" w:cs="仿宋_GB2312" w:eastAsia="仿宋_GB2312"/>
              </w:rPr>
              <w:t>服务内容及服务邀请应答表 技术、商务偏离表.docx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质保期限</w:t>
            </w:r>
          </w:p>
        </w:tc>
        <w:tc>
          <w:tcPr>
            <w:tcW w:type="dxa" w:w="3322"/>
          </w:tcPr>
          <w:p>
            <w:pPr>
              <w:pStyle w:val="null3"/>
            </w:pPr>
            <w:r>
              <w:rPr>
                <w:rFonts w:ascii="仿宋_GB2312" w:hAnsi="仿宋_GB2312" w:cs="仿宋_GB2312" w:eastAsia="仿宋_GB2312"/>
              </w:rPr>
              <w:t>质保期限响应磋商文件要求</w:t>
            </w:r>
          </w:p>
        </w:tc>
        <w:tc>
          <w:tcPr>
            <w:tcW w:type="dxa" w:w="1661"/>
          </w:tcPr>
          <w:p>
            <w:pPr>
              <w:pStyle w:val="null3"/>
            </w:pPr>
            <w:r>
              <w:rPr>
                <w:rFonts w:ascii="仿宋_GB2312" w:hAnsi="仿宋_GB2312" w:cs="仿宋_GB2312" w:eastAsia="仿宋_GB2312"/>
              </w:rPr>
              <w:t>服务内容及服务邀请应答表 技术、商务偏离表.docx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针对本项目采购需求的内容，提供整体服务方案，方案内容包括但不限于①工作目标②工作内容③工作方法④技术要求等； (1)服务方案科学严谨、内容全面详细、符合技术要求，计15分； (2)服务方案科学合理、内容全面但部分内容描述不够详细、符合技术标准要求，计12分； (3)服务方案合理，内容全面性不够（缺①至④中任意一项）但其余部分描述详细、符合技术要求，计9分； (4)服务方案合理，内容全面性不够（缺①至④中任意一项），其余部分有具体描述、符合技术要求，计6分； (5)服务方案合理，内容全面性不够（缺①至④中任意二项及以上）但其余部分描述详细，计3分； (6)服务方案合理，内容全面性不够（缺①至④中任意二项及以上），其余部分有具体描述，计1分； 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进度安排、时间点控制措施</w:t>
            </w:r>
          </w:p>
        </w:tc>
        <w:tc>
          <w:tcPr>
            <w:tcW w:type="dxa" w:w="2492"/>
          </w:tcPr>
          <w:p>
            <w:pPr>
              <w:pStyle w:val="null3"/>
            </w:pPr>
            <w:r>
              <w:rPr>
                <w:rFonts w:ascii="仿宋_GB2312" w:hAnsi="仿宋_GB2312" w:cs="仿宋_GB2312" w:eastAsia="仿宋_GB2312"/>
              </w:rPr>
              <w:t>根据本项目需求，提出针对本项目工作实施进度计划和时间点控制措施。 1.工作实施进度计划全面详细、时间点控制措施科学合理，可行性强，计10分； 2.工作实施进度计划内容全面但部分内容描述不够详细，时间点控制措施合理可行，计7分； 3.工作实施进度计划全面但部分内容描述不够详细，时间点控制措施内容可行，计4分。 4.工作实施进度计划内容简略，计1分。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重难点分析及解决思路</w:t>
            </w:r>
          </w:p>
        </w:tc>
        <w:tc>
          <w:tcPr>
            <w:tcW w:type="dxa" w:w="2492"/>
          </w:tcPr>
          <w:p>
            <w:pPr>
              <w:pStyle w:val="null3"/>
            </w:pPr>
            <w:r>
              <w:rPr>
                <w:rFonts w:ascii="仿宋_GB2312" w:hAnsi="仿宋_GB2312" w:cs="仿宋_GB2312" w:eastAsia="仿宋_GB2312"/>
              </w:rPr>
              <w:t>根据本项目需求，提出针对本项目实施过程中的重难点分析及解决思路，并给出解决方案。 1.重难点内容科学全面、针对性强，解决思路可行性强，计12分； 2.重难点内容全面、有针对性，解决思路可行，计7分； 3.重难点内容考虑不全面，解决思路可行，计4分； 4.重难点内容考虑不全面、解决思路不全或不可行，计1分。 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针对本项目采购需求中的内容，制定质量保证措施内容，内容包括但不限于①质量目标②质量保证方法及措施； 1.质量保证措施内容全面详细，目标明确，科学合理、针对性强，计10分； 2.质量保证措施内容全面但描述不够详细，目标明确、合理、有针对性，计7分； 3.质量保证措施内容全面性不够（缺①至②中任意一项及以上）但其余部分描述详细，有针对性，计5分； 4.质量保证措施内容全面性不够（缺①至②中任意一项及以上），其余部分有具体描述，计3分； 5.质量保证措施内容粗略，计1分；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依据采购需求，制定项目团队人员配置方案，内容包括但不限于①人员数量及安排②人员专业配置；本项共计8分； (1)人员数量及安排满足采购要求，专业配置能够满足采购需求，计8分； (2)人员数量满足采购要求，但人员安排不满足采购要求，专业配置能够满足采购需求，计4分； (3)人员数量不满足采购要求，计1分； 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根据本项目采购需求，制定应急方案，方案内容包括但不限于①应急预案详述②应急工作流程③应急措施； 1.应急方案内容全面、描述详细、可操作性强计6分； 2.应急方案内容全面，但部分内容描述不够详细、可操作性强计3分 3.应急方案内容全面性不够（缺①至③中任意一项及以上内容），计1分； 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根据本项目采购需求，制定售后服务方案，方案内容包括但不限于①售后服务体系②售后服务计划； 1.售后服务方案内容全面、描述详细、可操作性强计10分； 2.售后服务方案内容全面但部分内容描述不够详细、可操作性强计7分； 3.售后服务方案内容全面性不够（缺①至②中任意一项）但描述详细、可操作性强计5分； 4.售后服务方案内容全面性不够（缺①至②中任意一项），部分描述不够详细、可操作性强计3分； 5.售后服务方案内容简略，计1分；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媒体宣传方案</w:t>
            </w:r>
          </w:p>
        </w:tc>
        <w:tc>
          <w:tcPr>
            <w:tcW w:type="dxa" w:w="2492"/>
          </w:tcPr>
          <w:p>
            <w:pPr>
              <w:pStyle w:val="null3"/>
            </w:pPr>
            <w:r>
              <w:rPr>
                <w:rFonts w:ascii="仿宋_GB2312" w:hAnsi="仿宋_GB2312" w:cs="仿宋_GB2312" w:eastAsia="仿宋_GB2312"/>
              </w:rPr>
              <w:t>根据本项目采购需求，供应商提供针对本项目开展配合媒体宣传方案，包括①本地知名媒体及各类官方媒体宣传配合方案②社交平台宣传方案(政策宣传小视频制作，微信公众号、抖音、微博等)，方案须料学合理、切实可行。满足磋商文件要求，无瑕疵:12分:内容存在1处瑕疵:10分;内容存在2处瑕疵:8分;内容存在3处瑕疵:6分;内容存在4处瑕疵:4分;内容存在5处瑕店:3分:内容存在6处瑕疵:2分;内容存在7处瑕疵:1分；未提供或内容存在8处及以上瑕疵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质保期在满足采购需求的基础上，每增加1年，得1分；本项最高得2分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供应商提供2022年1月至今类似项目业绩合同（以合同签订时间为准）；一个业绩得2.5分，最高得5分； 评审依据：提供合同复印件并加盖公章。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技术、商务偏离表.docx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详见附件：技术、商务偏离表.docx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