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F25CB8">
      <w:pPr>
        <w:spacing w:line="300" w:lineRule="auto"/>
        <w:jc w:val="center"/>
        <w:rPr>
          <w:rFonts w:hint="eastAsia" w:ascii="黑体" w:hAnsi="宋体" w:eastAsia="黑体" w:cs="Times New Roman"/>
          <w:color w:val="auto"/>
          <w:sz w:val="44"/>
          <w:szCs w:val="44"/>
          <w:highlight w:val="none"/>
          <w:lang w:eastAsia="zh-CN"/>
        </w:rPr>
      </w:pPr>
    </w:p>
    <w:p w14:paraId="0FF6514F">
      <w:pPr>
        <w:spacing w:line="300" w:lineRule="auto"/>
        <w:jc w:val="center"/>
        <w:rPr>
          <w:rFonts w:hint="eastAsia" w:ascii="黑体" w:hAnsi="宋体" w:eastAsia="黑体" w:cs="Times New Roman"/>
          <w:color w:val="auto"/>
          <w:sz w:val="44"/>
          <w:szCs w:val="44"/>
          <w:highlight w:val="none"/>
          <w:lang w:eastAsia="zh-CN"/>
        </w:rPr>
      </w:pPr>
    </w:p>
    <w:p w14:paraId="7C62A723">
      <w:pPr>
        <w:spacing w:line="300" w:lineRule="auto"/>
        <w:jc w:val="center"/>
        <w:rPr>
          <w:rFonts w:hint="eastAsia" w:ascii="黑体" w:hAnsi="宋体" w:eastAsia="黑体"/>
          <w:color w:val="auto"/>
          <w:sz w:val="44"/>
          <w:szCs w:val="44"/>
          <w:highlight w:val="none"/>
          <w:lang w:val="en-US" w:eastAsia="zh-CN"/>
        </w:rPr>
      </w:pPr>
      <w:r>
        <w:rPr>
          <w:rFonts w:hint="eastAsia" w:ascii="黑体" w:hAnsi="宋体" w:eastAsia="黑体"/>
          <w:color w:val="auto"/>
          <w:sz w:val="44"/>
          <w:szCs w:val="44"/>
          <w:highlight w:val="none"/>
          <w:lang w:val="en-US" w:eastAsia="zh-CN"/>
        </w:rPr>
        <w:t>西安市新城区黄河小学科技创客部室楼</w:t>
      </w:r>
    </w:p>
    <w:p w14:paraId="28B3C4A7">
      <w:pPr>
        <w:spacing w:line="300" w:lineRule="auto"/>
        <w:jc w:val="center"/>
        <w:rPr>
          <w:rFonts w:ascii="黑体" w:hAnsi="宋体" w:eastAsia="黑体"/>
          <w:color w:val="auto"/>
          <w:sz w:val="44"/>
          <w:szCs w:val="44"/>
          <w:highlight w:val="none"/>
        </w:rPr>
      </w:pPr>
      <w:r>
        <w:rPr>
          <w:rFonts w:hint="eastAsia" w:ascii="黑体" w:hAnsi="宋体" w:eastAsia="黑体"/>
          <w:color w:val="auto"/>
          <w:sz w:val="44"/>
          <w:szCs w:val="44"/>
          <w:highlight w:val="none"/>
          <w:lang w:val="en-US" w:eastAsia="zh-CN"/>
        </w:rPr>
        <w:t>改建提升项目</w:t>
      </w:r>
    </w:p>
    <w:p w14:paraId="54FE0DAE">
      <w:pPr>
        <w:widowControl/>
        <w:jc w:val="center"/>
        <w:rPr>
          <w:rFonts w:hint="eastAsia" w:ascii="黑体" w:hAnsi="宋体" w:eastAsia="黑体"/>
          <w:color w:val="auto"/>
          <w:sz w:val="44"/>
          <w:szCs w:val="44"/>
          <w:highlight w:val="none"/>
        </w:rPr>
      </w:pPr>
    </w:p>
    <w:p w14:paraId="0988824A">
      <w:pPr>
        <w:widowControl/>
        <w:jc w:val="center"/>
        <w:rPr>
          <w:rFonts w:hint="eastAsia" w:ascii="黑体" w:hAnsi="宋体" w:eastAsia="黑体"/>
          <w:color w:val="auto"/>
          <w:sz w:val="44"/>
          <w:szCs w:val="44"/>
          <w:highlight w:val="none"/>
        </w:rPr>
      </w:pPr>
      <w:r>
        <w:rPr>
          <w:rFonts w:hint="eastAsia" w:ascii="黑体" w:hAnsi="宋体" w:eastAsia="黑体"/>
          <w:color w:val="auto"/>
          <w:sz w:val="44"/>
          <w:szCs w:val="44"/>
          <w:highlight w:val="none"/>
        </w:rPr>
        <w:t>施工合同</w:t>
      </w:r>
    </w:p>
    <w:p w14:paraId="2C80B2E1">
      <w:pPr>
        <w:spacing w:line="360" w:lineRule="auto"/>
        <w:jc w:val="center"/>
        <w:rPr>
          <w:rFonts w:hint="eastAsia" w:ascii="黑体" w:hAnsi="宋体" w:eastAsia="黑体"/>
          <w:b/>
          <w:color w:val="auto"/>
          <w:sz w:val="44"/>
          <w:szCs w:val="44"/>
          <w:highlight w:val="none"/>
        </w:rPr>
      </w:pPr>
    </w:p>
    <w:p w14:paraId="6AA01A26">
      <w:pPr>
        <w:spacing w:line="360" w:lineRule="auto"/>
        <w:jc w:val="center"/>
        <w:rPr>
          <w:rFonts w:hint="eastAsia" w:ascii="黑体" w:hAnsi="宋体" w:eastAsia="黑体"/>
          <w:b/>
          <w:color w:val="auto"/>
          <w:sz w:val="36"/>
          <w:szCs w:val="36"/>
          <w:highlight w:val="none"/>
        </w:rPr>
      </w:pPr>
    </w:p>
    <w:p w14:paraId="706C9FB7">
      <w:pPr>
        <w:spacing w:line="300" w:lineRule="auto"/>
        <w:ind w:firstLine="2108" w:firstLineChars="700"/>
        <w:rPr>
          <w:rFonts w:hint="default" w:ascii="仿宋_GB2312" w:hAnsi="宋体" w:eastAsia="仿宋_GB2312"/>
          <w:b/>
          <w:color w:val="auto"/>
          <w:sz w:val="30"/>
          <w:szCs w:val="30"/>
          <w:highlight w:val="none"/>
          <w:u w:val="single"/>
          <w:lang w:val="en-US" w:eastAsia="zh-CN"/>
        </w:rPr>
      </w:pPr>
      <w:r>
        <w:rPr>
          <w:rFonts w:hint="eastAsia" w:ascii="仿宋_GB2312" w:hAnsi="宋体" w:eastAsia="仿宋_GB2312"/>
          <w:b/>
          <w:color w:val="auto"/>
          <w:sz w:val="30"/>
          <w:szCs w:val="30"/>
          <w:highlight w:val="none"/>
        </w:rPr>
        <w:t>合同编号：</w:t>
      </w:r>
      <w:r>
        <w:rPr>
          <w:rFonts w:hint="eastAsia" w:ascii="仿宋_GB2312" w:hAnsi="宋体" w:eastAsia="仿宋_GB2312"/>
          <w:b/>
          <w:color w:val="auto"/>
          <w:sz w:val="30"/>
          <w:szCs w:val="30"/>
          <w:highlight w:val="none"/>
          <w:u w:val="single"/>
          <w:lang w:val="en-US" w:eastAsia="zh-CN"/>
        </w:rPr>
        <w:t xml:space="preserve">                </w:t>
      </w:r>
    </w:p>
    <w:p w14:paraId="07E0A680">
      <w:pPr>
        <w:spacing w:line="360" w:lineRule="auto"/>
        <w:jc w:val="center"/>
        <w:rPr>
          <w:rFonts w:hint="eastAsia" w:ascii="黑体" w:hAnsi="宋体" w:eastAsia="黑体"/>
          <w:b/>
          <w:color w:val="auto"/>
          <w:sz w:val="36"/>
          <w:szCs w:val="36"/>
          <w:highlight w:val="none"/>
        </w:rPr>
      </w:pPr>
    </w:p>
    <w:p w14:paraId="50150418">
      <w:pPr>
        <w:spacing w:line="360" w:lineRule="auto"/>
        <w:jc w:val="center"/>
        <w:rPr>
          <w:rFonts w:hint="eastAsia" w:ascii="黑体" w:hAnsi="宋体" w:eastAsia="黑体"/>
          <w:b/>
          <w:color w:val="auto"/>
          <w:sz w:val="36"/>
          <w:szCs w:val="36"/>
          <w:highlight w:val="none"/>
        </w:rPr>
      </w:pPr>
    </w:p>
    <w:p w14:paraId="5E1070C9">
      <w:pPr>
        <w:spacing w:line="360" w:lineRule="auto"/>
        <w:jc w:val="center"/>
        <w:rPr>
          <w:rFonts w:hint="eastAsia" w:ascii="黑体" w:hAnsi="宋体" w:eastAsia="黑体"/>
          <w:b/>
          <w:color w:val="auto"/>
          <w:sz w:val="36"/>
          <w:szCs w:val="36"/>
          <w:highlight w:val="none"/>
        </w:rPr>
      </w:pPr>
    </w:p>
    <w:p w14:paraId="66B9E41D">
      <w:pPr>
        <w:pStyle w:val="7"/>
        <w:rPr>
          <w:rFonts w:hint="eastAsia"/>
        </w:rPr>
      </w:pPr>
    </w:p>
    <w:p w14:paraId="42405D8E">
      <w:pPr>
        <w:rPr>
          <w:rFonts w:hint="eastAsia" w:ascii="黑体" w:eastAsia="黑体"/>
          <w:b/>
          <w:color w:val="auto"/>
          <w:sz w:val="36"/>
          <w:highlight w:val="none"/>
        </w:rPr>
      </w:pPr>
    </w:p>
    <w:p w14:paraId="18242D0F">
      <w:pPr>
        <w:rPr>
          <w:b/>
          <w:color w:val="auto"/>
          <w:sz w:val="32"/>
          <w:highlight w:val="none"/>
        </w:rPr>
      </w:pPr>
    </w:p>
    <w:p w14:paraId="75691196">
      <w:pPr>
        <w:pStyle w:val="2"/>
      </w:pPr>
    </w:p>
    <w:p w14:paraId="7FB81EE6">
      <w:pPr>
        <w:rPr>
          <w:b/>
          <w:color w:val="auto"/>
          <w:sz w:val="32"/>
          <w:highlight w:val="none"/>
        </w:rPr>
      </w:pPr>
    </w:p>
    <w:p w14:paraId="437D9F0D">
      <w:pPr>
        <w:jc w:val="center"/>
        <w:rPr>
          <w:rFonts w:hint="eastAsia" w:ascii="仿宋_GB2312" w:hAnsi="宋体" w:eastAsia="仿宋_GB2312"/>
          <w:b/>
          <w:color w:val="auto"/>
          <w:sz w:val="24"/>
          <w:highlight w:val="none"/>
        </w:rPr>
      </w:pPr>
      <w:r>
        <w:rPr>
          <w:rFonts w:hint="eastAsia" w:ascii="黑体" w:eastAsia="黑体"/>
          <w:b/>
          <w:color w:val="auto"/>
          <w:sz w:val="32"/>
          <w:highlight w:val="none"/>
        </w:rPr>
        <w:t>二○二</w:t>
      </w:r>
      <w:r>
        <w:rPr>
          <w:rFonts w:hint="eastAsia" w:ascii="黑体" w:eastAsia="黑体"/>
          <w:b/>
          <w:color w:val="auto"/>
          <w:sz w:val="32"/>
          <w:highlight w:val="none"/>
          <w:lang w:val="en-US" w:eastAsia="zh-CN"/>
        </w:rPr>
        <w:t>五</w:t>
      </w:r>
      <w:r>
        <w:rPr>
          <w:rFonts w:hint="eastAsia" w:ascii="黑体" w:eastAsia="黑体"/>
          <w:b/>
          <w:color w:val="auto"/>
          <w:sz w:val="32"/>
          <w:highlight w:val="none"/>
        </w:rPr>
        <w:t>年</w:t>
      </w:r>
      <w:r>
        <w:rPr>
          <w:rFonts w:hint="eastAsia" w:ascii="黑体" w:eastAsia="黑体"/>
          <w:b/>
          <w:color w:val="auto"/>
          <w:sz w:val="32"/>
          <w:highlight w:val="none"/>
          <w:lang w:val="en-US" w:eastAsia="zh-CN"/>
        </w:rPr>
        <w:t xml:space="preserve">  </w:t>
      </w:r>
      <w:r>
        <w:rPr>
          <w:rFonts w:hint="eastAsia" w:ascii="黑体" w:eastAsia="黑体"/>
          <w:b/>
          <w:color w:val="auto"/>
          <w:sz w:val="32"/>
          <w:highlight w:val="none"/>
        </w:rPr>
        <w:t>月</w:t>
      </w:r>
    </w:p>
    <w:p w14:paraId="226689A2">
      <w:pPr>
        <w:spacing w:line="300" w:lineRule="auto"/>
        <w:ind w:left="2382" w:leftChars="258" w:hanging="1840" w:hangingChars="611"/>
        <w:rPr>
          <w:rFonts w:hint="eastAsia" w:ascii="仿宋_GB2312" w:hAnsi="宋体" w:eastAsia="仿宋_GB2312"/>
          <w:b/>
          <w:color w:val="auto"/>
          <w:sz w:val="30"/>
          <w:szCs w:val="30"/>
          <w:highlight w:val="none"/>
        </w:rPr>
      </w:pPr>
    </w:p>
    <w:p w14:paraId="2251AD5B">
      <w:pPr>
        <w:spacing w:line="300" w:lineRule="auto"/>
        <w:ind w:left="2382" w:leftChars="258" w:hanging="1840" w:hangingChars="611"/>
        <w:rPr>
          <w:rFonts w:hint="eastAsia" w:ascii="仿宋_GB2312" w:hAnsi="宋体" w:eastAsia="仿宋_GB2312"/>
          <w:b/>
          <w:color w:val="auto"/>
          <w:sz w:val="30"/>
          <w:szCs w:val="30"/>
          <w:highlight w:val="none"/>
        </w:rPr>
      </w:pPr>
    </w:p>
    <w:p w14:paraId="5653CF52">
      <w:pPr>
        <w:spacing w:line="300" w:lineRule="auto"/>
        <w:ind w:left="2382" w:leftChars="258" w:hanging="1840" w:hangingChars="611"/>
        <w:rPr>
          <w:rFonts w:hint="eastAsia" w:ascii="仿宋_GB2312" w:hAnsi="宋体" w:eastAsia="仿宋_GB2312"/>
          <w:b/>
          <w:color w:val="auto"/>
          <w:sz w:val="30"/>
          <w:szCs w:val="30"/>
          <w:highlight w:val="none"/>
        </w:rPr>
      </w:pPr>
    </w:p>
    <w:p w14:paraId="51AEF39F">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br w:type="page"/>
      </w:r>
    </w:p>
    <w:p w14:paraId="41CBD3F9">
      <w:pPr>
        <w:keepNext w:val="0"/>
        <w:keepLines w:val="0"/>
        <w:pageBreakBefore w:val="0"/>
        <w:widowControl w:val="0"/>
        <w:kinsoku/>
        <w:wordWrap/>
        <w:overflowPunct/>
        <w:topLinePunct w:val="0"/>
        <w:autoSpaceDE/>
        <w:autoSpaceDN/>
        <w:bidi w:val="0"/>
        <w:adjustRightInd/>
        <w:snapToGrid/>
        <w:spacing w:line="360" w:lineRule="auto"/>
        <w:ind w:left="2014" w:leftChars="258" w:hanging="1472" w:hangingChars="611"/>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发包人</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西安市新城区黄河小学</w:t>
      </w:r>
    </w:p>
    <w:p w14:paraId="01A41A29">
      <w:pPr>
        <w:keepNext w:val="0"/>
        <w:keepLines w:val="0"/>
        <w:pageBreakBefore w:val="0"/>
        <w:widowControl w:val="0"/>
        <w:kinsoku/>
        <w:wordWrap/>
        <w:overflowPunct/>
        <w:topLinePunct w:val="0"/>
        <w:autoSpaceDE/>
        <w:autoSpaceDN/>
        <w:bidi w:val="0"/>
        <w:adjustRightInd/>
        <w:snapToGrid/>
        <w:spacing w:line="360" w:lineRule="auto"/>
        <w:ind w:left="2014" w:leftChars="258" w:hanging="1472" w:hangingChars="611"/>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承包人</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lang w:val="en-US" w:eastAsia="zh-CN"/>
        </w:rPr>
        <w:t xml:space="preserve"> </w:t>
      </w:r>
    </w:p>
    <w:p w14:paraId="0DD3BC87">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宋体" w:eastAsia="仿宋_GB2312"/>
          <w:color w:val="auto"/>
          <w:sz w:val="24"/>
          <w:szCs w:val="24"/>
          <w:highlight w:val="none"/>
        </w:rPr>
      </w:pPr>
      <w:r>
        <w:rPr>
          <w:rFonts w:hint="eastAsia" w:ascii="宋体" w:hAnsi="宋体" w:eastAsia="宋体" w:cs="宋体"/>
          <w:color w:val="auto"/>
          <w:sz w:val="24"/>
          <w:szCs w:val="24"/>
          <w:highlight w:val="none"/>
        </w:rPr>
        <w:t>根据《中华人民共和国</w:t>
      </w:r>
      <w:r>
        <w:rPr>
          <w:rFonts w:hint="eastAsia" w:ascii="宋体" w:hAnsi="宋体" w:eastAsia="宋体" w:cs="宋体"/>
          <w:color w:val="auto"/>
          <w:sz w:val="24"/>
          <w:szCs w:val="24"/>
          <w:highlight w:val="none"/>
          <w:lang w:eastAsia="zh-CN"/>
        </w:rPr>
        <w:t>民法典</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《中华人民共和国建筑法》</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为了明确</w:t>
      </w: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的权利和义务，按照公开、公正、平等、自愿的原则，依据</w:t>
      </w:r>
      <w:r>
        <w:rPr>
          <w:rFonts w:hint="eastAsia" w:ascii="宋体" w:hAnsi="宋体" w:eastAsia="宋体" w:cs="宋体"/>
          <w:color w:val="auto"/>
          <w:sz w:val="24"/>
          <w:szCs w:val="24"/>
          <w:highlight w:val="none"/>
          <w:lang w:eastAsia="zh-CN"/>
        </w:rPr>
        <w:t>竞争性磋商</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eastAsia="zh-CN"/>
        </w:rPr>
        <w:t>及响应文件</w:t>
      </w:r>
      <w:r>
        <w:rPr>
          <w:rFonts w:hint="eastAsia" w:ascii="宋体" w:hAnsi="宋体" w:eastAsia="宋体" w:cs="宋体"/>
          <w:color w:val="auto"/>
          <w:sz w:val="24"/>
          <w:szCs w:val="24"/>
          <w:highlight w:val="none"/>
        </w:rPr>
        <w:t>，在充分协商的基础上，特订立本合同。</w:t>
      </w:r>
    </w:p>
    <w:p w14:paraId="154F912E">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第1条</w:t>
      </w:r>
      <w:r>
        <w:rPr>
          <w:rFonts w:hint="eastAsia" w:ascii="宋体" w:hAnsi="宋体" w:eastAsia="宋体" w:cs="宋体"/>
          <w:b/>
          <w:bCs/>
          <w:color w:val="auto"/>
          <w:sz w:val="30"/>
          <w:szCs w:val="30"/>
          <w:highlight w:val="none"/>
          <w:lang w:val="en-US" w:eastAsia="zh-CN"/>
        </w:rPr>
        <w:t xml:space="preserve">  </w:t>
      </w:r>
      <w:r>
        <w:rPr>
          <w:rFonts w:hint="eastAsia" w:ascii="宋体" w:hAnsi="宋体" w:eastAsia="宋体" w:cs="宋体"/>
          <w:b/>
          <w:bCs/>
          <w:color w:val="auto"/>
          <w:sz w:val="30"/>
          <w:szCs w:val="30"/>
          <w:highlight w:val="none"/>
        </w:rPr>
        <w:t>工程概况</w:t>
      </w:r>
    </w:p>
    <w:p w14:paraId="69FCEF89">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1-1工程名称：</w:t>
      </w:r>
      <w:r>
        <w:rPr>
          <w:rFonts w:hint="eastAsia" w:ascii="宋体" w:hAnsi="宋体" w:eastAsia="宋体" w:cs="宋体"/>
          <w:color w:val="auto"/>
          <w:sz w:val="24"/>
          <w:szCs w:val="24"/>
          <w:highlight w:val="none"/>
          <w:lang w:val="en-US" w:eastAsia="zh-CN"/>
        </w:rPr>
        <w:t>西安市新城区黄河小学科技创客部室楼改建提升项目</w:t>
      </w:r>
    </w:p>
    <w:p w14:paraId="64D93E2A">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1-2工程地点：</w:t>
      </w:r>
      <w:r>
        <w:rPr>
          <w:rFonts w:hint="eastAsia" w:ascii="宋体" w:hAnsi="宋体" w:eastAsia="宋体" w:cs="宋体"/>
          <w:color w:val="auto"/>
          <w:sz w:val="24"/>
          <w:szCs w:val="24"/>
          <w:highlight w:val="none"/>
          <w:lang w:val="en-US" w:eastAsia="zh-CN"/>
        </w:rPr>
        <w:t>西安市新城区黄河小学内</w:t>
      </w:r>
    </w:p>
    <w:p w14:paraId="4F108EC2">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1-3承包方式：本工程由</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包工、包料，包安全。</w:t>
      </w:r>
    </w:p>
    <w:p w14:paraId="2382E9FF">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第2条  承包范围</w:t>
      </w:r>
    </w:p>
    <w:p w14:paraId="3913AC3A">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2-1承包内容：</w:t>
      </w:r>
      <w:r>
        <w:rPr>
          <w:rFonts w:hint="eastAsia" w:ascii="宋体" w:hAnsi="宋体" w:eastAsia="宋体" w:cs="宋体"/>
          <w:color w:val="auto"/>
          <w:sz w:val="24"/>
          <w:szCs w:val="24"/>
          <w:highlight w:val="none"/>
          <w:lang w:val="en-US" w:eastAsia="zh-CN"/>
        </w:rPr>
        <w:t>西安市新城区黄河小学科技创客部室楼改建提升项目</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工程内容包括（1）北二楼四层走廊吊顶新作铝方通吊顶，四层楼梯间新作文化展板、楼梯间顶棚新作软膜星空顶；（2）教室地面塑胶地板铲除，新作自流平地面；（3）教室顶棚新作石膏板吊顶、铝方通吊顶；（4）教室墙面新作石膏板造型、实木展示柜、展台、沙盘等；（5）教室暖气外包轻钢龙骨暖气罩带百叶；（6）走廊墙面乳胶漆铲除新作，走廊墙裙瓷砖改色漆改色；（7）走廊空调冷媒管拆除新作，上翻进吊顶内，冷媒管处立柱外包铝板；（8）教室及走廊强弱电改造，新作灯具及插座。</w:t>
      </w:r>
    </w:p>
    <w:p w14:paraId="75150032">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2-2工程内容：详见已标价工程量清单</w:t>
      </w:r>
      <w:r>
        <w:rPr>
          <w:rFonts w:hint="eastAsia" w:ascii="宋体" w:hAnsi="宋体" w:eastAsia="宋体" w:cs="宋体"/>
          <w:color w:val="auto"/>
          <w:sz w:val="24"/>
          <w:szCs w:val="24"/>
          <w:highlight w:val="none"/>
          <w:lang w:val="en-US" w:eastAsia="zh-CN"/>
        </w:rPr>
        <w:t>及图纸</w:t>
      </w:r>
      <w:r>
        <w:rPr>
          <w:rFonts w:hint="eastAsia" w:ascii="宋体" w:hAnsi="宋体" w:eastAsia="宋体" w:cs="宋体"/>
          <w:color w:val="auto"/>
          <w:sz w:val="24"/>
          <w:szCs w:val="24"/>
          <w:highlight w:val="none"/>
        </w:rPr>
        <w:t>。</w:t>
      </w:r>
    </w:p>
    <w:p w14:paraId="49E505A3">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2-3本次施工范围说明：</w:t>
      </w:r>
    </w:p>
    <w:p w14:paraId="578D17E7">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①承包人在施工过程中应做好对学校原有设施保护，费用在响应报价中综合考虑。</w:t>
      </w:r>
    </w:p>
    <w:p w14:paraId="109A56C3">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②施工场地(现场)临时供水和临时供电由承包人解决，费用含在响应报价中。服从学校进行安全生产、施工进度和工程质量管理。</w:t>
      </w:r>
    </w:p>
    <w:p w14:paraId="42D9B95D">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③承包人被认为已在本工程投标阶段踏勘现场时充分了解本工程现场条件和周围环境，并已在其报价时就此给予了充分的考虑。</w:t>
      </w:r>
    </w:p>
    <w:p w14:paraId="143620AE">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auto"/>
          <w:sz w:val="24"/>
          <w:szCs w:val="24"/>
          <w:highlight w:val="none"/>
          <w:lang w:val="en-US" w:eastAsia="zh-CN"/>
        </w:rPr>
        <w:t>④承包人应考虑现有人、材、机市场水平和供应、价格风险、不利的施工因素以及施工现场各种不利情况（如施工场地限制、学生上课等），任何因忽视或误</w:t>
      </w:r>
      <w:r>
        <w:rPr>
          <w:rFonts w:hint="eastAsia" w:ascii="宋体" w:hAnsi="宋体" w:eastAsia="宋体" w:cs="宋体"/>
          <w:color w:val="000000" w:themeColor="text1"/>
          <w:sz w:val="24"/>
          <w:szCs w:val="24"/>
          <w:highlight w:val="none"/>
          <w:lang w:val="en-US" w:eastAsia="zh-CN"/>
          <w14:textFill>
            <w14:solidFill>
              <w14:schemeClr w14:val="tx1"/>
            </w14:solidFill>
          </w14:textFill>
        </w:rPr>
        <w:t>解工程情况而导致的工程量变更、索赔或工期延长申请将不获批准。</w:t>
      </w:r>
    </w:p>
    <w:p w14:paraId="6F77DF14">
      <w:pPr>
        <w:keepNext w:val="0"/>
        <w:keepLines w:val="0"/>
        <w:pageBreakBefore w:val="0"/>
        <w:kinsoku/>
        <w:overflowPunct/>
        <w:topLinePunct w:val="0"/>
        <w:autoSpaceDE/>
        <w:autoSpaceDN/>
        <w:bidi w:val="0"/>
        <w:adjustRightInd/>
        <w:snapToGrid/>
        <w:spacing w:line="360" w:lineRule="auto"/>
        <w:ind w:firstLine="301" w:firstLineChars="100"/>
        <w:textAlignment w:val="auto"/>
        <w:rPr>
          <w:rFonts w:hint="eastAsia" w:ascii="黑体" w:eastAsia="黑体"/>
          <w:color w:val="000000" w:themeColor="text1"/>
          <w:sz w:val="30"/>
          <w:szCs w:val="30"/>
          <w:highlight w:val="none"/>
          <w14:textFill>
            <w14:solidFill>
              <w14:schemeClr w14:val="tx1"/>
            </w14:solidFill>
          </w14:textFill>
        </w:rPr>
      </w:pPr>
      <w:r>
        <w:rPr>
          <w:rFonts w:hint="eastAsia" w:ascii="宋体" w:hAnsi="宋体" w:eastAsia="宋体" w:cs="宋体"/>
          <w:b/>
          <w:bCs/>
          <w:color w:val="000000" w:themeColor="text1"/>
          <w:kern w:val="2"/>
          <w:sz w:val="30"/>
          <w:szCs w:val="30"/>
          <w:highlight w:val="none"/>
          <w:lang w:val="en-US" w:eastAsia="zh-CN" w:bidi="ar-SA"/>
          <w14:textFill>
            <w14:solidFill>
              <w14:schemeClr w14:val="tx1"/>
            </w14:solidFill>
          </w14:textFill>
        </w:rPr>
        <w:t>第3条  合同工期</w:t>
      </w:r>
      <w:r>
        <w:rPr>
          <w:rFonts w:hint="eastAsia" w:ascii="黑体" w:eastAsia="黑体"/>
          <w:color w:val="000000" w:themeColor="text1"/>
          <w:sz w:val="30"/>
          <w:szCs w:val="30"/>
          <w:highlight w:val="none"/>
          <w14:textFill>
            <w14:solidFill>
              <w14:schemeClr w14:val="tx1"/>
            </w14:solidFill>
          </w14:textFill>
        </w:rPr>
        <w:t>：</w:t>
      </w:r>
    </w:p>
    <w:p w14:paraId="6AE4E207">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工期：50日历天</w:t>
      </w:r>
      <w:bookmarkStart w:id="8" w:name="_GoBack"/>
      <w:bookmarkEnd w:id="8"/>
    </w:p>
    <w:p w14:paraId="1436C38A">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开工日期2025年  月  日；</w:t>
      </w:r>
    </w:p>
    <w:p w14:paraId="61B87C50">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竣工日期2025年  月  日。</w:t>
      </w:r>
    </w:p>
    <w:p w14:paraId="5A3F0C52">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default"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 xml:space="preserve">第4条  质量标准  </w:t>
      </w:r>
    </w:p>
    <w:p w14:paraId="7F5E9FAB">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合格。满足质量合格、安全、环保等国家规定的相关规范。</w:t>
      </w:r>
    </w:p>
    <w:p w14:paraId="48F84B19">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第5条  合同价款及结算方式</w:t>
      </w:r>
    </w:p>
    <w:p w14:paraId="77A4A769">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5-1本工程合同总价：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元人民币（大写：</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p>
    <w:p w14:paraId="3FD9AEDC">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其中：措施项目费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元，安全及文明施工措施项目费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w:t>
      </w:r>
    </w:p>
    <w:p w14:paraId="6EE5CD4D">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auto"/>
          <w:sz w:val="24"/>
          <w:szCs w:val="24"/>
          <w:highlight w:val="none"/>
          <w:lang w:val="en-US" w:eastAsia="zh-CN"/>
        </w:rPr>
        <w:t>5-2合同总价包括：人工费、材料费、机械使用费、管理费、利润、风险、措施项目费、规费、税金以及采购代理服务费等完成本工程的所有费用。除采购人变更采购内容外，合同总价在合同执行过程中固定不变。</w:t>
      </w:r>
    </w:p>
    <w:p w14:paraId="7DA4C74A">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5-3结算方式：</w:t>
      </w:r>
    </w:p>
    <w:p w14:paraId="4D19A34C">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工程竣工验收后承包人应在 15 天内提出工程竣工结算，发包人收到工程竣工结算后提出审核意见。双方意见达成一致并经发包人审计完成，按合同约定支付工程结算余款。</w:t>
      </w:r>
    </w:p>
    <w:p w14:paraId="2EC3CC15">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第6条  发包人的责任</w:t>
      </w:r>
    </w:p>
    <w:p w14:paraId="055A08D1">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6-1负责开工后解决现场施工相关技术问题，施工期间外来政府单位的协调处理工作；</w:t>
      </w:r>
    </w:p>
    <w:p w14:paraId="1989EDC5">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6-2施工现场现状道路和交通设施可以提供给承包人，另有需要的由承包人自行解决，费用已包含在合同价款内。</w:t>
      </w:r>
    </w:p>
    <w:p w14:paraId="5E3B226E">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6-3按合同约定支付工程款。</w:t>
      </w:r>
    </w:p>
    <w:p w14:paraId="717A6573">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第7条  承包人的责任</w:t>
      </w:r>
    </w:p>
    <w:p w14:paraId="76A92721">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7-1承包人负责西安市新城区黄河小学科技创客部室楼改建提升项目，按照政府有关安全、文明标准要求施工；</w:t>
      </w:r>
    </w:p>
    <w:p w14:paraId="1B6CD186">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7-2负责施工使用的水、电线路、围栏和防护设施等；并提供施工用电、用水计划；</w:t>
      </w:r>
    </w:p>
    <w:p w14:paraId="545A7A56">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7-3遵守学校及相关部门对施工场地交通、卫生和施工噪音、安全、施工进度管理规定；</w:t>
      </w:r>
    </w:p>
    <w:p w14:paraId="724307E9">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7-4在工程未交付使用之前，承包人负责已完成工程的成品保护工作，保护期间发生损坏，由承包人负责修复；</w:t>
      </w:r>
    </w:p>
    <w:p w14:paraId="66206F55">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7-5做好施工场地内的管线和构筑物的成品保护工作；损坏时由承包人自费负责修复；</w:t>
      </w:r>
    </w:p>
    <w:p w14:paraId="09A40941">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7-6保证施工现场清洁符合文明工地有关规定，交工前清理现场达无污染，现场无建筑垃圾；承担因此而造成的损失和罚款；</w:t>
      </w:r>
    </w:p>
    <w:p w14:paraId="09201ABE">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7-7组织施工人员进行施工安全、防火、防盗安全交底等，指定专人负责施工现场安全工作，承担因此而造成的损失和罚款；</w:t>
      </w:r>
    </w:p>
    <w:p w14:paraId="11BB3615">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7-8承包人配合发包人办理与施工有关的手续。</w:t>
      </w:r>
    </w:p>
    <w:p w14:paraId="779D2235">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第8条  工期和施工进度计划</w:t>
      </w:r>
    </w:p>
    <w:p w14:paraId="74073558">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8-1承包人应按时完工。</w:t>
      </w:r>
    </w:p>
    <w:p w14:paraId="621F4359">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8-2承包人按批准的进度计划组织施工，接受发包人对进度的检查、监督；</w:t>
      </w:r>
    </w:p>
    <w:p w14:paraId="791F80FA">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8-3因施工安全及工程质量问题，发包人确认有必要时，可要求暂停施工，并在48小时内提出整改意见，承包人按整改意见处理完成后提出复工要求，批准后继续施工；</w:t>
      </w:r>
    </w:p>
    <w:p w14:paraId="008782C1">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8-4每周工程实际进度与施工进度计划不符时，承包人应按发包人的要求提出改工措施，总工期必须符合合同工期要求。</w:t>
      </w:r>
    </w:p>
    <w:p w14:paraId="0CB33C3C">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8-5非承包人原因或当地政府统一活动造成延误的工期发包人应予以顺延。</w:t>
      </w:r>
    </w:p>
    <w:p w14:paraId="34663BD6">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第9条  工程质量</w:t>
      </w:r>
    </w:p>
    <w:p w14:paraId="53E476F1">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9-1承包人应严格按照国家颁发工程验收规范标准、采购人要求进行施工，并应接受发包人、监理的检查、检验，对不合格的部分按发包人的要求整改，承担相应整改的费用； </w:t>
      </w:r>
    </w:p>
    <w:p w14:paraId="2CBB21C1">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9-2主要材料应采购大型企业合格产品，按发包人认定的样品进货，进货与样品质量不符时承包人无条件退换，并承担因此造成的一切经济损失费用。</w:t>
      </w:r>
    </w:p>
    <w:p w14:paraId="36696279">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9-3隐蔽工程覆盖前需经发包人验收合格后才能进行下一道工序，否则承包人承担返工费用。</w:t>
      </w:r>
    </w:p>
    <w:p w14:paraId="0732519D">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9-4工程质量符合国家现行有关施工质量验收规范要求“合格”标准。</w:t>
      </w:r>
    </w:p>
    <w:p w14:paraId="69BCEFEE">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第10条  合同价款的支付</w:t>
      </w:r>
    </w:p>
    <w:p w14:paraId="4F493B92">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10-1合同签订进场后15日内预付合同总价40%的工程款，工程全部竣工验收通过后15日内支付至结算金额的80%，工程审计结束后15日内剩余工程款一次性付清。</w:t>
      </w:r>
    </w:p>
    <w:p w14:paraId="18C72593">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10-2合同款支付前，承包人需提供符合国家规定的发票。</w:t>
      </w:r>
    </w:p>
    <w:p w14:paraId="7F0630FF">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10-3承包人必须为施工场地内施工人员办理</w:t>
      </w:r>
      <w:r>
        <w:rPr>
          <w:rFonts w:hint="default" w:ascii="宋体" w:hAnsi="宋体" w:eastAsia="宋体" w:cs="宋体"/>
          <w:color w:val="auto"/>
          <w:sz w:val="24"/>
          <w:szCs w:val="24"/>
          <w:highlight w:val="none"/>
          <w:lang w:val="en-US" w:eastAsia="zh-CN"/>
        </w:rPr>
        <w:t>建筑施工安全生产责任</w:t>
      </w:r>
      <w:r>
        <w:rPr>
          <w:rFonts w:hint="eastAsia" w:ascii="宋体" w:hAnsi="宋体" w:eastAsia="宋体" w:cs="宋体"/>
          <w:color w:val="auto"/>
          <w:sz w:val="24"/>
          <w:szCs w:val="24"/>
          <w:highlight w:val="none"/>
          <w:lang w:val="en-US" w:eastAsia="zh-CN"/>
        </w:rPr>
        <w:t>保险和工伤保险等国家和地方政府规定的相关保险，以及其他认为有必要自行办理的其他保险，承包人自行办理保险并承担保险费用支付保险费用。</w:t>
      </w:r>
    </w:p>
    <w:p w14:paraId="0B48B371">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第11条  材料设备</w:t>
      </w:r>
    </w:p>
    <w:p w14:paraId="185F0C73">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11-1本工程的所有材料由承包人负责采购供应，采购的材料、设备应该符合设计和规范要求，并通过质量监督部门认定的合格产品；承包人对所采购的设备、材料质量负有全部责任；</w:t>
      </w:r>
    </w:p>
    <w:p w14:paraId="5BEDFC1B">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11-2主要材料必须严格按照发包人确认的样品采购；</w:t>
      </w:r>
    </w:p>
    <w:p w14:paraId="3AD98D71">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11-3若承包人在施工中使用假冒伪劣或未经发包人确认的主要材料，一经发现将按违规材料价格的1至3倍进行处罚，由此引起的相关经济损失由承包人自行承担。</w:t>
      </w:r>
    </w:p>
    <w:p w14:paraId="31DF68F8">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第12条  工程竣工验收</w:t>
      </w:r>
    </w:p>
    <w:p w14:paraId="01C04AB8">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12-1竣工验收。</w:t>
      </w:r>
    </w:p>
    <w:p w14:paraId="6EB28473">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工程完工后承包人按国家工程竣工有关规定，向发包人提供完整竣工资料一式肆份（包含产品资料、技术资料和竣工图）和竣工验收报告。发包人收到竣工验收报告后，在10日内组织有关部门验收，承包人按验收要求进行整改，并承担由自身原因造成修改的费用。发包人接到验收报告或验收申请20个工作日后，发包人未组织竣工验收视为工程已通过验收。</w:t>
      </w:r>
    </w:p>
    <w:p w14:paraId="1E22EB2C">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竣工日期为承包人送交竣工验收报告或验收申请的日期，需整改后才能达竣工要求的，应为承包人修改后提请发包人复验收的日期。</w:t>
      </w:r>
    </w:p>
    <w:p w14:paraId="1AE4AE29">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12-2工程质量符合国家现行有关施工质量验收规范要求“合格”标准。</w:t>
      </w:r>
    </w:p>
    <w:p w14:paraId="4B223500">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-3交付竣工验收的工程，必须符合规定的工程质量标准，有完整的工程技术经济资料和经签署的工程保修书，并具备国家规定的其他竣工条件。工程竣工经验收合格后，方可交付使用；未经验收或者验收不合格的，不得交付使用。</w:t>
      </w:r>
    </w:p>
    <w:p w14:paraId="73272CA9">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lang w:val="en-US" w:eastAsia="zh-CN"/>
        </w:rPr>
      </w:pPr>
      <w:r>
        <w:rPr>
          <w:rFonts w:hint="eastAsia" w:ascii="宋体" w:hAnsi="宋体" w:eastAsia="宋体" w:cs="宋体"/>
          <w:color w:val="auto"/>
          <w:sz w:val="24"/>
          <w:szCs w:val="24"/>
          <w:highlight w:val="none"/>
          <w:lang w:val="en-US" w:eastAsia="zh-CN"/>
        </w:rPr>
        <w:t>12-4验收结果合格的，采购人应向成交供应商出具履约验收报告，成交供应商凭验收报告办理相关手续。验收结果不合格的，履约保证金将不予退还，给采购人造成的损失超过履约保证金数额的，还应当对超过部分予以赔偿；没有提交履约保证金的，应当对采购人的损失承担赔偿责任。</w:t>
      </w:r>
    </w:p>
    <w:p w14:paraId="3CF3B712">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12-5已竣工未验收的工程，在交工前由承包人负责保管。</w:t>
      </w:r>
    </w:p>
    <w:p w14:paraId="5CE0B21E">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12-6由于承包人原因，应交工验收而不交不验的工程，造成损失。赔偿发包人因此造成的经济损失。</w:t>
      </w:r>
    </w:p>
    <w:p w14:paraId="028BF642">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第13条  发包人、承包人工地代表</w:t>
      </w:r>
    </w:p>
    <w:p w14:paraId="51BB96F6">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承包人（项目经理）：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60E069D5">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双方各自委派工地代表，履行合同施工现场约定义务。若代表更换，后任继续承担前任应负的责任。</w:t>
      </w:r>
    </w:p>
    <w:p w14:paraId="403FB7B5">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第14条  安全与文明施工</w:t>
      </w:r>
    </w:p>
    <w:p w14:paraId="02B357F6">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14-1承包人应遵守安全操作和文明施工的规定，建立健全安全防护和文明施工的制度，对其在施工现场人员进行安全、防盗、文明施工教育，并对他们的安全负责；</w:t>
      </w:r>
    </w:p>
    <w:p w14:paraId="5D8F3204">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14-2承包人按有关规定采取严格的安全防护措施，承担由于安全措施不力造成事故的责任和因此发生的费用；</w:t>
      </w:r>
    </w:p>
    <w:p w14:paraId="6BB884D2">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14-3承包人在施工中发生任何伤亡事故，责任和费用全部由承包人承担。</w:t>
      </w:r>
    </w:p>
    <w:p w14:paraId="4C9DD4CC">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14-4施工材料和设备堆料场在</w:t>
      </w:r>
      <w:r>
        <w:rPr>
          <w:rFonts w:hint="eastAsia" w:ascii="宋体" w:hAnsi="宋体" w:eastAsia="宋体" w:cs="宋体"/>
          <w:color w:val="auto"/>
          <w:sz w:val="24"/>
          <w:szCs w:val="24"/>
          <w:highlight w:val="none"/>
          <w:u w:val="single"/>
          <w:lang w:val="en-US" w:eastAsia="zh-CN"/>
        </w:rPr>
        <w:t xml:space="preserve">  发包人指定位置   </w:t>
      </w:r>
      <w:r>
        <w:rPr>
          <w:rFonts w:hint="eastAsia" w:ascii="宋体" w:hAnsi="宋体" w:eastAsia="宋体" w:cs="宋体"/>
          <w:color w:val="auto"/>
          <w:sz w:val="24"/>
          <w:szCs w:val="24"/>
          <w:highlight w:val="none"/>
          <w:lang w:val="en-US" w:eastAsia="zh-CN"/>
        </w:rPr>
        <w:t>。</w:t>
      </w:r>
    </w:p>
    <w:p w14:paraId="316D4971">
      <w:pPr>
        <w:keepNext w:val="0"/>
        <w:keepLines w:val="0"/>
        <w:pageBreakBefore w:val="0"/>
        <w:widowControl w:val="0"/>
        <w:kinsoku/>
        <w:wordWrap/>
        <w:overflowPunct/>
        <w:topLinePunct w:val="0"/>
        <w:autoSpaceDE/>
        <w:autoSpaceDN/>
        <w:bidi w:val="0"/>
        <w:adjustRightInd/>
        <w:snapToGrid/>
        <w:spacing w:line="360" w:lineRule="auto"/>
        <w:ind w:firstLine="301" w:firstLineChars="100"/>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b/>
          <w:bCs/>
          <w:color w:val="auto"/>
          <w:kern w:val="2"/>
          <w:sz w:val="30"/>
          <w:szCs w:val="30"/>
          <w:highlight w:val="none"/>
          <w:lang w:val="en-US" w:eastAsia="zh-CN" w:bidi="ar-SA"/>
        </w:rPr>
        <w:t xml:space="preserve">第15条 </w:t>
      </w:r>
      <w:r>
        <w:rPr>
          <w:rFonts w:hint="eastAsia" w:ascii="黑体" w:hAnsi="宋体" w:eastAsia="黑体"/>
          <w:bCs/>
          <w:color w:val="auto"/>
          <w:sz w:val="30"/>
          <w:szCs w:val="30"/>
          <w:highlight w:val="none"/>
        </w:rPr>
        <w:t xml:space="preserve"> </w:t>
      </w:r>
      <w:r>
        <w:rPr>
          <w:rFonts w:hint="eastAsia" w:ascii="宋体" w:hAnsi="宋体" w:eastAsia="宋体" w:cs="宋体"/>
          <w:snapToGrid w:val="0"/>
          <w:color w:val="auto"/>
          <w:kern w:val="0"/>
          <w:sz w:val="24"/>
          <w:szCs w:val="24"/>
          <w:highlight w:val="none"/>
          <w:lang w:val="en-US" w:eastAsia="zh-CN"/>
        </w:rPr>
        <w:t>承包人应按照与农民工签订的协议或合同按时发放工资。发包人有权监督承包人在支付当期进度款中发放农民工工资。如承包人未按照与农民工签订的协议或合同按时发放工资，影响到本工程的质量、进度以及发包人声誉时，发包人有权从剩余进度款中直接发放农民工工资，并按发放金额的50%从承包人的剩余工程款中扣除予以处罚。（按照陕西省政府主管部门关于农民工工资保证金管理办法执行）。</w:t>
      </w:r>
    </w:p>
    <w:p w14:paraId="74C3BF78">
      <w:pPr>
        <w:keepNext w:val="0"/>
        <w:keepLines w:val="0"/>
        <w:pageBreakBefore w:val="0"/>
        <w:widowControl w:val="0"/>
        <w:kinsoku/>
        <w:wordWrap/>
        <w:overflowPunct/>
        <w:topLinePunct w:val="0"/>
        <w:autoSpaceDE/>
        <w:autoSpaceDN/>
        <w:bidi w:val="0"/>
        <w:adjustRightInd/>
        <w:snapToGrid/>
        <w:spacing w:line="360" w:lineRule="auto"/>
        <w:ind w:firstLine="301" w:firstLineChars="100"/>
        <w:jc w:val="left"/>
        <w:textAlignment w:val="auto"/>
        <w:rPr>
          <w:rFonts w:hint="eastAsia" w:ascii="黑体" w:hAnsi="宋体" w:eastAsia="黑体"/>
          <w:color w:val="auto"/>
          <w:sz w:val="30"/>
          <w:szCs w:val="30"/>
          <w:highlight w:val="none"/>
        </w:rPr>
      </w:pPr>
      <w:r>
        <w:rPr>
          <w:rFonts w:hint="eastAsia" w:ascii="宋体" w:hAnsi="宋体" w:eastAsia="宋体" w:cs="宋体"/>
          <w:b/>
          <w:bCs/>
          <w:color w:val="auto"/>
          <w:kern w:val="2"/>
          <w:sz w:val="30"/>
          <w:szCs w:val="30"/>
          <w:highlight w:val="none"/>
          <w:lang w:val="en-US" w:eastAsia="zh-CN" w:bidi="ar-SA"/>
        </w:rPr>
        <w:t>第16条  违约、索赔</w:t>
      </w:r>
    </w:p>
    <w:p w14:paraId="22A7F4D1">
      <w:pPr>
        <w:pStyle w:val="3"/>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16-1  违约</w:t>
      </w:r>
    </w:p>
    <w:p w14:paraId="5809CC56">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16-1-1发包人不按合同约定支付款项及发生其它严重影响合同履行的行为，应承担本合同约定的违约责任和顺延相应工期。</w:t>
      </w:r>
    </w:p>
    <w:p w14:paraId="6B138BD9">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16-1-2承包人不能按合同工期竣工，主要材料不符合合同约定、施工质量未达到设计和合同要求，或发生其它影响合同履行的行为，按赔偿因其违约给发包人造成的损失。</w:t>
      </w:r>
    </w:p>
    <w:p w14:paraId="312DC697">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16-1-3承包人应按照其响应文件中所承诺的项目经理、技术负责人及施工管理人员每周在施工现场5天，否则接受每人缺岗一次承担1000元/每天违约处罚。</w:t>
      </w:r>
    </w:p>
    <w:p w14:paraId="7BE8EE5B">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16-1-4除发包人认定的影响施工条件的时间外，若因承包人原因造成工期延期，则每延期1天，承包人承担合同价款的3%的违约金。承包人支付逾期竣工违约金后，不免除承包人继续完成工程及修补缺陷的义务。</w:t>
      </w:r>
    </w:p>
    <w:p w14:paraId="7BAF0B03">
      <w:pPr>
        <w:pStyle w:val="3"/>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16-2  索赔</w:t>
      </w:r>
    </w:p>
    <w:p w14:paraId="2EF30FAB">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承包人可按以下规定向发包人索赔。</w:t>
      </w:r>
    </w:p>
    <w:p w14:paraId="67BFC49D">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16-2-1有正当索赔理由，且有索赔事件发生的有关证据；</w:t>
      </w:r>
    </w:p>
    <w:p w14:paraId="67EAE121">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16-2-2索赔事件发生后20天内，向发包人发出要求索赔的通知；</w:t>
      </w:r>
    </w:p>
    <w:p w14:paraId="4673445D">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16-2-3发包人在接到索赔通知后30天内给予批准，或要求承包人进一步补充索赔理由和证据；</w:t>
      </w:r>
    </w:p>
    <w:p w14:paraId="4FC42FBD">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16-3承包人未能按合同约定保质保量的完成本工程、应赔偿发包人损失。</w:t>
      </w:r>
    </w:p>
    <w:p w14:paraId="2FA2F6A6">
      <w:pPr>
        <w:keepNext w:val="0"/>
        <w:keepLines w:val="0"/>
        <w:pageBreakBefore w:val="0"/>
        <w:widowControl w:val="0"/>
        <w:kinsoku/>
        <w:wordWrap/>
        <w:overflowPunct/>
        <w:topLinePunct w:val="0"/>
        <w:autoSpaceDE/>
        <w:autoSpaceDN/>
        <w:bidi w:val="0"/>
        <w:adjustRightInd/>
        <w:snapToGrid/>
        <w:spacing w:line="360" w:lineRule="auto"/>
        <w:ind w:firstLine="301" w:firstLineChars="1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2"/>
          <w:sz w:val="30"/>
          <w:szCs w:val="30"/>
          <w:highlight w:val="none"/>
          <w:lang w:val="en-US" w:eastAsia="zh-CN" w:bidi="ar-SA"/>
        </w:rPr>
        <w:t>第17条</w:t>
      </w:r>
      <w:r>
        <w:rPr>
          <w:rFonts w:hint="eastAsia" w:ascii="黑体" w:hAnsi="宋体" w:eastAsia="黑体"/>
          <w:bCs/>
          <w:color w:val="auto"/>
          <w:sz w:val="30"/>
          <w:szCs w:val="30"/>
          <w:highlight w:val="none"/>
          <w:lang w:val="en-US" w:eastAsia="zh-CN"/>
        </w:rPr>
        <w:t xml:space="preserve">  </w:t>
      </w:r>
      <w:r>
        <w:rPr>
          <w:rFonts w:hint="eastAsia" w:ascii="宋体" w:hAnsi="宋体" w:eastAsia="宋体" w:cs="宋体"/>
          <w:snapToGrid w:val="0"/>
          <w:color w:val="auto"/>
          <w:kern w:val="0"/>
          <w:sz w:val="24"/>
          <w:szCs w:val="24"/>
          <w:highlight w:val="none"/>
          <w:lang w:val="en-US" w:eastAsia="zh-CN"/>
        </w:rPr>
        <w:t>在施工过程中若遇不可抗力如特殊气象原因及自然灾害等发生时，承包人应在24小时内向发包人工地代表通报受害情况，甲乙双方应及时协商解决。</w:t>
      </w:r>
    </w:p>
    <w:p w14:paraId="3547854C">
      <w:pPr>
        <w:keepNext w:val="0"/>
        <w:keepLines w:val="0"/>
        <w:pageBreakBefore w:val="0"/>
        <w:widowControl w:val="0"/>
        <w:kinsoku/>
        <w:wordWrap/>
        <w:overflowPunct/>
        <w:topLinePunct w:val="0"/>
        <w:autoSpaceDE/>
        <w:autoSpaceDN/>
        <w:bidi w:val="0"/>
        <w:adjustRightInd/>
        <w:snapToGrid/>
        <w:spacing w:line="360" w:lineRule="auto"/>
        <w:ind w:firstLine="301"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b/>
          <w:bCs/>
          <w:color w:val="auto"/>
          <w:kern w:val="2"/>
          <w:sz w:val="30"/>
          <w:szCs w:val="30"/>
          <w:highlight w:val="none"/>
          <w:lang w:val="en-US" w:eastAsia="zh-CN" w:bidi="ar-SA"/>
        </w:rPr>
        <w:t>第18条</w:t>
      </w:r>
      <w:r>
        <w:rPr>
          <w:rFonts w:hint="eastAsia" w:ascii="黑体" w:hAnsi="宋体" w:eastAsia="黑体"/>
          <w:bCs/>
          <w:color w:val="auto"/>
          <w:sz w:val="30"/>
          <w:szCs w:val="30"/>
          <w:highlight w:val="none"/>
          <w:lang w:val="en-US" w:eastAsia="zh-CN"/>
        </w:rPr>
        <w:t xml:space="preserve">  </w:t>
      </w:r>
      <w:r>
        <w:rPr>
          <w:rFonts w:hint="eastAsia" w:ascii="宋体" w:hAnsi="宋体" w:eastAsia="宋体" w:cs="宋体"/>
          <w:snapToGrid w:val="0"/>
          <w:color w:val="auto"/>
          <w:kern w:val="0"/>
          <w:sz w:val="24"/>
          <w:szCs w:val="24"/>
          <w:highlight w:val="none"/>
          <w:lang w:val="en-US" w:eastAsia="zh-CN"/>
        </w:rPr>
        <w:t>承包人不得将工程倒手转包给其他施工单位，否则发包人有权解除合同，因此而造成的一切损失由承包人承担。</w:t>
      </w:r>
    </w:p>
    <w:p w14:paraId="04611C71">
      <w:pPr>
        <w:keepNext w:val="0"/>
        <w:keepLines w:val="0"/>
        <w:pageBreakBefore w:val="0"/>
        <w:kinsoku/>
        <w:overflowPunct/>
        <w:topLinePunct w:val="0"/>
        <w:autoSpaceDE/>
        <w:autoSpaceDN/>
        <w:bidi w:val="0"/>
        <w:adjustRightInd/>
        <w:snapToGrid/>
        <w:spacing w:line="360" w:lineRule="auto"/>
        <w:ind w:firstLine="301"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b/>
          <w:bCs/>
          <w:color w:val="auto"/>
          <w:kern w:val="2"/>
          <w:sz w:val="30"/>
          <w:szCs w:val="30"/>
          <w:highlight w:val="none"/>
          <w:lang w:val="en-US" w:eastAsia="zh-CN" w:bidi="ar-SA"/>
        </w:rPr>
        <w:t>第19条</w:t>
      </w:r>
      <w:r>
        <w:rPr>
          <w:rFonts w:hint="eastAsia" w:ascii="仿宋_GB2312" w:hAnsi="宋体" w:eastAsia="仿宋_GB2312"/>
          <w:bCs/>
          <w:color w:val="auto"/>
          <w:sz w:val="30"/>
          <w:szCs w:val="30"/>
          <w:highlight w:val="none"/>
        </w:rPr>
        <w:t xml:space="preserve"> </w:t>
      </w:r>
      <w:r>
        <w:rPr>
          <w:rFonts w:hint="eastAsia" w:ascii="仿宋_GB2312" w:hAnsi="宋体" w:eastAsia="仿宋_GB2312"/>
          <w:bCs/>
          <w:color w:val="auto"/>
          <w:sz w:val="30"/>
          <w:szCs w:val="30"/>
          <w:highlight w:val="none"/>
          <w:lang w:val="en-US" w:eastAsia="zh-CN"/>
        </w:rPr>
        <w:t xml:space="preserve"> </w:t>
      </w:r>
      <w:r>
        <w:rPr>
          <w:rFonts w:hint="eastAsia" w:ascii="宋体" w:hAnsi="宋体" w:eastAsia="宋体" w:cs="宋体"/>
          <w:snapToGrid w:val="0"/>
          <w:color w:val="auto"/>
          <w:kern w:val="0"/>
          <w:sz w:val="24"/>
          <w:szCs w:val="24"/>
          <w:highlight w:val="none"/>
          <w:lang w:val="en-US" w:eastAsia="zh-CN"/>
        </w:rPr>
        <w:t>本合同履行过程中根据合同发生的补充协议等书面形式资料均作为合同条款的补充内容，竞争性磋商文件、响应文件、工程洽商纪要为合同附件；与合同条款具有同等同期效力。</w:t>
      </w:r>
    </w:p>
    <w:p w14:paraId="0AC93DFE">
      <w:pPr>
        <w:keepNext w:val="0"/>
        <w:keepLines w:val="0"/>
        <w:pageBreakBefore w:val="0"/>
        <w:widowControl w:val="0"/>
        <w:kinsoku/>
        <w:wordWrap/>
        <w:overflowPunct/>
        <w:topLinePunct w:val="0"/>
        <w:autoSpaceDE/>
        <w:autoSpaceDN/>
        <w:bidi w:val="0"/>
        <w:adjustRightInd/>
        <w:snapToGrid/>
        <w:spacing w:line="360" w:lineRule="auto"/>
        <w:ind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第20条  缺陷责任期</w:t>
      </w:r>
    </w:p>
    <w:p w14:paraId="1C75FE1D">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20-1工程缺陷责任期为自验收合格之日起2年。缺陷责任期满并不免除承包人的保修责任。自验收之日起保修期内，因施工原因出现的全部质量问题，由承包人负责维修并承担全部费用。</w:t>
      </w:r>
    </w:p>
    <w:p w14:paraId="1026AF01">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20-2在质保期内，如出现问题需要维修，承包人应在接到发包人通知后24个小时内派人前来维修。如不能按时到现场维修，则发包人另行委托单位维修，维修费由承包人承担。</w:t>
      </w:r>
    </w:p>
    <w:p w14:paraId="0ED57A93">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20-3承包人负责对发包人相关人员的安全、技术培训、并建立相应的规程与制度。</w:t>
      </w:r>
    </w:p>
    <w:p w14:paraId="2D7EEB45">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20-4发生紧急事故需抢修的，承包人在接到事故通知后，应当立即到达事故现场抢修。</w:t>
      </w:r>
    </w:p>
    <w:p w14:paraId="54430EA4">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20-5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AF0E0C9">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20-6质量保修完成后，由发包人组织验收。</w:t>
      </w:r>
    </w:p>
    <w:p w14:paraId="7DFAD1B6">
      <w:pPr>
        <w:keepNext w:val="0"/>
        <w:keepLines w:val="0"/>
        <w:pageBreakBefore w:val="0"/>
        <w:widowControl w:val="0"/>
        <w:kinsoku/>
        <w:wordWrap/>
        <w:overflowPunct/>
        <w:topLinePunct w:val="0"/>
        <w:autoSpaceDE/>
        <w:autoSpaceDN/>
        <w:bidi w:val="0"/>
        <w:adjustRightInd/>
        <w:snapToGrid/>
        <w:spacing w:line="360" w:lineRule="auto"/>
        <w:ind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第21条  争议</w:t>
      </w:r>
    </w:p>
    <w:p w14:paraId="5E2E2430">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本合同执行过程发生争议，由各方友好协商解决。协商不成或当事人不愿协商时可向发包人所在地人民法院诉讼解决。</w:t>
      </w:r>
    </w:p>
    <w:p w14:paraId="6CBF2844">
      <w:pPr>
        <w:keepNext w:val="0"/>
        <w:keepLines w:val="0"/>
        <w:pageBreakBefore w:val="0"/>
        <w:widowControl w:val="0"/>
        <w:kinsoku/>
        <w:wordWrap/>
        <w:overflowPunct/>
        <w:topLinePunct w:val="0"/>
        <w:autoSpaceDE/>
        <w:autoSpaceDN/>
        <w:bidi w:val="0"/>
        <w:adjustRightInd/>
        <w:snapToGrid/>
        <w:spacing w:line="360" w:lineRule="auto"/>
        <w:ind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第22条  合同的解除</w:t>
      </w:r>
    </w:p>
    <w:p w14:paraId="768EF143">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22-1合同生效后除履约完成，自行解除；</w:t>
      </w:r>
    </w:p>
    <w:p w14:paraId="02F0ED22">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22-2任一方不得擅自解除，有以下情形时可以解除合同：</w:t>
      </w:r>
    </w:p>
    <w:p w14:paraId="26E500AF">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（1）各方一致同意解除合同时；</w:t>
      </w:r>
    </w:p>
    <w:p w14:paraId="56BCC4C4">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（2）承包人采购的主要材料未与发包人认可的样品一致或施工实际进度延误超过施工计划1个月时。发包人有权解除合同；一切损失由承包人承担。</w:t>
      </w:r>
    </w:p>
    <w:p w14:paraId="038E3820">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（3）承包人所施工的分部分项工程经两次验收均不合格；</w:t>
      </w:r>
    </w:p>
    <w:p w14:paraId="1DE10DC1">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（4）承包人擅自更换本工程项目经理；</w:t>
      </w:r>
    </w:p>
    <w:p w14:paraId="27CE7CEC">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（5）承包人未按照本合同约定及时移交工程和满足备案要求的完整竣工资料，逾期超过30天；</w:t>
      </w:r>
    </w:p>
    <w:p w14:paraId="7DB04C36">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（6）承包人欠付农民工工资、劳务费、材料款等，导致相关人员围堵发包人工地或办公经营场所或办公经营场所单次一天以上；</w:t>
      </w:r>
    </w:p>
    <w:p w14:paraId="3AEA5482">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22-3合同解除后，双方商定或确定承包人实际完成工作对应的合同价款，以及承包人已提供的材料、工程设备、施工设备和临时工程等的价值。并进行清算，出具最终结清付款证书，结清全部款项。</w:t>
      </w:r>
    </w:p>
    <w:p w14:paraId="58A73E91">
      <w:pPr>
        <w:keepNext w:val="0"/>
        <w:keepLines w:val="0"/>
        <w:pageBreakBefore w:val="0"/>
        <w:widowControl w:val="0"/>
        <w:kinsoku/>
        <w:wordWrap/>
        <w:overflowPunct/>
        <w:topLinePunct w:val="0"/>
        <w:autoSpaceDE/>
        <w:autoSpaceDN/>
        <w:bidi w:val="0"/>
        <w:adjustRightInd/>
        <w:snapToGrid/>
        <w:spacing w:line="360" w:lineRule="auto"/>
        <w:ind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第23条  其它</w:t>
      </w:r>
    </w:p>
    <w:p w14:paraId="75440619">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23-1本合同自双方签名盖章后生效。</w:t>
      </w:r>
    </w:p>
    <w:p w14:paraId="75DE06B0">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23-2本合同其它未尽事宜，由各方友好协商解决。</w:t>
      </w:r>
    </w:p>
    <w:p w14:paraId="6195DEFC">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23-3本合同一式陆份，发包人执叁份、承包人执叁份，具有同等效力。</w:t>
      </w:r>
    </w:p>
    <w:p w14:paraId="2BCEDB9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p>
    <w:p w14:paraId="1BB3E92A">
      <w:pPr>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发包人</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lang w:eastAsia="zh-CN"/>
        </w:rPr>
        <w:t>承包人</w:t>
      </w:r>
      <w:r>
        <w:rPr>
          <w:rFonts w:hint="eastAsia" w:ascii="宋体" w:hAnsi="宋体" w:eastAsia="宋体" w:cs="宋体"/>
          <w:b/>
          <w:bCs/>
          <w:color w:val="auto"/>
          <w:sz w:val="24"/>
          <w:szCs w:val="24"/>
          <w:highlight w:val="none"/>
        </w:rPr>
        <w:t>：</w:t>
      </w:r>
    </w:p>
    <w:p w14:paraId="5212B999">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 xml:space="preserve"> </w:t>
      </w:r>
    </w:p>
    <w:p w14:paraId="394673FA">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auto"/>
          <w:spacing w:val="4"/>
          <w:sz w:val="24"/>
          <w:szCs w:val="24"/>
          <w:highlight w:val="none"/>
        </w:rPr>
      </w:pPr>
      <w:r>
        <w:rPr>
          <w:rFonts w:hint="eastAsia" w:ascii="宋体" w:hAnsi="宋体" w:eastAsia="宋体" w:cs="宋体"/>
          <w:b/>
          <w:bCs/>
          <w:color w:val="auto"/>
          <w:sz w:val="24"/>
          <w:szCs w:val="24"/>
          <w:highlight w:val="none"/>
        </w:rPr>
        <w:t>法定代表人</w:t>
      </w:r>
      <w:r>
        <w:rPr>
          <w:rFonts w:hint="eastAsia" w:ascii="宋体" w:hAnsi="宋体" w:eastAsia="宋体" w:cs="宋体"/>
          <w:b/>
          <w:bCs/>
          <w:color w:val="auto"/>
          <w:sz w:val="24"/>
          <w:szCs w:val="24"/>
          <w:highlight w:val="none"/>
          <w:lang w:val="en-US" w:eastAsia="zh-CN"/>
        </w:rPr>
        <w:t>或</w:t>
      </w:r>
      <w:r>
        <w:rPr>
          <w:rFonts w:hint="eastAsia" w:ascii="宋体" w:hAnsi="宋体" w:eastAsia="宋体" w:cs="宋体"/>
          <w:b/>
          <w:bCs/>
          <w:color w:val="auto"/>
          <w:spacing w:val="4"/>
          <w:sz w:val="24"/>
          <w:szCs w:val="24"/>
          <w:highlight w:val="none"/>
        </w:rPr>
        <w:t>委托人：</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pacing w:val="4"/>
          <w:sz w:val="24"/>
          <w:szCs w:val="24"/>
          <w:highlight w:val="none"/>
        </w:rPr>
        <w:t xml:space="preserve">  </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法定代表人</w:t>
      </w:r>
      <w:r>
        <w:rPr>
          <w:rFonts w:hint="eastAsia" w:ascii="宋体" w:hAnsi="宋体" w:eastAsia="宋体" w:cs="宋体"/>
          <w:b/>
          <w:bCs/>
          <w:color w:val="auto"/>
          <w:spacing w:val="4"/>
          <w:sz w:val="24"/>
          <w:szCs w:val="24"/>
          <w:highlight w:val="none"/>
          <w:lang w:val="en-US" w:eastAsia="zh-CN"/>
        </w:rPr>
        <w:t>或</w:t>
      </w:r>
      <w:r>
        <w:rPr>
          <w:rFonts w:hint="eastAsia" w:ascii="宋体" w:hAnsi="宋体" w:eastAsia="宋体" w:cs="宋体"/>
          <w:b/>
          <w:bCs/>
          <w:color w:val="auto"/>
          <w:spacing w:val="4"/>
          <w:sz w:val="24"/>
          <w:szCs w:val="24"/>
          <w:highlight w:val="none"/>
        </w:rPr>
        <w:t>委托人：</w:t>
      </w:r>
    </w:p>
    <w:p w14:paraId="5744A66E">
      <w:pPr>
        <w:keepNext w:val="0"/>
        <w:keepLines w:val="0"/>
        <w:pageBreakBefore w:val="0"/>
        <w:widowControl/>
        <w:kinsoku/>
        <w:wordWrap/>
        <w:overflowPunct/>
        <w:topLinePunct w:val="0"/>
        <w:autoSpaceDE/>
        <w:autoSpaceDN/>
        <w:bidi w:val="0"/>
        <w:adjustRightInd/>
        <w:snapToGrid/>
        <w:spacing w:line="360" w:lineRule="auto"/>
        <w:ind w:firstLine="498" w:firstLineChars="200"/>
        <w:textAlignment w:val="auto"/>
        <w:rPr>
          <w:rFonts w:hint="eastAsia" w:ascii="宋体" w:hAnsi="宋体" w:eastAsia="宋体" w:cs="宋体"/>
          <w:b/>
          <w:bCs/>
          <w:color w:val="auto"/>
          <w:spacing w:val="4"/>
          <w:sz w:val="24"/>
          <w:szCs w:val="24"/>
          <w:highlight w:val="none"/>
        </w:rPr>
      </w:pPr>
      <w:r>
        <w:rPr>
          <w:rFonts w:hint="eastAsia" w:ascii="宋体" w:hAnsi="宋体" w:eastAsia="宋体" w:cs="宋体"/>
          <w:b/>
          <w:bCs/>
          <w:color w:val="auto"/>
          <w:spacing w:val="4"/>
          <w:sz w:val="24"/>
          <w:szCs w:val="24"/>
          <w:highlight w:val="none"/>
        </w:rPr>
        <w:t xml:space="preserve">联系电话：       </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联系电话：</w:t>
      </w:r>
    </w:p>
    <w:p w14:paraId="56416260">
      <w:pPr>
        <w:keepNext w:val="0"/>
        <w:keepLines w:val="0"/>
        <w:pageBreakBefore w:val="0"/>
        <w:widowControl/>
        <w:kinsoku/>
        <w:wordWrap/>
        <w:overflowPunct/>
        <w:topLinePunct w:val="0"/>
        <w:autoSpaceDE/>
        <w:autoSpaceDN/>
        <w:bidi w:val="0"/>
        <w:adjustRightInd/>
        <w:snapToGrid/>
        <w:spacing w:line="360" w:lineRule="auto"/>
        <w:ind w:firstLine="498" w:firstLineChars="200"/>
        <w:textAlignment w:val="auto"/>
        <w:rPr>
          <w:rFonts w:hint="eastAsia" w:ascii="宋体" w:hAnsi="宋体" w:eastAsia="宋体" w:cs="宋体"/>
          <w:b/>
          <w:bCs/>
          <w:color w:val="auto"/>
          <w:spacing w:val="4"/>
          <w:sz w:val="24"/>
          <w:szCs w:val="24"/>
          <w:highlight w:val="none"/>
        </w:rPr>
      </w:pPr>
      <w:r>
        <w:rPr>
          <w:rFonts w:hint="eastAsia" w:ascii="宋体" w:hAnsi="宋体" w:eastAsia="宋体" w:cs="宋体"/>
          <w:b/>
          <w:bCs/>
          <w:color w:val="auto"/>
          <w:spacing w:val="4"/>
          <w:sz w:val="24"/>
          <w:szCs w:val="24"/>
          <w:highlight w:val="none"/>
        </w:rPr>
        <w:t xml:space="preserve">邮政编码：               </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邮政编码：</w:t>
      </w:r>
    </w:p>
    <w:p w14:paraId="617529F1">
      <w:pPr>
        <w:keepNext w:val="0"/>
        <w:keepLines w:val="0"/>
        <w:pageBreakBefore w:val="0"/>
        <w:kinsoku/>
        <w:overflowPunct/>
        <w:topLinePunct w:val="0"/>
        <w:autoSpaceDE/>
        <w:autoSpaceDN/>
        <w:bidi w:val="0"/>
        <w:adjustRightInd/>
        <w:snapToGrid/>
        <w:spacing w:line="360" w:lineRule="auto"/>
        <w:ind w:firstLine="747" w:firstLineChars="300"/>
        <w:jc w:val="center"/>
        <w:textAlignment w:val="auto"/>
        <w:rPr>
          <w:rFonts w:hint="eastAsia" w:ascii="宋体" w:hAnsi="宋体" w:eastAsia="宋体" w:cs="宋体"/>
          <w:b/>
          <w:bCs/>
          <w:color w:val="auto"/>
          <w:spacing w:val="4"/>
          <w:sz w:val="24"/>
          <w:szCs w:val="24"/>
          <w:highlight w:val="none"/>
          <w:lang w:val="en-US" w:eastAsia="zh-CN"/>
        </w:rPr>
      </w:pPr>
      <w:r>
        <w:rPr>
          <w:rFonts w:hint="eastAsia" w:ascii="宋体" w:hAnsi="宋体" w:eastAsia="宋体" w:cs="宋体"/>
          <w:b/>
          <w:bCs/>
          <w:color w:val="auto"/>
          <w:spacing w:val="4"/>
          <w:sz w:val="24"/>
          <w:szCs w:val="24"/>
          <w:highlight w:val="none"/>
        </w:rPr>
        <w:t xml:space="preserve">                </w:t>
      </w:r>
      <w:r>
        <w:rPr>
          <w:rFonts w:hint="eastAsia" w:ascii="宋体" w:hAnsi="宋体" w:eastAsia="宋体" w:cs="宋体"/>
          <w:b/>
          <w:bCs/>
          <w:color w:val="auto"/>
          <w:spacing w:val="4"/>
          <w:sz w:val="24"/>
          <w:szCs w:val="24"/>
          <w:highlight w:val="none"/>
          <w:lang w:val="en-US" w:eastAsia="zh-CN"/>
        </w:rPr>
        <w:t xml:space="preserve">    </w:t>
      </w:r>
    </w:p>
    <w:p w14:paraId="4D257F20">
      <w:pPr>
        <w:keepNext w:val="0"/>
        <w:keepLines w:val="0"/>
        <w:pageBreakBefore w:val="0"/>
        <w:kinsoku/>
        <w:overflowPunct/>
        <w:topLinePunct w:val="0"/>
        <w:autoSpaceDE/>
        <w:autoSpaceDN/>
        <w:bidi w:val="0"/>
        <w:adjustRightInd/>
        <w:snapToGrid/>
        <w:spacing w:line="360" w:lineRule="auto"/>
        <w:ind w:firstLine="747" w:firstLineChars="300"/>
        <w:jc w:val="center"/>
        <w:textAlignment w:val="auto"/>
        <w:rPr>
          <w:rFonts w:hint="eastAsia" w:ascii="宋体" w:hAnsi="宋体" w:cs="宋体"/>
          <w:b/>
          <w:color w:val="auto"/>
          <w:sz w:val="44"/>
          <w:szCs w:val="44"/>
          <w:highlight w:val="none"/>
        </w:rPr>
      </w:pPr>
      <w:r>
        <w:rPr>
          <w:rFonts w:hint="eastAsia" w:ascii="宋体" w:hAnsi="宋体" w:eastAsia="宋体" w:cs="宋体"/>
          <w:b/>
          <w:bCs/>
          <w:color w:val="auto"/>
          <w:spacing w:val="4"/>
          <w:sz w:val="24"/>
          <w:szCs w:val="24"/>
          <w:highlight w:val="none"/>
        </w:rPr>
        <w:t>签订日期：</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年</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月</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日</w:t>
      </w:r>
    </w:p>
    <w:p w14:paraId="4BA07C6A">
      <w:pPr>
        <w:spacing w:line="440" w:lineRule="exact"/>
        <w:rPr>
          <w:rFonts w:hint="eastAsia" w:ascii="宋体" w:hAnsi="宋体" w:eastAsia="宋体" w:cs="宋体"/>
          <w:color w:val="auto"/>
          <w:sz w:val="24"/>
          <w:szCs w:val="24"/>
          <w:highlight w:val="none"/>
        </w:rPr>
      </w:pPr>
      <w:r>
        <w:rPr>
          <w:rFonts w:hint="eastAsia" w:ascii="宋体" w:hAnsi="宋体" w:cs="宋体"/>
          <w:color w:val="auto"/>
          <w:szCs w:val="21"/>
          <w:highlight w:val="none"/>
        </w:rPr>
        <w:br w:type="page"/>
      </w:r>
      <w:bookmarkStart w:id="0" w:name="_Toc3548_WPSOffice_Level2"/>
      <w:r>
        <w:rPr>
          <w:rFonts w:hint="eastAsia" w:ascii="宋体" w:hAnsi="宋体" w:eastAsia="宋体" w:cs="宋体"/>
          <w:color w:val="auto"/>
          <w:sz w:val="24"/>
          <w:szCs w:val="24"/>
          <w:highlight w:val="none"/>
        </w:rPr>
        <w:t>附</w:t>
      </w:r>
      <w:bookmarkStart w:id="1" w:name="_Toc296891266"/>
      <w:bookmarkStart w:id="2" w:name="_Toc296347225"/>
      <w:bookmarkStart w:id="3" w:name="_Toc296503226"/>
      <w:bookmarkStart w:id="4" w:name="_Toc296891054"/>
      <w:bookmarkStart w:id="5" w:name="_Toc296346727"/>
      <w:bookmarkStart w:id="6" w:name="_Toc267261693"/>
      <w:bookmarkStart w:id="7" w:name="_Toc296944565"/>
      <w:r>
        <w:rPr>
          <w:rFonts w:hint="eastAsia" w:ascii="宋体" w:hAnsi="宋体" w:eastAsia="宋体" w:cs="宋体"/>
          <w:color w:val="auto"/>
          <w:sz w:val="24"/>
          <w:szCs w:val="24"/>
          <w:highlight w:val="none"/>
        </w:rPr>
        <w:t>件：</w:t>
      </w:r>
      <w:bookmarkEnd w:id="0"/>
      <w:bookmarkEnd w:id="1"/>
      <w:bookmarkEnd w:id="2"/>
      <w:bookmarkEnd w:id="3"/>
      <w:bookmarkEnd w:id="4"/>
      <w:bookmarkEnd w:id="5"/>
      <w:bookmarkEnd w:id="6"/>
      <w:bookmarkEnd w:id="7"/>
      <w:r>
        <w:rPr>
          <w:rFonts w:hint="eastAsia" w:ascii="宋体" w:hAnsi="宋体" w:eastAsia="宋体" w:cs="宋体"/>
          <w:color w:val="auto"/>
          <w:sz w:val="24"/>
          <w:szCs w:val="24"/>
          <w:highlight w:val="none"/>
        </w:rPr>
        <w:t xml:space="preserve">    </w:t>
      </w:r>
    </w:p>
    <w:p w14:paraId="65C95E17">
      <w:pPr>
        <w:spacing w:before="120" w:beforeLines="50" w:after="120"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w:t>
      </w:r>
    </w:p>
    <w:p w14:paraId="0BE85AD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C2CC84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75794AB">
      <w:pPr>
        <w:spacing w:line="360" w:lineRule="auto"/>
        <w:rPr>
          <w:rFonts w:hint="eastAsia" w:ascii="宋体" w:hAnsi="宋体" w:eastAsia="宋体" w:cs="宋体"/>
          <w:color w:val="auto"/>
          <w:sz w:val="24"/>
          <w:szCs w:val="24"/>
          <w:highlight w:val="none"/>
        </w:rPr>
      </w:pPr>
    </w:p>
    <w:p w14:paraId="46C5FD9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发包人和承包人根据《中华人民共和国建筑法》和《建设工程质量管理条例》，经协商一致就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（工程全称）签订工程质量保修书。</w:t>
      </w:r>
    </w:p>
    <w:p w14:paraId="5722AD1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一、工程质量保修范围和内容</w:t>
      </w:r>
    </w:p>
    <w:p w14:paraId="6180F7E2">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承包人在质量保修期内，按照有关法律规定和合同约定，承担工程质量保修责任。</w:t>
      </w:r>
    </w:p>
    <w:p w14:paraId="2B95A87A">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73EA5AB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p>
    <w:p w14:paraId="1F0B63CE">
      <w:pPr>
        <w:spacing w:line="360" w:lineRule="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w:t>
      </w:r>
      <w:r>
        <w:rPr>
          <w:rFonts w:hint="eastAsia" w:ascii="宋体" w:hAnsi="宋体" w:eastAsia="宋体" w:cs="宋体"/>
          <w:color w:val="auto"/>
          <w:sz w:val="24"/>
          <w:szCs w:val="24"/>
          <w:highlight w:val="none"/>
        </w:rPr>
        <w:t>二、质量保修期</w:t>
      </w:r>
    </w:p>
    <w:p w14:paraId="61BB3D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根据《建设工程质量管理条例》及有关规定，工程的质量保修期如下：</w:t>
      </w:r>
    </w:p>
    <w:p w14:paraId="3DD57C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1．地基基础工程和主体结构工程为设计文件规定的工程合理使用年限；</w:t>
      </w:r>
    </w:p>
    <w:p w14:paraId="4F56A5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2．屋面防水工程、有防水要求的卫生间、房间和外墙面的防渗为</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年；</w:t>
      </w:r>
    </w:p>
    <w:p w14:paraId="1D9C7A2E">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3．装修工程为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年；</w:t>
      </w:r>
    </w:p>
    <w:p w14:paraId="0B67B045">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4．电气管线、给排水管道、设备安装工程为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年；</w:t>
      </w:r>
    </w:p>
    <w:p w14:paraId="2D3220DD">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5．供热与供冷系统为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个采暖期、供冷期；</w:t>
      </w:r>
    </w:p>
    <w:p w14:paraId="5BCC077D">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6．住宅小区内的给排水设施、道路等配套工程为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年；</w:t>
      </w:r>
    </w:p>
    <w:p w14:paraId="2A1842FE">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工程质量保修期为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年，所有苗木养护期均为</w:t>
      </w:r>
      <w:r>
        <w:rPr>
          <w:rFonts w:hint="eastAsia" w:ascii="宋体" w:hAnsi="宋体" w:eastAsia="宋体" w:cs="宋体"/>
          <w:color w:val="auto"/>
          <w:sz w:val="24"/>
          <w:szCs w:val="24"/>
          <w:highlight w:val="none"/>
          <w:u w:val="single"/>
          <w:lang w:val="en-US" w:eastAsia="zh-CN"/>
        </w:rPr>
        <w:t xml:space="preserve"> 2 </w:t>
      </w:r>
      <w:r>
        <w:rPr>
          <w:rFonts w:hint="eastAsia" w:ascii="宋体" w:hAnsi="宋体" w:eastAsia="宋体" w:cs="宋体"/>
          <w:color w:val="auto"/>
          <w:sz w:val="24"/>
          <w:szCs w:val="24"/>
          <w:highlight w:val="none"/>
        </w:rPr>
        <w:t>年；</w:t>
      </w:r>
    </w:p>
    <w:p w14:paraId="37F73EB7">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8．其他项目保修期限约定如下：</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rPr>
        <w:t>。</w:t>
      </w:r>
    </w:p>
    <w:p w14:paraId="1CCC327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质量保修期自工程竣工验收合格之日起计算。</w:t>
      </w:r>
    </w:p>
    <w:p w14:paraId="7DBB8E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三、缺陷责任期</w:t>
      </w:r>
    </w:p>
    <w:p w14:paraId="0092D82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rPr>
        <w:t>个月，缺陷责任期自工程竣工验收合格之日起计算。单位工程先于全部工程进行验收，单位工程缺陷责任期自单位工程验收合格之日起算。</w:t>
      </w:r>
    </w:p>
    <w:p w14:paraId="67DF719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四、质量保修责任</w:t>
      </w:r>
    </w:p>
    <w:p w14:paraId="78CF45E2">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1．属于保修范围、内容的项目，承包人应当在接到保修通知之日起7天内派人保修。承包人不在约定期限内派人保修的，发包人可以委托他人修理。</w:t>
      </w:r>
    </w:p>
    <w:p w14:paraId="15F183CC">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2．发生紧急事故需抢修的，承包人在接到事故通知后，应当立即到达事故现场抢修。</w:t>
      </w:r>
    </w:p>
    <w:p w14:paraId="1EC43476">
      <w:pPr>
        <w:keepNext w:val="0"/>
        <w:keepLines w:val="0"/>
        <w:pageBreakBefore w:val="0"/>
        <w:widowControl/>
        <w:kinsoku/>
        <w:wordWrap/>
        <w:overflowPunct/>
        <w:topLinePunct w:val="0"/>
        <w:autoSpaceDE w:val="0"/>
        <w:autoSpaceDN w:val="0"/>
        <w:bidi w:val="0"/>
        <w:adjustRightInd w:val="0"/>
        <w:snapToGrid w:val="0"/>
        <w:spacing w:line="360" w:lineRule="auto"/>
        <w:ind w:left="105" w:leftChars="50" w:firstLine="491" w:firstLineChars="205"/>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1FBA921">
      <w:pPr>
        <w:keepNext w:val="0"/>
        <w:keepLines w:val="0"/>
        <w:pageBreakBefore w:val="0"/>
        <w:widowControl/>
        <w:kinsoku/>
        <w:wordWrap/>
        <w:overflowPunct/>
        <w:topLinePunct w:val="0"/>
        <w:autoSpaceDE w:val="0"/>
        <w:autoSpaceDN w:val="0"/>
        <w:bidi w:val="0"/>
        <w:adjustRightInd w:val="0"/>
        <w:snapToGrid w:val="0"/>
        <w:spacing w:line="360" w:lineRule="auto"/>
        <w:ind w:left="420" w:leftChars="200" w:firstLine="120" w:firstLineChars="5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4．质量保修完成后，由发包人组织验收。</w:t>
      </w:r>
    </w:p>
    <w:p w14:paraId="3A180C4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五、保修费用</w:t>
      </w:r>
    </w:p>
    <w:p w14:paraId="5CCB35C0">
      <w:pPr>
        <w:spacing w:line="360" w:lineRule="auto"/>
        <w:ind w:firstLine="4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保修费用由造成质量缺陷的责任方承担。</w:t>
      </w:r>
    </w:p>
    <w:p w14:paraId="2A3F7D6C">
      <w:pPr>
        <w:spacing w:line="360" w:lineRule="auto"/>
        <w:ind w:firstLine="40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六、双方约定的其他工程质量保修事项：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9E0A402">
      <w:pPr>
        <w:spacing w:line="360" w:lineRule="auto"/>
        <w:ind w:firstLine="456" w:firstLineChars="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14:paraId="63B95FE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承包人(公章)：</w:t>
      </w:r>
      <w:r>
        <w:rPr>
          <w:rFonts w:hint="eastAsia" w:ascii="宋体" w:hAnsi="宋体" w:eastAsia="宋体" w:cs="宋体"/>
          <w:color w:val="auto"/>
          <w:sz w:val="24"/>
          <w:szCs w:val="24"/>
          <w:highlight w:val="none"/>
          <w:u w:val="single"/>
        </w:rPr>
        <w:t xml:space="preserve">               </w:t>
      </w:r>
    </w:p>
    <w:p w14:paraId="34544FB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w:t>
      </w:r>
    </w:p>
    <w:p w14:paraId="3C76BE4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法定代表人(签字)：</w:t>
      </w:r>
      <w:r>
        <w:rPr>
          <w:rFonts w:hint="eastAsia" w:ascii="宋体" w:hAnsi="宋体" w:eastAsia="宋体" w:cs="宋体"/>
          <w:color w:val="auto"/>
          <w:sz w:val="24"/>
          <w:szCs w:val="24"/>
          <w:highlight w:val="none"/>
          <w:u w:val="single"/>
        </w:rPr>
        <w:t xml:space="preserve">            </w:t>
      </w:r>
    </w:p>
    <w:p w14:paraId="4127A5B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委托代理人(签字)：</w:t>
      </w:r>
      <w:r>
        <w:rPr>
          <w:rFonts w:hint="eastAsia" w:ascii="宋体" w:hAnsi="宋体" w:eastAsia="宋体" w:cs="宋体"/>
          <w:color w:val="auto"/>
          <w:sz w:val="24"/>
          <w:szCs w:val="24"/>
          <w:highlight w:val="none"/>
          <w:u w:val="single"/>
        </w:rPr>
        <w:t xml:space="preserve">            </w:t>
      </w:r>
    </w:p>
    <w:p w14:paraId="4753D46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 xml:space="preserve">                     </w:t>
      </w:r>
    </w:p>
    <w:p w14:paraId="38859FA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p>
    <w:p w14:paraId="1D9D433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rPr>
        <w:t xml:space="preserve">                   </w:t>
      </w:r>
    </w:p>
    <w:p w14:paraId="5210A89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 xml:space="preserve">                     </w:t>
      </w:r>
    </w:p>
    <w:p w14:paraId="51D6D318">
      <w:pPr>
        <w:spacing w:before="92" w:line="240" w:lineRule="exac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p>
    <w:p w14:paraId="4A4785C7">
      <w:pPr>
        <w:spacing w:before="92" w:line="240" w:lineRule="exact"/>
        <w:ind w:left="4419"/>
        <w:rPr>
          <w:rFonts w:hint="eastAsia" w:ascii="宋体" w:hAnsi="宋体" w:eastAsia="宋体" w:cs="宋体"/>
          <w:color w:val="auto"/>
          <w:sz w:val="24"/>
          <w:szCs w:val="24"/>
          <w:highlight w:val="none"/>
          <w:u w:val="single"/>
        </w:rPr>
      </w:pPr>
    </w:p>
    <w:p w14:paraId="70C5EB17"/>
    <w:sectPr>
      <w:pgSz w:w="11906" w:h="16838"/>
      <w:pgMar w:top="1440" w:right="1800" w:bottom="1440" w:left="1800"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Sans Serif">
    <w:altName w:val="Arial"/>
    <w:panose1 w:val="00000000000000000000"/>
    <w:charset w:val="00"/>
    <w:family w:val="swiss"/>
    <w:pitch w:val="default"/>
    <w:sig w:usb0="00000000" w:usb1="00000000" w:usb2="00000000" w:usb3="00000000" w:csb0="00000001"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ZhYTZmMTU4N2QwYjRmYjY2ZjgzZTgzODhmZDA2ZTkifQ=="/>
  </w:docVars>
  <w:rsids>
    <w:rsidRoot w:val="00000000"/>
    <w:rsid w:val="00617BAE"/>
    <w:rsid w:val="03431191"/>
    <w:rsid w:val="05704DD8"/>
    <w:rsid w:val="09BA7A15"/>
    <w:rsid w:val="0C0149DC"/>
    <w:rsid w:val="0E4137B5"/>
    <w:rsid w:val="0E5B4FD9"/>
    <w:rsid w:val="0EB14497"/>
    <w:rsid w:val="0FE419F4"/>
    <w:rsid w:val="10137041"/>
    <w:rsid w:val="11F34DC7"/>
    <w:rsid w:val="12E72AE5"/>
    <w:rsid w:val="14BE062E"/>
    <w:rsid w:val="154D2A40"/>
    <w:rsid w:val="15C172CC"/>
    <w:rsid w:val="17B154BD"/>
    <w:rsid w:val="18176C7A"/>
    <w:rsid w:val="1B171B26"/>
    <w:rsid w:val="1B400967"/>
    <w:rsid w:val="1C4E374A"/>
    <w:rsid w:val="24BF60E6"/>
    <w:rsid w:val="2523478F"/>
    <w:rsid w:val="272A2EB2"/>
    <w:rsid w:val="28E7613D"/>
    <w:rsid w:val="29A473B4"/>
    <w:rsid w:val="323E139A"/>
    <w:rsid w:val="36007566"/>
    <w:rsid w:val="37C63D86"/>
    <w:rsid w:val="39973243"/>
    <w:rsid w:val="3B8A37F6"/>
    <w:rsid w:val="3C420AA3"/>
    <w:rsid w:val="3CA54C8F"/>
    <w:rsid w:val="3E11339E"/>
    <w:rsid w:val="3E556DD3"/>
    <w:rsid w:val="405A7761"/>
    <w:rsid w:val="43D11A93"/>
    <w:rsid w:val="4A314103"/>
    <w:rsid w:val="4CB32B59"/>
    <w:rsid w:val="4ED26012"/>
    <w:rsid w:val="4F061B8E"/>
    <w:rsid w:val="50E470C5"/>
    <w:rsid w:val="51631477"/>
    <w:rsid w:val="51AF1A39"/>
    <w:rsid w:val="53C65C2D"/>
    <w:rsid w:val="549B4DB8"/>
    <w:rsid w:val="55265DB5"/>
    <w:rsid w:val="55755ACD"/>
    <w:rsid w:val="557D2127"/>
    <w:rsid w:val="561B7A15"/>
    <w:rsid w:val="566D565D"/>
    <w:rsid w:val="56807C7F"/>
    <w:rsid w:val="56F720E6"/>
    <w:rsid w:val="59DE08D6"/>
    <w:rsid w:val="5B1C61FB"/>
    <w:rsid w:val="5D235C93"/>
    <w:rsid w:val="5EAC0A97"/>
    <w:rsid w:val="5ECA64BB"/>
    <w:rsid w:val="5FE3096D"/>
    <w:rsid w:val="61D13D7D"/>
    <w:rsid w:val="63043D0B"/>
    <w:rsid w:val="65C02ADD"/>
    <w:rsid w:val="68653DCA"/>
    <w:rsid w:val="6C9F43D9"/>
    <w:rsid w:val="6DE54739"/>
    <w:rsid w:val="6E9C74ED"/>
    <w:rsid w:val="747D56CB"/>
    <w:rsid w:val="76A2766B"/>
    <w:rsid w:val="76EE065D"/>
    <w:rsid w:val="7D957F29"/>
    <w:rsid w:val="7DA71A0B"/>
    <w:rsid w:val="7EB828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30"/>
    </w:pPr>
    <w:rPr>
      <w:sz w:val="32"/>
      <w:szCs w:val="20"/>
    </w:rPr>
  </w:style>
  <w:style w:type="paragraph" w:customStyle="1" w:styleId="4">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5">
    <w:name w:val="Body Text Indent 2"/>
    <w:basedOn w:val="1"/>
    <w:qFormat/>
    <w:uiPriority w:val="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paragraph" w:styleId="6">
    <w:name w:val="Title"/>
    <w:basedOn w:val="1"/>
    <w:next w:val="1"/>
    <w:qFormat/>
    <w:uiPriority w:val="0"/>
    <w:pPr>
      <w:spacing w:before="240" w:after="60"/>
      <w:jc w:val="center"/>
      <w:outlineLvl w:val="0"/>
    </w:pPr>
    <w:rPr>
      <w:rFonts w:ascii="Calibri Light" w:hAnsi="Calibri Light"/>
      <w:b/>
      <w:bCs/>
      <w:sz w:val="32"/>
      <w:szCs w:val="32"/>
    </w:rPr>
  </w:style>
  <w:style w:type="paragraph" w:styleId="7">
    <w:name w:val="Body Text First Indent"/>
    <w:basedOn w:val="2"/>
    <w:next w:val="1"/>
    <w:unhideWhenUsed/>
    <w:qFormat/>
    <w:uiPriority w:val="99"/>
    <w:pPr>
      <w:ind w:firstLine="420" w:firstLineChars="100"/>
    </w:pPr>
    <w:rPr>
      <w:szCs w:val="24"/>
    </w:rPr>
  </w:style>
  <w:style w:type="paragraph" w:customStyle="1" w:styleId="10">
    <w:name w:val="Default"/>
    <w:autoRedefine/>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5815</Words>
  <Characters>6046</Characters>
  <Lines>0</Lines>
  <Paragraphs>0</Paragraphs>
  <TotalTime>0</TotalTime>
  <ScaleCrop>false</ScaleCrop>
  <LinksUpToDate>false</LinksUpToDate>
  <CharactersWithSpaces>7125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2023-05-31T07:10:00Z</dcterms:created>
  <dc:creator>Administrator</dc:creator>
  <cp:lastModifiedBy>小名王钢蛋儿</cp:lastModifiedBy>
  <dcterms:modified xsi:type="dcterms:W3CDTF">2025-06-23T11:38:00Z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165D624AAC774B3E9E538B7D770D62EF_13</vt:lpwstr>
  </property>
  <property fmtid="{D5CDD505-2E9C-101B-9397-08002B2CF9AE}" pid="4" name="KSOTemplateDocerSaveRecord">
    <vt:lpwstr>eyJoZGlkIjoiNDNhNzVkZDE5ZmYwODk1MmFjZmFmNzhjMGYzNTY0ZDYiLCJ1c2VySWQiOiIxMzg0Nzg2NzMyIn0=</vt:lpwstr>
  </property>
</Properties>
</file>