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版本号：ZJZB2025-ZCCS-03720250624001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校园设施及校舍维修改造项目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ZJZB2025-ZCCS-037</w:t>
      </w:r>
      <w:r>
        <w:br/>
      </w:r>
      <w:r>
        <w:br/>
      </w:r>
      <w:r>
        <w:br/>
      </w:r>
    </w:p>
    <w:p>
      <w:pPr>
        <w:pStyle w:val="null3"/>
        <w:jc w:val="center"/>
        <w:outlineLvl w:val="2"/>
      </w:pPr>
      <w:r>
        <w:rPr>
          <w:rFonts w:ascii="仿宋_GB2312" w:hAnsi="仿宋_GB2312" w:cs="仿宋_GB2312" w:eastAsia="仿宋_GB2312"/>
          <w:sz w:val="28"/>
          <w:b/>
        </w:rPr>
        <w:t>西安市新城区西光幼儿园</w:t>
      </w:r>
    </w:p>
    <w:p>
      <w:pPr>
        <w:pStyle w:val="null3"/>
        <w:jc w:val="center"/>
        <w:outlineLvl w:val="2"/>
      </w:pPr>
      <w:r>
        <w:rPr>
          <w:rFonts w:ascii="仿宋_GB2312" w:hAnsi="仿宋_GB2312" w:cs="仿宋_GB2312" w:eastAsia="仿宋_GB2312"/>
          <w:sz w:val="28"/>
          <w:b/>
        </w:rPr>
        <w:t>西安中金招标代理有限责任公司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西安中金招标代理有限责任公司</w:t>
      </w:r>
      <w:r>
        <w:rPr>
          <w:rFonts w:ascii="仿宋_GB2312" w:hAnsi="仿宋_GB2312" w:cs="仿宋_GB2312" w:eastAsia="仿宋_GB2312"/>
        </w:rPr>
        <w:t>（以下简称“代理机构”）受</w:t>
      </w:r>
      <w:r>
        <w:rPr>
          <w:rFonts w:ascii="仿宋_GB2312" w:hAnsi="仿宋_GB2312" w:cs="仿宋_GB2312" w:eastAsia="仿宋_GB2312"/>
        </w:rPr>
        <w:t>西安市新城区西光幼儿园</w:t>
      </w:r>
      <w:r>
        <w:rPr>
          <w:rFonts w:ascii="仿宋_GB2312" w:hAnsi="仿宋_GB2312" w:cs="仿宋_GB2312" w:eastAsia="仿宋_GB2312"/>
        </w:rPr>
        <w:t>委托，拟对</w:t>
      </w:r>
      <w:r>
        <w:rPr>
          <w:rFonts w:ascii="仿宋_GB2312" w:hAnsi="仿宋_GB2312" w:cs="仿宋_GB2312" w:eastAsia="仿宋_GB2312"/>
        </w:rPr>
        <w:t>校园设施及校舍维修改造项目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ZJZB2025-ZCCS-037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校园设施及校舍维修改造项目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西安市新城区西光幼儿园校园设施及校舍维修改造项目，施工内容详见施工图纸及工程量清单。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采购包1（校园设施及校舍维修改造项目）：属于专门面向中小企业采购。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2、具有独立承担民事责任能力的法人 、其他组织或自然人：法人或者其他组织提供营业执照等证明文件，自然人提供身份证件，供应商需在项目电子化交易系统中按要求上传相应证明文件并进行电子签章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3、参加政府采购活动前3年内在经营活动中没有重大违法记录的书面声明； 其中：重大违法记录是指供应商因违法经营受到刑事处罚或者责令停产停业、吊销许可证或者执照 、较大数额罚款等行政处罚：参加政府采购活动前3年内在经营活动中没有重 大违法记录的书面声明，供应商需在项目电子化交易系统中按要求上传相应证明文件并进行电子签章</w:t>
      </w:r>
    </w:p>
    <w:p>
      <w:pPr>
        <w:pStyle w:val="null3"/>
      </w:pPr>
      <w:r>
        <w:rPr>
          <w:rFonts w:ascii="仿宋_GB2312" w:hAnsi="仿宋_GB2312" w:cs="仿宋_GB2312" w:eastAsia="仿宋_GB2312"/>
        </w:rPr>
        <w:t>4、财务状况报告：供应商提供2023年度或2024年度经审计的财务审计报告（事业法人可提供部门决算报告）；或提供截至响应文件递交截止日一年内供应商基本开户银行出具的资信证明；或提供政府采购专业担保机构出具的投标担保函，供应商需在项目电子化交易系统中按要求上传相应证明文件</w:t>
      </w:r>
    </w:p>
    <w:p>
      <w:pPr>
        <w:pStyle w:val="null3"/>
      </w:pPr>
      <w:r>
        <w:rPr>
          <w:rFonts w:ascii="仿宋_GB2312" w:hAnsi="仿宋_GB2312" w:cs="仿宋_GB2312" w:eastAsia="仿宋_GB2312"/>
        </w:rPr>
        <w:t>5、履行合同所必需的设备和专业技术 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6、供应商资质：供应商须具备建设行政主管部门颁发的建筑工程施工总承包三级及以上资质，且具备有效的安全生产许可证</w:t>
      </w:r>
    </w:p>
    <w:p>
      <w:pPr>
        <w:pStyle w:val="null3"/>
      </w:pPr>
      <w:r>
        <w:rPr>
          <w:rFonts w:ascii="仿宋_GB2312" w:hAnsi="仿宋_GB2312" w:cs="仿宋_GB2312" w:eastAsia="仿宋_GB2312"/>
        </w:rPr>
        <w:t>7、项目经理：拟派项目经理具备建筑工程专业二级或以上注册建造师资格，具有有效的安全生产考核合格证书(建安B证)，在本单位注册且无在建工程</w:t>
      </w:r>
    </w:p>
    <w:p>
      <w:pPr>
        <w:pStyle w:val="null3"/>
      </w:pPr>
      <w:r>
        <w:rPr>
          <w:rFonts w:ascii="仿宋_GB2312" w:hAnsi="仿宋_GB2312" w:cs="仿宋_GB2312" w:eastAsia="仿宋_GB2312"/>
        </w:rPr>
        <w:t>8、授权书及被授权人身份证：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p>
      <w:pPr>
        <w:pStyle w:val="null3"/>
      </w:pPr>
      <w:r>
        <w:rPr>
          <w:rFonts w:ascii="仿宋_GB2312" w:hAnsi="仿宋_GB2312" w:cs="仿宋_GB2312" w:eastAsia="仿宋_GB2312"/>
        </w:rPr>
        <w:t>9、禁止参加政府采购活动的供应商：不得为“信用中国”网站（www.creditchina.go v.cn）中列入失信被执行人和重大税收违法失 信主体的供应商，不得为中国政府采购网（ww w.ccgp.gov.cn）政府采购严重违法失信行为 记录名单中被财政部门禁止参加政府采购活动 的供应商，以开标后的网站查询记录为准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西安市新城区西光幼儿园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西安市新城区长乐中路35号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18092917649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西安中金招标代理有限责任公司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西安市科技二路启迪清扬时代D座10楼21001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费思南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15619025728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采购包1：945,000.00元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代理服务费收费标准：本项目采购代理服务费以成交价作为收费基数，按照国家计委 (计价格【 2002】1980号)《招标代理服务收费管理暂行办法》规定的收费标准收取 (不足6000元按6000元计取) 。</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西安市新城区西光幼儿园</w:t>
      </w:r>
      <w:r>
        <w:rPr>
          <w:rFonts w:ascii="仿宋_GB2312" w:hAnsi="仿宋_GB2312" w:cs="仿宋_GB2312" w:eastAsia="仿宋_GB2312"/>
        </w:rPr>
        <w:t>和</w:t>
      </w:r>
      <w:r>
        <w:rPr>
          <w:rFonts w:ascii="仿宋_GB2312" w:hAnsi="仿宋_GB2312" w:cs="仿宋_GB2312" w:eastAsia="仿宋_GB2312"/>
        </w:rPr>
        <w:t>西安中金招标代理有限责任公司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西安市新城区西光幼儿园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西安中金招标代理有限责任公司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西安市新城区西光幼儿园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西安中金招标代理有限责任公司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工程质量符合国家现行有关施工质量验收规范要求“合格”标准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西安中金招标代理有限责任公司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西安中金招标代理有限责任公司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西安中金招标代理有限责任公司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联系人：费思南</w:t>
      </w:r>
    </w:p>
    <w:p>
      <w:pPr>
        <w:pStyle w:val="null3"/>
      </w:pPr>
      <w:r>
        <w:rPr>
          <w:rFonts w:ascii="仿宋_GB2312" w:hAnsi="仿宋_GB2312" w:cs="仿宋_GB2312" w:eastAsia="仿宋_GB2312"/>
        </w:rPr>
        <w:t>联系电话：15619025728</w:t>
      </w:r>
    </w:p>
    <w:p>
      <w:pPr>
        <w:pStyle w:val="null3"/>
      </w:pPr>
      <w:r>
        <w:rPr>
          <w:rFonts w:ascii="仿宋_GB2312" w:hAnsi="仿宋_GB2312" w:cs="仿宋_GB2312" w:eastAsia="仿宋_GB2312"/>
        </w:rPr>
        <w:t>地址：西安市科技二路启迪清扬时代D座10楼21001室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945,000.00</w:t>
      </w:r>
    </w:p>
    <w:p>
      <w:pPr>
        <w:pStyle w:val="null3"/>
      </w:pPr>
      <w:r>
        <w:rPr>
          <w:rFonts w:ascii="仿宋_GB2312" w:hAnsi="仿宋_GB2312" w:cs="仿宋_GB2312" w:eastAsia="仿宋_GB2312"/>
        </w:rPr>
        <w:t>采购包最高限价（元）: 939,117.02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校园设施及校舍维修改造项目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945,000.00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标的名称：校园设施及校舍维修改造项目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0"/>
            </w:pPr>
            <w:r>
              <w:rPr>
                <w:rFonts w:ascii="仿宋_GB2312" w:hAnsi="仿宋_GB2312" w:cs="仿宋_GB2312" w:eastAsia="仿宋_GB2312"/>
                <w:sz w:val="32"/>
                <w:b/>
                <w:color w:val="000000"/>
              </w:rPr>
              <w:t>一、工程概况</w:t>
            </w:r>
          </w:p>
          <w:p>
            <w:pPr>
              <w:pStyle w:val="null3"/>
              <w:ind w:firstLine="560"/>
              <w:jc w:val="left"/>
            </w:pPr>
            <w:r>
              <w:rPr>
                <w:rFonts w:ascii="仿宋_GB2312" w:hAnsi="仿宋_GB2312" w:cs="仿宋_GB2312" w:eastAsia="仿宋_GB2312"/>
                <w:sz w:val="28"/>
                <w:color w:val="000000"/>
              </w:rPr>
              <w:t>1.工程名称：西安市新城区西光幼儿园校园设施及校舍维修改造项目</w:t>
            </w:r>
          </w:p>
          <w:p>
            <w:pPr>
              <w:pStyle w:val="null3"/>
              <w:ind w:firstLine="560"/>
              <w:jc w:val="left"/>
            </w:pPr>
            <w:r>
              <w:rPr>
                <w:rFonts w:ascii="仿宋_GB2312" w:hAnsi="仿宋_GB2312" w:cs="仿宋_GB2312" w:eastAsia="仿宋_GB2312"/>
                <w:sz w:val="28"/>
                <w:color w:val="000000"/>
              </w:rPr>
              <w:t>2.工程地点：西安市新城区西光幼儿园</w:t>
            </w:r>
          </w:p>
          <w:p>
            <w:pPr>
              <w:pStyle w:val="null3"/>
              <w:ind w:firstLine="560"/>
              <w:jc w:val="left"/>
            </w:pPr>
            <w:r>
              <w:rPr>
                <w:rFonts w:ascii="仿宋_GB2312" w:hAnsi="仿宋_GB2312" w:cs="仿宋_GB2312" w:eastAsia="仿宋_GB2312"/>
                <w:sz w:val="28"/>
                <w:color w:val="000000"/>
              </w:rPr>
              <w:t>3.工程内容</w:t>
            </w:r>
          </w:p>
          <w:p>
            <w:pPr>
              <w:pStyle w:val="null3"/>
              <w:ind w:firstLine="28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后院围墙拆除，新建砖砌围墙，高</w:t>
            </w:r>
            <w:r>
              <w:rPr>
                <w:rFonts w:ascii="仿宋_GB2312" w:hAnsi="仿宋_GB2312" w:cs="仿宋_GB2312" w:eastAsia="仿宋_GB2312"/>
                <w:sz w:val="28"/>
                <w:color w:val="000000"/>
              </w:rPr>
              <w:t>4.5m</w:t>
            </w:r>
          </w:p>
          <w:p>
            <w:pPr>
              <w:pStyle w:val="null3"/>
              <w:ind w:firstLine="28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第三教学楼门窗更换，新换断桥铝合金窗，木门</w:t>
            </w:r>
          </w:p>
          <w:p>
            <w:pPr>
              <w:pStyle w:val="null3"/>
              <w:ind w:firstLine="28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第三教学楼外墙新做真石漆</w:t>
            </w:r>
          </w:p>
          <w:p>
            <w:pPr>
              <w:pStyle w:val="null3"/>
              <w:ind w:firstLine="28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w:t>
            </w:r>
            <w:r>
              <w:rPr>
                <w:rFonts w:ascii="仿宋_GB2312" w:hAnsi="仿宋_GB2312" w:cs="仿宋_GB2312" w:eastAsia="仿宋_GB2312"/>
                <w:sz w:val="28"/>
                <w:color w:val="000000"/>
              </w:rPr>
              <w:t>第二教学楼北侧外墙新做真石漆</w:t>
            </w:r>
          </w:p>
          <w:p>
            <w:pPr>
              <w:pStyle w:val="null3"/>
              <w:jc w:val="both"/>
            </w:pPr>
            <w:r>
              <w:rPr>
                <w:rFonts w:ascii="仿宋_GB2312" w:hAnsi="仿宋_GB2312" w:cs="仿宋_GB2312" w:eastAsia="仿宋_GB2312"/>
                <w:sz w:val="28"/>
                <w:color w:val="000000"/>
              </w:rPr>
              <w:t>室外场地更换塑胶面层</w:t>
            </w:r>
          </w:p>
          <w:p>
            <w:pPr>
              <w:pStyle w:val="null3"/>
              <w:jc w:val="both"/>
              <w:outlineLvl w:val="0"/>
            </w:pPr>
            <w:r>
              <w:rPr>
                <w:rFonts w:ascii="仿宋_GB2312" w:hAnsi="仿宋_GB2312" w:cs="仿宋_GB2312" w:eastAsia="仿宋_GB2312"/>
                <w:sz w:val="32"/>
                <w:b/>
                <w:color w:val="000000"/>
              </w:rPr>
              <w:t>二、编制依据：</w:t>
            </w:r>
          </w:p>
          <w:p>
            <w:pPr>
              <w:pStyle w:val="null3"/>
              <w:ind w:firstLine="560"/>
              <w:jc w:val="left"/>
            </w:pPr>
            <w:r>
              <w:rPr>
                <w:rFonts w:ascii="仿宋_GB2312" w:hAnsi="仿宋_GB2312" w:cs="仿宋_GB2312" w:eastAsia="仿宋_GB2312"/>
                <w:sz w:val="28"/>
                <w:color w:val="000000"/>
              </w:rPr>
              <w:t>1、《陕西省建设工程工程量清单计价规则》（2009）；</w:t>
            </w:r>
          </w:p>
          <w:p>
            <w:pPr>
              <w:pStyle w:val="null3"/>
              <w:ind w:firstLine="560"/>
              <w:jc w:val="left"/>
            </w:pPr>
            <w:r>
              <w:rPr>
                <w:rFonts w:ascii="仿宋_GB2312" w:hAnsi="仿宋_GB2312" w:cs="仿宋_GB2312" w:eastAsia="仿宋_GB2312"/>
                <w:sz w:val="28"/>
                <w:color w:val="000000"/>
              </w:rPr>
              <w:t>2、《陕西省建筑、装饰、安装工程价目表》（2009）；</w:t>
            </w:r>
          </w:p>
          <w:p>
            <w:pPr>
              <w:pStyle w:val="null3"/>
              <w:ind w:firstLine="560"/>
              <w:jc w:val="left"/>
            </w:pPr>
            <w:r>
              <w:rPr>
                <w:rFonts w:ascii="仿宋_GB2312" w:hAnsi="仿宋_GB2312" w:cs="仿宋_GB2312" w:eastAsia="仿宋_GB2312"/>
                <w:sz w:val="28"/>
                <w:color w:val="000000"/>
              </w:rPr>
              <w:t>3、《全统修缮定额土建工程陕西省价目表》（2001）；</w:t>
            </w:r>
          </w:p>
          <w:p>
            <w:pPr>
              <w:pStyle w:val="null3"/>
              <w:ind w:firstLine="560"/>
              <w:jc w:val="left"/>
            </w:pPr>
            <w:r>
              <w:rPr>
                <w:rFonts w:ascii="仿宋_GB2312" w:hAnsi="仿宋_GB2312" w:cs="仿宋_GB2312" w:eastAsia="仿宋_GB2312"/>
                <w:sz w:val="28"/>
                <w:color w:val="000000"/>
              </w:rPr>
              <w:t>4、《陕西省建筑、装饰、安装工程消耗量定额》（2004）及补充定额；</w:t>
            </w:r>
          </w:p>
          <w:p>
            <w:pPr>
              <w:pStyle w:val="null3"/>
              <w:ind w:firstLine="560"/>
              <w:jc w:val="left"/>
            </w:pPr>
            <w:r>
              <w:rPr>
                <w:rFonts w:ascii="仿宋_GB2312" w:hAnsi="仿宋_GB2312" w:cs="仿宋_GB2312" w:eastAsia="仿宋_GB2312"/>
                <w:sz w:val="28"/>
                <w:color w:val="000000"/>
              </w:rPr>
              <w:t>5、《陕西省室内装饰工程定额》（2002）；</w:t>
            </w:r>
          </w:p>
          <w:p>
            <w:pPr>
              <w:pStyle w:val="null3"/>
              <w:ind w:firstLine="560"/>
              <w:jc w:val="left"/>
            </w:pPr>
            <w:r>
              <w:rPr>
                <w:rFonts w:ascii="仿宋_GB2312" w:hAnsi="仿宋_GB2312" w:cs="仿宋_GB2312" w:eastAsia="仿宋_GB2312"/>
                <w:sz w:val="28"/>
                <w:color w:val="000000"/>
              </w:rPr>
              <w:t>6、《陕西省建筑工程工程量清单计价费率》（2009）；</w:t>
            </w:r>
          </w:p>
          <w:p>
            <w:pPr>
              <w:pStyle w:val="null3"/>
              <w:ind w:firstLine="560"/>
              <w:jc w:val="left"/>
            </w:pPr>
            <w:r>
              <w:rPr>
                <w:rFonts w:ascii="仿宋_GB2312" w:hAnsi="仿宋_GB2312" w:cs="仿宋_GB2312" w:eastAsia="仿宋_GB2312"/>
                <w:sz w:val="28"/>
                <w:color w:val="000000"/>
              </w:rPr>
              <w:t>7、陕西省住房和城乡建设厅《关于增加建设工程扬尘治理专项措施费及综合人工单价调整的通知》（陕建发【2017】270号）；</w:t>
            </w:r>
          </w:p>
          <w:p>
            <w:pPr>
              <w:pStyle w:val="null3"/>
              <w:ind w:firstLine="560"/>
              <w:jc w:val="left"/>
            </w:pPr>
            <w:r>
              <w:rPr>
                <w:rFonts w:ascii="仿宋_GB2312" w:hAnsi="仿宋_GB2312" w:cs="仿宋_GB2312" w:eastAsia="仿宋_GB2312"/>
                <w:sz w:val="28"/>
                <w:color w:val="000000"/>
              </w:rPr>
              <w:t>8、陕西省住房和城乡建设厅《关于调整陕西省建设工程计价依据的通知》（陕建发【2019】45号文件）；</w:t>
            </w:r>
          </w:p>
          <w:p>
            <w:pPr>
              <w:pStyle w:val="null3"/>
              <w:ind w:firstLine="560"/>
              <w:jc w:val="left"/>
            </w:pPr>
            <w:r>
              <w:rPr>
                <w:rFonts w:ascii="仿宋_GB2312" w:hAnsi="仿宋_GB2312" w:cs="仿宋_GB2312" w:eastAsia="仿宋_GB2312"/>
                <w:sz w:val="28"/>
                <w:color w:val="000000"/>
              </w:rPr>
              <w:t>9、《关于建筑工人实名制管理计价依据通知》（陕建发【2019】1246号文件）；</w:t>
            </w:r>
          </w:p>
          <w:p>
            <w:pPr>
              <w:pStyle w:val="null3"/>
              <w:ind w:firstLine="560"/>
              <w:jc w:val="left"/>
            </w:pPr>
            <w:r>
              <w:rPr>
                <w:rFonts w:ascii="仿宋_GB2312" w:hAnsi="仿宋_GB2312" w:cs="仿宋_GB2312" w:eastAsia="仿宋_GB2312"/>
                <w:sz w:val="28"/>
                <w:color w:val="000000"/>
              </w:rPr>
              <w:t>10、《关于建筑施工安全生产责任保险费用计价的通知》（陕建发【2020】1097号）；</w:t>
            </w:r>
          </w:p>
          <w:p>
            <w:pPr>
              <w:pStyle w:val="null3"/>
              <w:ind w:firstLine="560"/>
              <w:jc w:val="left"/>
            </w:pPr>
            <w:r>
              <w:rPr>
                <w:rFonts w:ascii="仿宋_GB2312" w:hAnsi="仿宋_GB2312" w:cs="仿宋_GB2312" w:eastAsia="仿宋_GB2312"/>
                <w:sz w:val="28"/>
                <w:color w:val="000000"/>
              </w:rPr>
              <w:t>11、《关于全省统一停止收缴建筑业劳保费用的通知》（陕建发【2021】1021号文件）；</w:t>
            </w:r>
          </w:p>
          <w:p>
            <w:pPr>
              <w:pStyle w:val="null3"/>
              <w:ind w:firstLine="560"/>
              <w:jc w:val="left"/>
            </w:pPr>
            <w:r>
              <w:rPr>
                <w:rFonts w:ascii="仿宋_GB2312" w:hAnsi="仿宋_GB2312" w:cs="仿宋_GB2312" w:eastAsia="仿宋_GB2312"/>
                <w:sz w:val="28"/>
                <w:color w:val="000000"/>
              </w:rPr>
              <w:t>12、《关于调整房屋建设和市政基础设施工程工程量清单计价综合人工单价的通知》（陕建发【2021】1097号文件）；</w:t>
            </w:r>
          </w:p>
          <w:p>
            <w:pPr>
              <w:pStyle w:val="null3"/>
              <w:ind w:firstLine="560"/>
              <w:jc w:val="left"/>
            </w:pPr>
            <w:r>
              <w:rPr>
                <w:rFonts w:ascii="仿宋_GB2312" w:hAnsi="仿宋_GB2312" w:cs="仿宋_GB2312" w:eastAsia="仿宋_GB2312"/>
                <w:sz w:val="28"/>
                <w:color w:val="000000"/>
              </w:rPr>
              <w:t>13、电子版图纸、现行标准图集及其它相关资料；</w:t>
            </w:r>
          </w:p>
          <w:p>
            <w:pPr>
              <w:pStyle w:val="null3"/>
              <w:ind w:firstLine="560"/>
              <w:jc w:val="left"/>
            </w:pPr>
            <w:r>
              <w:rPr>
                <w:rFonts w:ascii="仿宋_GB2312" w:hAnsi="仿宋_GB2312" w:cs="仿宋_GB2312" w:eastAsia="仿宋_GB2312"/>
                <w:sz w:val="28"/>
                <w:color w:val="000000"/>
              </w:rPr>
              <w:t>14、采用广联达云计价平台GCCP6.0（6.4100.23.122）版本编制；</w:t>
            </w:r>
          </w:p>
          <w:p>
            <w:pPr>
              <w:pStyle w:val="null3"/>
              <w:jc w:val="both"/>
              <w:outlineLvl w:val="0"/>
            </w:pPr>
            <w:r>
              <w:rPr>
                <w:rFonts w:ascii="仿宋_GB2312" w:hAnsi="仿宋_GB2312" w:cs="仿宋_GB2312" w:eastAsia="仿宋_GB2312"/>
                <w:sz w:val="32"/>
                <w:b/>
                <w:color w:val="000000"/>
              </w:rPr>
              <w:t>三、其它说明：</w:t>
            </w:r>
          </w:p>
          <w:p>
            <w:pPr>
              <w:pStyle w:val="null3"/>
              <w:ind w:firstLine="560"/>
              <w:jc w:val="left"/>
            </w:pPr>
            <w:r>
              <w:rPr>
                <w:rFonts w:ascii="仿宋_GB2312" w:hAnsi="仿宋_GB2312" w:cs="仿宋_GB2312" w:eastAsia="仿宋_GB2312"/>
                <w:sz w:val="28"/>
                <w:color w:val="000000"/>
              </w:rPr>
              <w:t>1.本工程量清单所提供工程项目特征仅表达了主要工程做法，组价时应依据设计图纸、相关图集，结合招标文件，合同条款，技术规范、图纸、答疑纪要等进行组价。</w:t>
            </w:r>
          </w:p>
          <w:p>
            <w:pPr>
              <w:pStyle w:val="null3"/>
              <w:jc w:val="both"/>
              <w:outlineLvl w:val="0"/>
            </w:pPr>
            <w:r>
              <w:rPr>
                <w:rFonts w:ascii="仿宋_GB2312" w:hAnsi="仿宋_GB2312" w:cs="仿宋_GB2312" w:eastAsia="仿宋_GB2312"/>
                <w:sz w:val="32"/>
                <w:b/>
                <w:color w:val="000000"/>
              </w:rPr>
              <w:t>四</w:t>
            </w:r>
            <w:r>
              <w:rPr>
                <w:rFonts w:ascii="仿宋_GB2312" w:hAnsi="仿宋_GB2312" w:cs="仿宋_GB2312" w:eastAsia="仿宋_GB2312"/>
                <w:sz w:val="32"/>
                <w:b/>
                <w:color w:val="000000"/>
              </w:rPr>
              <w:t>、施工计划</w:t>
            </w:r>
          </w:p>
          <w:p>
            <w:pPr>
              <w:pStyle w:val="null3"/>
              <w:ind w:firstLine="560"/>
              <w:jc w:val="left"/>
            </w:pPr>
            <w:r>
              <w:rPr>
                <w:rFonts w:ascii="仿宋_GB2312" w:hAnsi="仿宋_GB2312" w:cs="仿宋_GB2312" w:eastAsia="仿宋_GB2312"/>
                <w:sz w:val="28"/>
                <w:color w:val="000000"/>
              </w:rPr>
              <w:t>1、施工顺序由施工单位确定，施工过程中及时清理建筑垃圾。</w:t>
            </w:r>
          </w:p>
          <w:p>
            <w:pPr>
              <w:pStyle w:val="null3"/>
              <w:ind w:firstLine="560"/>
              <w:jc w:val="left"/>
            </w:pPr>
            <w:r>
              <w:rPr>
                <w:rFonts w:ascii="仿宋_GB2312" w:hAnsi="仿宋_GB2312" w:cs="仿宋_GB2312" w:eastAsia="仿宋_GB2312"/>
                <w:sz w:val="28"/>
                <w:color w:val="000000"/>
              </w:rPr>
              <w:t>2、时间计划：施工工期为40天</w:t>
            </w:r>
          </w:p>
          <w:p>
            <w:pPr>
              <w:pStyle w:val="null3"/>
              <w:jc w:val="left"/>
            </w:pPr>
            <w:r>
              <w:rPr>
                <w:rFonts w:ascii="仿宋_GB2312" w:hAnsi="仿宋_GB2312" w:cs="仿宋_GB2312" w:eastAsia="仿宋_GB2312"/>
                <w:sz w:val="32"/>
                <w:b/>
                <w:color w:val="000000"/>
              </w:rPr>
              <w:t>五</w:t>
            </w:r>
            <w:r>
              <w:rPr>
                <w:rFonts w:ascii="仿宋_GB2312" w:hAnsi="仿宋_GB2312" w:cs="仿宋_GB2312" w:eastAsia="仿宋_GB2312"/>
                <w:sz w:val="32"/>
                <w:b/>
                <w:color w:val="000000"/>
              </w:rPr>
              <w:t>、施工准备</w:t>
            </w:r>
          </w:p>
          <w:p>
            <w:pPr>
              <w:pStyle w:val="null3"/>
              <w:ind w:firstLine="560"/>
              <w:jc w:val="both"/>
            </w:pPr>
            <w:r>
              <w:rPr>
                <w:rFonts w:ascii="仿宋_GB2312" w:hAnsi="仿宋_GB2312" w:cs="仿宋_GB2312" w:eastAsia="仿宋_GB2312"/>
                <w:sz w:val="28"/>
                <w:color w:val="000000"/>
              </w:rPr>
              <w:t>1、依据教育局指定范围、确定本工程的位置。</w:t>
            </w:r>
          </w:p>
          <w:p>
            <w:pPr>
              <w:pStyle w:val="null3"/>
              <w:ind w:firstLine="560"/>
              <w:jc w:val="left"/>
            </w:pPr>
            <w:r>
              <w:rPr>
                <w:rFonts w:ascii="仿宋_GB2312" w:hAnsi="仿宋_GB2312" w:cs="仿宋_GB2312" w:eastAsia="仿宋_GB2312"/>
                <w:sz w:val="28"/>
                <w:color w:val="000000"/>
              </w:rPr>
              <w:t>2、组织学习、熟悉施工图纸、领会设计意图和图纸会审工作。</w:t>
            </w:r>
          </w:p>
          <w:p>
            <w:pPr>
              <w:pStyle w:val="null3"/>
              <w:ind w:firstLine="560"/>
              <w:jc w:val="both"/>
            </w:pPr>
            <w:r>
              <w:rPr>
                <w:rFonts w:ascii="仿宋_GB2312" w:hAnsi="仿宋_GB2312" w:cs="仿宋_GB2312" w:eastAsia="仿宋_GB2312"/>
                <w:sz w:val="28"/>
                <w:color w:val="000000"/>
              </w:rPr>
              <w:t>3、对施工技术人员和操作工人组织培训学习，进行分级交底制施工进度控制实施细则，分解工程进度控制目标，明确各自职责，确保工期。</w:t>
            </w:r>
          </w:p>
          <w:p>
            <w:pPr>
              <w:pStyle w:val="null3"/>
              <w:jc w:val="left"/>
            </w:pPr>
            <w:r>
              <w:rPr>
                <w:rFonts w:ascii="仿宋_GB2312" w:hAnsi="仿宋_GB2312" w:cs="仿宋_GB2312" w:eastAsia="仿宋_GB2312"/>
                <w:sz w:val="32"/>
                <w:b/>
                <w:color w:val="000000"/>
              </w:rPr>
              <w:t>六</w:t>
            </w:r>
            <w:r>
              <w:rPr>
                <w:rFonts w:ascii="仿宋_GB2312" w:hAnsi="仿宋_GB2312" w:cs="仿宋_GB2312" w:eastAsia="仿宋_GB2312"/>
                <w:sz w:val="32"/>
                <w:b/>
                <w:color w:val="000000"/>
              </w:rPr>
              <w:t>、施工要求</w:t>
            </w:r>
          </w:p>
          <w:p>
            <w:pPr>
              <w:pStyle w:val="null3"/>
              <w:ind w:firstLine="560"/>
              <w:jc w:val="both"/>
            </w:pPr>
            <w:r>
              <w:rPr>
                <w:rFonts w:ascii="仿宋_GB2312" w:hAnsi="仿宋_GB2312" w:cs="仿宋_GB2312" w:eastAsia="仿宋_GB2312"/>
                <w:sz w:val="28"/>
                <w:color w:val="000000"/>
              </w:rPr>
              <w:t>1、严格执行国家现行规范、标准，严格按照设计要求组织施工。</w:t>
            </w:r>
          </w:p>
          <w:p>
            <w:pPr>
              <w:pStyle w:val="null3"/>
              <w:ind w:left="285" w:firstLine="280"/>
              <w:jc w:val="both"/>
            </w:pPr>
            <w:r>
              <w:rPr>
                <w:rFonts w:ascii="仿宋_GB2312" w:hAnsi="仿宋_GB2312" w:cs="仿宋_GB2312" w:eastAsia="仿宋_GB2312"/>
                <w:sz w:val="28"/>
                <w:color w:val="000000"/>
              </w:rPr>
              <w:t>2、明确职责，严格岗位责任，齐心协力做好工作，确保工程按计划行。</w:t>
            </w:r>
          </w:p>
          <w:p>
            <w:pPr>
              <w:pStyle w:val="null3"/>
              <w:ind w:firstLine="560"/>
              <w:jc w:val="both"/>
            </w:pPr>
            <w:r>
              <w:rPr>
                <w:rFonts w:ascii="仿宋_GB2312" w:hAnsi="仿宋_GB2312" w:cs="仿宋_GB2312" w:eastAsia="仿宋_GB2312"/>
                <w:sz w:val="28"/>
                <w:color w:val="000000"/>
              </w:rPr>
              <w:t>3、加强管理，确保施工中的人员安全。</w:t>
            </w:r>
          </w:p>
          <w:p>
            <w:pPr>
              <w:pStyle w:val="null3"/>
              <w:ind w:firstLine="560"/>
              <w:jc w:val="both"/>
            </w:pPr>
            <w:r>
              <w:rPr>
                <w:rFonts w:ascii="仿宋_GB2312" w:hAnsi="仿宋_GB2312" w:cs="仿宋_GB2312" w:eastAsia="仿宋_GB2312"/>
                <w:sz w:val="28"/>
                <w:color w:val="000000"/>
              </w:rPr>
              <w:t>4、原有班级地面和公区走廊塑胶地面做保护措施。</w:t>
            </w:r>
          </w:p>
          <w:p>
            <w:pPr>
              <w:pStyle w:val="null3"/>
              <w:ind w:firstLine="560"/>
              <w:jc w:val="both"/>
            </w:pPr>
            <w:r>
              <w:rPr>
                <w:rFonts w:ascii="仿宋_GB2312" w:hAnsi="仿宋_GB2312" w:cs="仿宋_GB2312" w:eastAsia="仿宋_GB2312"/>
                <w:sz w:val="28"/>
                <w:color w:val="000000"/>
              </w:rPr>
              <w:t>5、施工结束做环评监测，费用由施工单位承担。</w:t>
            </w:r>
          </w:p>
          <w:p>
            <w:pPr>
              <w:pStyle w:val="null3"/>
              <w:ind w:firstLine="560"/>
              <w:jc w:val="both"/>
            </w:pPr>
            <w:r>
              <w:rPr>
                <w:rFonts w:ascii="仿宋_GB2312" w:hAnsi="仿宋_GB2312" w:cs="仿宋_GB2312" w:eastAsia="仿宋_GB2312"/>
                <w:sz w:val="28"/>
                <w:color w:val="000000"/>
              </w:rPr>
              <w:t>6、施工离场前做全面保洁，防尘防污。</w:t>
            </w:r>
          </w:p>
          <w:p>
            <w:pPr>
              <w:pStyle w:val="null3"/>
              <w:ind w:firstLine="560"/>
              <w:jc w:val="both"/>
            </w:pPr>
            <w:r>
              <w:rPr>
                <w:rFonts w:ascii="仿宋_GB2312" w:hAnsi="仿宋_GB2312" w:cs="仿宋_GB2312" w:eastAsia="仿宋_GB2312"/>
                <w:sz w:val="28"/>
                <w:color w:val="000000"/>
              </w:rPr>
              <w:t>7、做好员工管理，不得再园区内住宿、不得做饭、不得带家属及幼儿。</w:t>
            </w:r>
          </w:p>
          <w:p>
            <w:pPr>
              <w:pStyle w:val="null3"/>
              <w:ind w:firstLine="560"/>
              <w:jc w:val="both"/>
            </w:pPr>
            <w:r>
              <w:rPr>
                <w:rFonts w:ascii="仿宋_GB2312" w:hAnsi="仿宋_GB2312" w:cs="仿宋_GB2312" w:eastAsia="仿宋_GB2312"/>
                <w:sz w:val="28"/>
                <w:color w:val="000000"/>
              </w:rPr>
              <w:t>8、施工车辆进入园区如造成地面或其他设施损坏，由施工单位负责恢复。</w:t>
            </w:r>
          </w:p>
          <w:p>
            <w:pPr>
              <w:pStyle w:val="null3"/>
              <w:jc w:val="left"/>
            </w:pPr>
            <w:r>
              <w:rPr>
                <w:rFonts w:ascii="仿宋_GB2312" w:hAnsi="仿宋_GB2312" w:cs="仿宋_GB2312" w:eastAsia="仿宋_GB2312"/>
                <w:sz w:val="32"/>
                <w:b/>
                <w:color w:val="000000"/>
              </w:rPr>
              <w:t>七</w:t>
            </w:r>
            <w:r>
              <w:rPr>
                <w:rFonts w:ascii="仿宋_GB2312" w:hAnsi="仿宋_GB2312" w:cs="仿宋_GB2312" w:eastAsia="仿宋_GB2312"/>
                <w:sz w:val="32"/>
                <w:b/>
                <w:color w:val="000000"/>
              </w:rPr>
              <w:t>、治污减霾措施方案</w:t>
            </w:r>
          </w:p>
          <w:p>
            <w:pPr>
              <w:pStyle w:val="null3"/>
              <w:ind w:firstLine="560"/>
              <w:jc w:val="both"/>
            </w:pPr>
            <w:r>
              <w:rPr>
                <w:rFonts w:ascii="仿宋_GB2312" w:hAnsi="仿宋_GB2312" w:cs="仿宋_GB2312" w:eastAsia="仿宋_GB2312"/>
                <w:sz w:val="28"/>
                <w:color w:val="000000"/>
              </w:rPr>
              <w:t>1、现场采取图片、表扬、评优、奖励等多种形式进行扬尘预宣传，并将扬尘预防治理知识的普及工作落实到每位施工人员身上。</w:t>
            </w:r>
          </w:p>
          <w:p>
            <w:pPr>
              <w:pStyle w:val="null3"/>
              <w:ind w:firstLine="560"/>
              <w:jc w:val="both"/>
            </w:pPr>
            <w:r>
              <w:rPr>
                <w:rFonts w:ascii="仿宋_GB2312" w:hAnsi="仿宋_GB2312" w:cs="仿宋_GB2312" w:eastAsia="仿宋_GB2312"/>
                <w:sz w:val="28"/>
                <w:color w:val="000000"/>
              </w:rPr>
              <w:t>2、对上岗的施工人员进行工地扬尘预防治理知识培训。</w:t>
            </w:r>
          </w:p>
          <w:p>
            <w:pPr>
              <w:pStyle w:val="null3"/>
              <w:ind w:firstLine="560"/>
              <w:jc w:val="both"/>
            </w:pPr>
            <w:r>
              <w:rPr>
                <w:rFonts w:ascii="仿宋_GB2312" w:hAnsi="仿宋_GB2312" w:cs="仿宋_GB2312" w:eastAsia="仿宋_GB2312"/>
                <w:sz w:val="28"/>
                <w:color w:val="000000"/>
              </w:rPr>
              <w:t>3、未做硬地化的场地，定期压实地面和洒水，减少灰尘对周围环境的污染。</w:t>
            </w:r>
          </w:p>
          <w:p>
            <w:pPr>
              <w:pStyle w:val="null3"/>
              <w:ind w:firstLine="560"/>
              <w:jc w:val="both"/>
            </w:pPr>
            <w:r>
              <w:rPr>
                <w:rFonts w:ascii="仿宋_GB2312" w:hAnsi="仿宋_GB2312" w:cs="仿宋_GB2312" w:eastAsia="仿宋_GB2312"/>
                <w:sz w:val="28"/>
                <w:color w:val="000000"/>
              </w:rPr>
              <w:t>4、禁止在施工现场焚烧有毒、有害和有恶臭气味的物质。</w:t>
            </w:r>
          </w:p>
          <w:p>
            <w:pPr>
              <w:pStyle w:val="null3"/>
              <w:ind w:firstLine="560"/>
              <w:jc w:val="both"/>
            </w:pPr>
            <w:r>
              <w:rPr>
                <w:rFonts w:ascii="仿宋_GB2312" w:hAnsi="仿宋_GB2312" w:cs="仿宋_GB2312" w:eastAsia="仿宋_GB2312"/>
                <w:sz w:val="28"/>
                <w:color w:val="000000"/>
              </w:rPr>
              <w:t>5、装卸有粉尘的材料时，应洒水湿润或在仓库内进行。</w:t>
            </w:r>
          </w:p>
          <w:p>
            <w:pPr>
              <w:pStyle w:val="null3"/>
              <w:ind w:firstLine="560"/>
              <w:jc w:val="both"/>
            </w:pPr>
            <w:r>
              <w:rPr>
                <w:rFonts w:ascii="仿宋_GB2312" w:hAnsi="仿宋_GB2312" w:cs="仿宋_GB2312" w:eastAsia="仿宋_GB2312"/>
                <w:sz w:val="28"/>
                <w:color w:val="000000"/>
              </w:rPr>
              <w:t>6、施工现场的道路实施撒水防尘措施。</w:t>
            </w:r>
          </w:p>
          <w:p>
            <w:pPr>
              <w:pStyle w:val="null3"/>
              <w:ind w:firstLine="560"/>
              <w:jc w:val="both"/>
            </w:pPr>
            <w:r>
              <w:rPr>
                <w:rFonts w:ascii="仿宋_GB2312" w:hAnsi="仿宋_GB2312" w:cs="仿宋_GB2312" w:eastAsia="仿宋_GB2312"/>
                <w:sz w:val="28"/>
                <w:color w:val="000000"/>
              </w:rPr>
              <w:t>7、临设的日常维护与管理，竣工后及时拆除，恢复平整状态。</w:t>
            </w:r>
          </w:p>
          <w:p>
            <w:pPr>
              <w:pStyle w:val="null3"/>
              <w:ind w:firstLine="560"/>
              <w:jc w:val="both"/>
            </w:pPr>
            <w:r>
              <w:rPr>
                <w:rFonts w:ascii="仿宋_GB2312" w:hAnsi="仿宋_GB2312" w:cs="仿宋_GB2312" w:eastAsia="仿宋_GB2312"/>
                <w:sz w:val="28"/>
                <w:color w:val="000000"/>
              </w:rPr>
              <w:t>8、治污减霾工作由施工方全权负责，在施工中严格执行西安市建设工地及两类企业扬尘治理措施，认真贯彻《西安市扬尘污染防治条例》要求，做好该项目的扬尘防治工作：乙方在施工过程中须做到施工现场100%围挡，工地沙土100%覆盖，拆除工程100%洒水，出工地运输车辆100%冲净车轮车身且密闭无泄漏、外墙脚手架密目式安全网100%安装，打磨作业100%湿法作业。</w:t>
            </w:r>
          </w:p>
          <w:p>
            <w:pPr>
              <w:pStyle w:val="null3"/>
              <w:ind w:firstLine="560"/>
              <w:jc w:val="both"/>
            </w:pPr>
            <w:r>
              <w:rPr>
                <w:rFonts w:ascii="仿宋_GB2312" w:hAnsi="仿宋_GB2312" w:cs="仿宋_GB2312" w:eastAsia="仿宋_GB2312"/>
                <w:sz w:val="28"/>
                <w:color w:val="000000"/>
              </w:rPr>
              <w:t>9、现场配备防尘喷雾机具。</w:t>
            </w:r>
          </w:p>
          <w:p>
            <w:pPr>
              <w:pStyle w:val="null3"/>
              <w:ind w:firstLine="560"/>
              <w:jc w:val="both"/>
            </w:pPr>
            <w:r>
              <w:rPr>
                <w:rFonts w:ascii="仿宋_GB2312" w:hAnsi="仿宋_GB2312" w:cs="仿宋_GB2312" w:eastAsia="仿宋_GB2312"/>
                <w:sz w:val="28"/>
                <w:color w:val="000000"/>
              </w:rPr>
              <w:t>10、安排专人不定时现场清扫及喷雾防尘。</w:t>
            </w:r>
          </w:p>
          <w:p>
            <w:pPr>
              <w:pStyle w:val="null3"/>
              <w:ind w:firstLine="560"/>
              <w:jc w:val="both"/>
            </w:pPr>
            <w:r>
              <w:rPr>
                <w:rFonts w:ascii="仿宋_GB2312" w:hAnsi="仿宋_GB2312" w:cs="仿宋_GB2312" w:eastAsia="仿宋_GB2312"/>
                <w:sz w:val="28"/>
                <w:color w:val="000000"/>
              </w:rPr>
              <w:t>贯彻《陕西省建筑施工扬尘治理行动方案》，创建</w:t>
            </w:r>
            <w:r>
              <w:rPr>
                <w:rFonts w:ascii="仿宋_GB2312" w:hAnsi="仿宋_GB2312" w:cs="仿宋_GB2312" w:eastAsia="仿宋_GB2312"/>
                <w:sz w:val="28"/>
                <w:color w:val="000000"/>
              </w:rPr>
              <w:t>“绿色现场”，建设“绿色工程”。</w:t>
            </w:r>
          </w:p>
          <w:p>
            <w:pPr>
              <w:pStyle w:val="null3"/>
              <w:jc w:val="left"/>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工程质量符合国家现行有关施工质量验收规范要求“合格”标准。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满足磋商文件、工程量清单、图纸要求。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1、采购标的对应的中小企业划分标准所属行业为建筑业。建筑业的划型标准为：营业收入80000万元以下或资产总额 80000万元以下的为中小微型企业。其中，营业收入6000万元及以上，且资产总额5000万元及以上的为中型企业；营业收 入300万元及以上，且资产总额300万元及以上的为小型企业；营业收入300万元以下或资产总额300万元以下的为微型企业。 2、需要落实的政府采购政策：（1）、《国务院办公厅关于建立政府强制采购节能产品制度的通知》（国办发 〔2007〕51号）；（2）、《财政部 司法部关于政府采购支持监狱企业发展有关问题的通知》（财库〔2014〕68号）； （3）、《三部门联合发布关于促进残疾人就业政府采购政策的通知》（财库〔2017〕141号）；（4）、《财政部 发展改革 委 生态环境部 市场监管总局关于调整优化节能产品、环境标志产品政府采购执行机制的通知》（财库〔2019〕9号）； （5）、《关于运用政府采购政策支持乡村产业振兴的通知》（财库〔2021〕19号）；（6）、《政府采购促进中小企业发展 管理办法》（财库〔2020〕46号）；（7）、陕西省财政厅关于印发《陕西省中小企业政府采购信用融资办法》（陕财办采 〔2018〕23号）；（8）、《关于进一步加大政府采购支持中小企业力度的通知》（财库〔2022〕19号）；（9）、《关于扩大政府采购支持绿色建材促进建筑品质提升政策实施范围的通知》（财库〔2022〕35号） 3、为顺利推进政府采购电子化交易平台试点应用工作，供应商需要在线提交所有通过电子化交易平台实施的政府采购项目的响应文件，同时，线下提交纸质响应文件正本壹份、副本两份、电子版壹份（U盘壹份）。 4、本项目工期：40日历天。 5、各供应商所有分项报价（与最后磋商报价比例一致）同比例下浮。 6、本项目专门面向中小企业采购（残疾人福利性单位、监狱企业视同小型、微型企业）。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报价函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2023年度或2024年度经审计的财务审计报告（事业法人可提供部门决算报告）；或提供截至响应文件递交截止日一年内供应商基本开户银行出具的资信证明；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供应商应提交的相关资格证明材料.docx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具有独立承担民事责任能力的法人 、其他组织或自然人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 、较大数额罚款等行政处罚</w:t>
            </w:r>
          </w:p>
        </w:tc>
        <w:tc>
          <w:tcPr>
            <w:tcW w:type="dxa" w:w="3322"/>
          </w:tcPr>
          <w:p>
            <w:pPr>
              <w:pStyle w:val="null3"/>
            </w:pPr>
            <w:r>
              <w:rPr>
                <w:rFonts w:ascii="仿宋_GB2312" w:hAnsi="仿宋_GB2312" w:cs="仿宋_GB2312" w:eastAsia="仿宋_GB2312"/>
              </w:rPr>
              <w:t>参加政府采购活动前3年内在经营活动中没有重 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或2024年度经审计的财务审计报告（事业法人可提供部门决算报告）；或提供截至响应文件递交截止日一年内供应商基本开户银行出具的资信证明；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 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供应商须具备建设行政主管部门颁发的建筑工程施工总承包三级及以上资质，且具备有效的安全生产许可证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拟派项目经理具备建筑工程专业二级或以上注册建造师资格，具有有效的安全生产考核合格证书(建安B证)，在本单位注册且无在建工程</w:t>
            </w:r>
          </w:p>
        </w:tc>
        <w:tc>
          <w:tcPr>
            <w:tcW w:type="dxa" w:w="1661"/>
          </w:tcPr>
          <w:p>
            <w:pPr>
              <w:pStyle w:val="null3"/>
            </w:pPr>
            <w:r>
              <w:rPr>
                <w:rFonts w:ascii="仿宋_GB2312" w:hAnsi="仿宋_GB2312" w:cs="仿宋_GB2312" w:eastAsia="仿宋_GB2312"/>
              </w:rPr>
              <w:t>供应商应提交的相关资格证明材料.docx 项目管理机构组成表 主要人员简历表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授权书及被授权人身份证</w:t>
            </w:r>
          </w:p>
        </w:tc>
        <w:tc>
          <w:tcPr>
            <w:tcW w:type="dxa" w:w="3322"/>
          </w:tcPr>
          <w:p>
            <w:pPr>
              <w:pStyle w:val="null3"/>
            </w:pPr>
            <w:r>
              <w:rPr>
                <w:rFonts w:ascii="仿宋_GB2312" w:hAnsi="仿宋_GB2312" w:cs="仿宋_GB2312" w:eastAsia="仿宋_GB2312"/>
              </w:rPr>
              <w:t>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禁止参加政府采购活动的供应商</w:t>
            </w:r>
          </w:p>
        </w:tc>
        <w:tc>
          <w:tcPr>
            <w:tcW w:type="dxa" w:w="3322"/>
          </w:tcPr>
          <w:p>
            <w:pPr>
              <w:pStyle w:val="null3"/>
            </w:pPr>
            <w:r>
              <w:rPr>
                <w:rFonts w:ascii="仿宋_GB2312" w:hAnsi="仿宋_GB2312" w:cs="仿宋_GB2312" w:eastAsia="仿宋_GB2312"/>
              </w:rPr>
              <w:t>不得为“信用中国”网站（www.creditchina.go v.cn）中列入失信被执行人和重大税收违法失 信主体的供应商，不得为中国政府采购网（ww w.ccgp.gov.cn）政府采购严重违法失信行为 记录名单中被财政部门禁止参加政府采购活动 的供应商，以开标后的网站查询记录为准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内容无重大缺漏项，报价唯一，且没有超过采 购预算或限价</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报价函 技术服务合同条款及其他商务要求应答表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施工总体方案</w:t>
            </w:r>
          </w:p>
        </w:tc>
        <w:tc>
          <w:tcPr>
            <w:tcW w:type="dxa" w:w="2492"/>
          </w:tcPr>
          <w:p>
            <w:pPr>
              <w:pStyle w:val="null3"/>
            </w:pPr>
            <w:r>
              <w:rPr>
                <w:rFonts w:ascii="仿宋_GB2312" w:hAnsi="仿宋_GB2312" w:cs="仿宋_GB2312" w:eastAsia="仿宋_GB2312"/>
              </w:rPr>
              <w:t>要求方案针对性强，完整可行，计划合理，能满足采购人的实际需求。1、方案明确、细节考虑到位，有针对性、有实施能力，赋3-6分；2、方案、细节基本明确、可行，赋2-3（含）分；3、方案内容简单粗略，赋0-2(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技术方案文件.docx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确保工程质量(主材、施工质量)的技术组织措施，1、措施详尽、合理、针对性强，赋3-6分；2、措施笼统简单，赋0-3(含)分。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技术方案文件.docx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确保安全生产的技术组织措施，1、措施详尽、合理、针对性强，赋3-6分；2、措施笼统简单，赋0-3(含)分。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技术方案文件.docx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确保文明施工的技术组织措施及环境保护措施，1、措施详尽、合理、针对性强，赋3-6分；2、措施笼统简单，赋0-3(含)分。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技术方案文件.docx</w:t>
            </w:r>
          </w:p>
        </w:tc>
      </w:tr>
      <w:tr>
        <w:tc>
          <w:tcPr>
            <w:tcW w:type="dxa" w:w="831"/>
            <w:vMerge/>
          </w:tcPr>
          <w:p/>
        </w:tc>
        <w:tc>
          <w:tcPr>
            <w:tcW w:type="dxa" w:w="1661"/>
          </w:tcPr>
          <w:p>
            <w:pPr>
              <w:pStyle w:val="null3"/>
            </w:pPr>
            <w:r>
              <w:rPr>
                <w:rFonts w:ascii="仿宋_GB2312" w:hAnsi="仿宋_GB2312" w:cs="仿宋_GB2312" w:eastAsia="仿宋_GB2312"/>
              </w:rPr>
              <w:t>确保环境保护组织措施</w:t>
            </w:r>
          </w:p>
        </w:tc>
        <w:tc>
          <w:tcPr>
            <w:tcW w:type="dxa" w:w="2492"/>
          </w:tcPr>
          <w:p>
            <w:pPr>
              <w:pStyle w:val="null3"/>
            </w:pPr>
            <w:r>
              <w:rPr>
                <w:rFonts w:ascii="仿宋_GB2312" w:hAnsi="仿宋_GB2312" w:cs="仿宋_GB2312" w:eastAsia="仿宋_GB2312"/>
              </w:rPr>
              <w:t>确保环境保护组织措施，1、措施详尽、合理、针对性强，赋3-6分；2、措施笼统简单，赋0-3(含)分。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技术方案文件.docx</w:t>
            </w:r>
          </w:p>
        </w:tc>
      </w:tr>
      <w:tr>
        <w:tc>
          <w:tcPr>
            <w:tcW w:type="dxa" w:w="831"/>
            <w:vMerge/>
          </w:tcPr>
          <w:p/>
        </w:tc>
        <w:tc>
          <w:tcPr>
            <w:tcW w:type="dxa" w:w="1661"/>
          </w:tcPr>
          <w:p>
            <w:pPr>
              <w:pStyle w:val="null3"/>
            </w:pPr>
            <w:r>
              <w:rPr>
                <w:rFonts w:ascii="仿宋_GB2312" w:hAnsi="仿宋_GB2312" w:cs="仿宋_GB2312" w:eastAsia="仿宋_GB2312"/>
              </w:rPr>
              <w:t>确保工期的技术组织保障措施</w:t>
            </w:r>
          </w:p>
        </w:tc>
        <w:tc>
          <w:tcPr>
            <w:tcW w:type="dxa" w:w="2492"/>
          </w:tcPr>
          <w:p>
            <w:pPr>
              <w:pStyle w:val="null3"/>
            </w:pPr>
            <w:r>
              <w:rPr>
                <w:rFonts w:ascii="仿宋_GB2312" w:hAnsi="仿宋_GB2312" w:cs="仿宋_GB2312" w:eastAsia="仿宋_GB2312"/>
              </w:rPr>
              <w:t>确保工期的技术组织保障措施，1、措施详尽、合理、针对性强，赋3-6分；2、措施笼统简单，赋0-3(含)分。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技术方案文件.docx</w:t>
            </w:r>
          </w:p>
        </w:tc>
      </w:tr>
      <w:tr>
        <w:tc>
          <w:tcPr>
            <w:tcW w:type="dxa" w:w="831"/>
            <w:vMerge/>
          </w:tcPr>
          <w:p/>
        </w:tc>
        <w:tc>
          <w:tcPr>
            <w:tcW w:type="dxa" w:w="1661"/>
          </w:tcPr>
          <w:p>
            <w:pPr>
              <w:pStyle w:val="null3"/>
            </w:pPr>
            <w:r>
              <w:rPr>
                <w:rFonts w:ascii="仿宋_GB2312" w:hAnsi="仿宋_GB2312" w:cs="仿宋_GB2312" w:eastAsia="仿宋_GB2312"/>
              </w:rPr>
              <w:t>确保施工机械配备和材料投入</w:t>
            </w:r>
          </w:p>
        </w:tc>
        <w:tc>
          <w:tcPr>
            <w:tcW w:type="dxa" w:w="2492"/>
          </w:tcPr>
          <w:p>
            <w:pPr>
              <w:pStyle w:val="null3"/>
            </w:pPr>
            <w:r>
              <w:rPr>
                <w:rFonts w:ascii="仿宋_GB2312" w:hAnsi="仿宋_GB2312" w:cs="仿宋_GB2312" w:eastAsia="仿宋_GB2312"/>
              </w:rPr>
              <w:t>施工机械配备和材料投入计划，1、措施详尽、合理、针对性强，赋3-6分；2、措施笼统简单，赋0-3(含)分。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技术方案文件.docx</w:t>
            </w:r>
          </w:p>
        </w:tc>
      </w:tr>
      <w:tr>
        <w:tc>
          <w:tcPr>
            <w:tcW w:type="dxa" w:w="831"/>
            <w:vMerge/>
          </w:tcPr>
          <w:p/>
        </w:tc>
        <w:tc>
          <w:tcPr>
            <w:tcW w:type="dxa" w:w="1661"/>
          </w:tcPr>
          <w:p>
            <w:pPr>
              <w:pStyle w:val="null3"/>
            </w:pPr>
            <w:r>
              <w:rPr>
                <w:rFonts w:ascii="仿宋_GB2312" w:hAnsi="仿宋_GB2312" w:cs="仿宋_GB2312" w:eastAsia="仿宋_GB2312"/>
              </w:rPr>
              <w:t>项目管理机构及劳动力安排计划</w:t>
            </w:r>
          </w:p>
        </w:tc>
        <w:tc>
          <w:tcPr>
            <w:tcW w:type="dxa" w:w="2492"/>
          </w:tcPr>
          <w:p>
            <w:pPr>
              <w:pStyle w:val="null3"/>
            </w:pPr>
            <w:r>
              <w:rPr>
                <w:rFonts w:ascii="仿宋_GB2312" w:hAnsi="仿宋_GB2312" w:cs="仿宋_GB2312" w:eastAsia="仿宋_GB2312"/>
              </w:rPr>
              <w:t>项目经理、技术负责人以及拟投入所有人员劳动力安排计划，1、人员配备合理、分工明确、管理制度完善，赋3-6分；2、人员配备简单、分工模糊、管理制度粗略，赋0-3(含)分。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技术方案文件.docx</w:t>
            </w:r>
          </w:p>
        </w:tc>
      </w:tr>
      <w:tr>
        <w:tc>
          <w:tcPr>
            <w:tcW w:type="dxa" w:w="831"/>
            <w:vMerge/>
          </w:tcPr>
          <w:p/>
        </w:tc>
        <w:tc>
          <w:tcPr>
            <w:tcW w:type="dxa" w:w="1661"/>
          </w:tcPr>
          <w:p>
            <w:pPr>
              <w:pStyle w:val="null3"/>
            </w:pPr>
            <w:r>
              <w:rPr>
                <w:rFonts w:ascii="仿宋_GB2312" w:hAnsi="仿宋_GB2312" w:cs="仿宋_GB2312" w:eastAsia="仿宋_GB2312"/>
              </w:rPr>
              <w:t>新材料应用及扬尘预防措施</w:t>
            </w:r>
          </w:p>
        </w:tc>
        <w:tc>
          <w:tcPr>
            <w:tcW w:type="dxa" w:w="2492"/>
          </w:tcPr>
          <w:p>
            <w:pPr>
              <w:pStyle w:val="null3"/>
            </w:pPr>
            <w:r>
              <w:rPr>
                <w:rFonts w:ascii="仿宋_GB2312" w:hAnsi="仿宋_GB2312" w:cs="仿宋_GB2312" w:eastAsia="仿宋_GB2312"/>
              </w:rPr>
              <w:t>新技术、新产品、新工艺、新材料应用、施工现场扬尘预防措施，根据优劣程度,良好计3-6分，一般计0-3(含)分。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技术方案文件.docx</w:t>
            </w:r>
          </w:p>
        </w:tc>
      </w:tr>
      <w:tr>
        <w:tc>
          <w:tcPr>
            <w:tcW w:type="dxa" w:w="831"/>
            <w:vMerge/>
          </w:tcPr>
          <w:p/>
        </w:tc>
        <w:tc>
          <w:tcPr>
            <w:tcW w:type="dxa" w:w="1661"/>
          </w:tcPr>
          <w:p>
            <w:pPr>
              <w:pStyle w:val="null3"/>
            </w:pPr>
            <w:r>
              <w:rPr>
                <w:rFonts w:ascii="仿宋_GB2312" w:hAnsi="仿宋_GB2312" w:cs="仿宋_GB2312" w:eastAsia="仿宋_GB2312"/>
              </w:rPr>
              <w:t>后续服务</w:t>
            </w:r>
          </w:p>
        </w:tc>
        <w:tc>
          <w:tcPr>
            <w:tcW w:type="dxa" w:w="2492"/>
          </w:tcPr>
          <w:p>
            <w:pPr>
              <w:pStyle w:val="null3"/>
            </w:pPr>
            <w:r>
              <w:rPr>
                <w:rFonts w:ascii="仿宋_GB2312" w:hAnsi="仿宋_GB2312" w:cs="仿宋_GB2312" w:eastAsia="仿宋_GB2312"/>
              </w:rPr>
              <w:t>针对本项目提供详细的工程完工后服务方案及其人员组成与经验，根据服务方案是否得当、细致、以及时效性，良好2-4分，一般0-2(含)。</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技术方案文件.docx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提供的拟供产品中每有一项为节能产品(非强制类)经国家认证的得0.5分，每有一项为环境标志产品经国家认证的得0.5分，供应商拟供产品中每有一项产品同时为节能产品和环境标志产品得1分，最多得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供应商类似业绩6分。供应商具有2022年至今的类似工程业绩(以合同签订日期为准)，响应文件中附有说明其业绩证明材料(以中标通知书或合同或竣工验收报告复印件或扫描件为依据)。每个业绩计3分，最高计6分。 2、项目经理类似业绩4分。项目经理2019年至今具有类似工程经验的得4分(以中标通知书或合同或竣工验收报告复印件或扫描件为依据)。项目经理业绩和企业业绩不重复计分。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评审基准价：满足磋商文件要求且磋商报价最低的报价为磋商基准价。得分：报价得分=(评审基准价／最后报价)×30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详见附件：技术方案文件.docx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详见附件：037-草拟合同.docx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