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3A5B09DF">
      <w:pPr>
        <w:spacing w:line="360" w:lineRule="auto"/>
        <w:jc w:val="center"/>
        <w:rPr>
          <w:rFonts w:hint="eastAsia" w:eastAsia="宋体"/>
          <w:b/>
          <w:bCs/>
          <w:sz w:val="52"/>
          <w:szCs w:val="22"/>
          <w:lang w:eastAsia="zh-CN"/>
        </w:rPr>
      </w:pPr>
      <w:r>
        <w:rPr>
          <w:rFonts w:hint="eastAsia" w:eastAsia="宋体"/>
          <w:b/>
          <w:bCs/>
          <w:sz w:val="52"/>
          <w:szCs w:val="22"/>
          <w:lang w:eastAsia="zh-CN"/>
        </w:rPr>
        <w:t>西安市第三十八中学台式计算机</w:t>
      </w: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eastAsia="宋体"/>
          <w:b/>
          <w:bCs/>
          <w:sz w:val="52"/>
          <w:szCs w:val="22"/>
          <w:lang w:eastAsia="zh-CN"/>
        </w:rPr>
        <w:t>设备采购项目</w:t>
      </w: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项目委托方（甲方）：西安市第三十八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中学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交货期</w:t>
      </w:r>
      <w:r>
        <w:rPr>
          <w:rFonts w:hint="eastAsia" w:ascii="宋体" w:hAnsi="宋体" w:eastAsia="宋体" w:cs="宋体"/>
          <w:sz w:val="24"/>
          <w:szCs w:val="24"/>
        </w:rPr>
        <w:t>：自合同签订之日起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0日历日。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 30 日内，支付合同总金额的 40.00%；完成项目供货、安装调试完毕 ，达到付款条件起 30 日内，支付合同总金额的 50.00%；验收合格后 ，达到付款条件起 30 日内，支付合同总金额的 10.00%。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  <w:bookmarkStart w:id="0" w:name="_GoBack"/>
      <w:bookmarkEnd w:id="0"/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296C8F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7B5372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CA045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921094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1321</Words>
  <Characters>1354</Characters>
  <Lines>73</Lines>
  <Paragraphs>20</Paragraphs>
  <TotalTime>2</TotalTime>
  <ScaleCrop>false</ScaleCrop>
  <LinksUpToDate>false</LinksUpToDate>
  <CharactersWithSpaces>1594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滴滴</cp:lastModifiedBy>
  <cp:lastPrinted>2023-10-17T01:45:00Z</cp:lastPrinted>
  <dcterms:modified xsi:type="dcterms:W3CDTF">2025-06-25T08:53:01Z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2052-12.1.0.21541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eyJoZGlkIjoiN2EzZTVkOGVjMTBjMGYwODY1N2Q5MjNjYjljMjBjOWMiLCJ1c2VySWQiOiIxMzY5MDczMjIyIn0=</vt:lpwstr>
  </property>
</Properties>
</file>