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版本号：THXZB2025-104420250627001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THXZB2025-1044</w:t>
      </w:r>
      <w:r>
        <w:br/>
      </w:r>
      <w:r>
        <w:br/>
      </w:r>
      <w:r>
        <w:br/>
      </w:r>
    </w:p>
    <w:p>
      <w:pPr>
        <w:pStyle w:val="null3"/>
        <w:jc w:val="center"/>
        <w:outlineLvl w:val="2"/>
      </w:pPr>
      <w:r>
        <w:rPr>
          <w:rFonts w:ascii="仿宋_GB2312" w:hAnsi="仿宋_GB2312" w:cs="仿宋_GB2312" w:eastAsia="仿宋_GB2312"/>
          <w:sz w:val="28"/>
          <w:b/>
        </w:rPr>
        <w:t>西安市新城区东方幼儿园</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西安市新城区东方幼儿园</w:t>
      </w:r>
      <w:r>
        <w:rPr>
          <w:rFonts w:ascii="仿宋_GB2312" w:hAnsi="仿宋_GB2312" w:cs="仿宋_GB2312" w:eastAsia="仿宋_GB2312"/>
        </w:rPr>
        <w:t>委托，拟对</w:t>
      </w:r>
      <w:r>
        <w:rPr>
          <w:rFonts w:ascii="仿宋_GB2312" w:hAnsi="仿宋_GB2312" w:cs="仿宋_GB2312" w:eastAsia="仿宋_GB2312"/>
        </w:rPr>
        <w:t>教学楼维修改造项目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 一至三层走廊及楼梯间塑胶地面拆除后新作仿水磨石地面，踢脚换新；（2） 屋面阳光板拆除换新，钢架防腐及防火处理；（3） 部分教室内部木地板拆除新作仿水磨石地面，墙裙新作洞洞板墙裙，墙面和顶面重新刷漆，灯具换新，新作磁吸墙板。（4） 一层走廊新作强弱电桥架。（具体建设内容详见施工图纸及工程量清单）。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采购包1（教学楼维修改造项目）：属于专门面向中小企业采购。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2、法定代表人授权书：法定代表人直接磋商须提交法定代表人证明书，法定代表人授权代表参加磋商的，须出具授权书、授权代表本单位的证明（授权代表提供有效的近三个月养老保险缴纳证明）， 供应商需在项目电子化交易系统中按要求填写并进行电子签章；</w:t>
      </w:r>
    </w:p>
    <w:p>
      <w:pPr>
        <w:pStyle w:val="null3"/>
      </w:pPr>
      <w:r>
        <w:rPr>
          <w:rFonts w:ascii="仿宋_GB2312" w:hAnsi="仿宋_GB2312" w:cs="仿宋_GB2312" w:eastAsia="仿宋_GB2312"/>
        </w:rPr>
        <w:t>3、财务状况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 ；</w:t>
      </w:r>
    </w:p>
    <w:p>
      <w:pPr>
        <w:pStyle w:val="null3"/>
      </w:pPr>
      <w:r>
        <w:rPr>
          <w:rFonts w:ascii="仿宋_GB2312" w:hAnsi="仿宋_GB2312" w:cs="仿宋_GB2312" w:eastAsia="仿宋_GB2312"/>
        </w:rPr>
        <w:t>4、税收缴纳证明：供应商须提供磋商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 ；</w:t>
      </w:r>
    </w:p>
    <w:p>
      <w:pPr>
        <w:pStyle w:val="null3"/>
      </w:pPr>
      <w:r>
        <w:rPr>
          <w:rFonts w:ascii="仿宋_GB2312" w:hAnsi="仿宋_GB2312" w:cs="仿宋_GB2312" w:eastAsia="仿宋_GB2312"/>
        </w:rPr>
        <w:t>5、社会保障资金缴纳证明：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6、企业资质要求：具备建设行政主管部门颁发的建筑装修装饰工程专业承包二级及以上资质 ，同时具有合格有效的安全生产许可证， 供应商需在项目电子化交易系统中按要求上传相应证明文件并进行电子签章；</w:t>
      </w:r>
    </w:p>
    <w:p>
      <w:pPr>
        <w:pStyle w:val="null3"/>
      </w:pPr>
      <w:r>
        <w:rPr>
          <w:rFonts w:ascii="仿宋_GB2312" w:hAnsi="仿宋_GB2312" w:cs="仿宋_GB2312" w:eastAsia="仿宋_GB2312"/>
        </w:rPr>
        <w:t>7、拟派项目经理资质要求：拟派项目经理须具有建筑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 ；</w:t>
      </w:r>
    </w:p>
    <w:p>
      <w:pPr>
        <w:pStyle w:val="null3"/>
      </w:pPr>
      <w:r>
        <w:rPr>
          <w:rFonts w:ascii="仿宋_GB2312" w:hAnsi="仿宋_GB2312" w:cs="仿宋_GB2312" w:eastAsia="仿宋_GB2312"/>
        </w:rPr>
        <w:t>8、承诺函：供应商须提供具有履行合同所必需的设备和专业技术能力的承诺函，供应商需在项目电子化交易系统中按要求填写并进行电子签章；</w:t>
      </w:r>
    </w:p>
    <w:p>
      <w:pPr>
        <w:pStyle w:val="null3"/>
      </w:pPr>
      <w:r>
        <w:rPr>
          <w:rFonts w:ascii="仿宋_GB2312" w:hAnsi="仿宋_GB2312" w:cs="仿宋_GB2312" w:eastAsia="仿宋_GB2312"/>
        </w:rPr>
        <w:t>9、书面声明：供应商应具备良好的商业信誉，提供参加政府采购活动前3年内在经营活动中没有重大违法记录的书面声明，供应商需在项目电子化交易系统中按要求填写并进行电子签章 ；</w:t>
      </w:r>
    </w:p>
    <w:p>
      <w:pPr>
        <w:pStyle w:val="null3"/>
      </w:pPr>
      <w:r>
        <w:rPr>
          <w:rFonts w:ascii="仿宋_GB2312" w:hAnsi="仿宋_GB2312" w:cs="仿宋_GB2312" w:eastAsia="仿宋_GB2312"/>
        </w:rPr>
        <w:t>10、信用查询：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pPr>
        <w:pStyle w:val="null3"/>
      </w:pPr>
      <w:r>
        <w:rPr>
          <w:rFonts w:ascii="仿宋_GB2312" w:hAnsi="仿宋_GB2312" w:cs="仿宋_GB2312" w:eastAsia="仿宋_GB2312"/>
        </w:rPr>
        <w:t>11、中小企业声明函：参与的供应商（联合体） 工程的施工单位全部为符合政策要求的中小企业。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西安市新城区东方幼儿园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西安市新城区万寿南路103街坊</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82632135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西安市雁塔区西京电气集团公司南门国家级孵化器（雁南二路）西京科创园3号楼25层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采购包1：373,325.97元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 《招标代理服务收费管理暂行办法》 (计价格(2002)1980号)文件及国家发展改革委（发改价格[ 2003]857号） 文件规定的收费标准收取本项目采购代理服务费。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西安市新城区东方幼儿园</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西安市新城区东方幼儿园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西安市新城区东方幼儿园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联系人：陈阳</w:t>
      </w:r>
    </w:p>
    <w:p>
      <w:pPr>
        <w:pStyle w:val="null3"/>
      </w:pPr>
      <w:r>
        <w:rPr>
          <w:rFonts w:ascii="仿宋_GB2312" w:hAnsi="仿宋_GB2312" w:cs="仿宋_GB2312" w:eastAsia="仿宋_GB2312"/>
        </w:rPr>
        <w:t>联系电话：029-88210791-806</w:t>
      </w:r>
    </w:p>
    <w:p>
      <w:pPr>
        <w:pStyle w:val="null3"/>
      </w:pPr>
      <w:r>
        <w:rPr>
          <w:rFonts w:ascii="仿宋_GB2312" w:hAnsi="仿宋_GB2312" w:cs="仿宋_GB2312" w:eastAsia="仿宋_GB2312"/>
        </w:rPr>
        <w:t>地址：西安市雁塔区西京电气集团公司南门国家级孵化器（雁南二路）西京科创园3号楼25层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373,325.97</w:t>
      </w:r>
    </w:p>
    <w:p>
      <w:pPr>
        <w:pStyle w:val="null3"/>
      </w:pPr>
      <w:r>
        <w:rPr>
          <w:rFonts w:ascii="仿宋_GB2312" w:hAnsi="仿宋_GB2312" w:cs="仿宋_GB2312" w:eastAsia="仿宋_GB2312"/>
        </w:rPr>
        <w:t>采购包最高限价（元）: 373,325.97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教学楼维修改造项目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373,325.97</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标的名称：教学楼维修改造项目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1、工程名称： 教学楼维修改造项目 2、预算金额：373325.97元 招标最高限价：373325.97元 3、工程地点：西安市新城区东方幼儿园校内 4、工程内容： （1） 一至三层走廊及楼梯间塑胶地面拆除后新作仿水磨石地面，踢脚换新；（2） 屋面阳光板拆除换新，钢架防腐及防火处理；（3） 部分教室内部木地板拆除新作仿水磨石地面，墙裙新作洞洞板墙裙，墙面和顶面重新刷漆，灯具换新，新作磁吸墙板。（4） 一层走廊新作强弱电桥架。（具体建设内容详见施工图纸及工程量清单）。二、编制依据：1、《陕西省建设工程工程量清单计价规则》（2009）；2、《陕西省建筑工程、安装工程、装饰工程、市政工程、园林绿化工程消耗量定额》（2004）、（陕西省价目表2009）、《陕西省建设工程工程量清单计价费率》及其配套计价文件；3、施工设计图； 4、与建设工程项目有关的标准、规范、技术资料；5、现场情况及常规的施工组织及方案； 6、本工程计价程序执行陕建发【2019】45号文件、扬尘治理专项措施费执行陕建发【2017】270号文件、建筑工人实名制管理费执行陕建发【2019】1246号文件、建筑施工安全生产责任保险费用执行陕建发【2020】1097号文件、养老保险执行陕建发【2021】1021号文件、人工费执行[2021]1097号文，其他规费按现行《计价规则》及配套计价文件计取；7、主要材料价格依据《陕西工程造价信息》2025年当期材料价、市场价；8、工程量清单计价软件使用“广联达云计价平台GCCP6.4100.23.122”。 三、施工计划：1、施工顺序由施工单位确定，施工过程中及时清理建筑垃圾。2、时间计划：施工工期为50天。四、工期要求：施工合同签订之日起50个日历天内完成。 五、工程质量要求：按国家有关验收规范和验评标准，工程质量达到合格标准。 六、施工要求 1、严格执行国家现行规范、标准，严格按照设计要求组织施工。2、明确职责，严格岗位责任，齐心协力做好工作，确保工程按计划行。3、加强管理，确保施工中的人员安全。 七、付款方式： 本项目在合同签订后，项目启动时，拨付40%的预付资金。随后由采购人根据施工进度负责结算，最高拨付到70%，在财政决算评审后付至合同价款的97%；剩余3%作为质保金，施工结束后一年，无任何质量问题后进行无息拨付。八、其他说明事宜：1、本项目属性为：工程 。2、本项目采购标的所属行业为：建筑业 。 （按照《工信部、国家统计局、发改委、财政部、工信部联企业》 中小企业划型标准（〔2011〕300号） 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九、工程量清单：另附电子版。 十、图纸： 另附电子版。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 《响应函》 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 《响应函》 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法定代表人直接磋商须提交法定代表人证明书，法定代表人授权代表参加磋商的，须出具授权书、授权代表本单位的证明（授权代表提供有效的近三个月养老保险缴纳证明）， 供应商需在项目电子化交易系统中按要求填写并进行电子签章；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供应商应提交的相关资格证明材料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具备建设行政主管部门颁发的建筑装修装饰工程专业承包二级及以上资质 ，同时具有合格有效的安全生产许可证，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有建筑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供应商须提供具有履行合同所必需的设备和专业技术能力的承诺函，供应商需在项目电子化交易系统中按要求填写并进行电子签章；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供应商应具备良好的商业信誉，提供参加政府采购活动前3年内在经营活动中没有重大违法记录的书面声明，供应商需在项目电子化交易系统中按要求填写并进行电子签章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参与的供应商（联合体） 工程的施工单位全部为符合政策要求的中小企业。</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报价函 技术标响应方案.docx 书面声明函.docx 标的清单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 号与本项目一致，无遗漏</w:t>
            </w:r>
          </w:p>
        </w:tc>
        <w:tc>
          <w:tcPr>
            <w:tcW w:type="dxa" w:w="3322"/>
          </w:tcPr>
          <w:p>
            <w:pPr>
              <w:pStyle w:val="null3"/>
            </w:pPr>
            <w:r>
              <w:rPr>
                <w:rFonts w:ascii="仿宋_GB2312" w:hAnsi="仿宋_GB2312" w:cs="仿宋_GB2312" w:eastAsia="仿宋_GB2312"/>
              </w:rPr>
              <w:t>磋商响应文件中项目名称、项目编 号与本项目一致，无遗漏</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磋商响应文件签署、盖章及磋商有效期符合磋商文件要求</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磋商内容未出现漏项或数量与要求不符</w:t>
            </w:r>
          </w:p>
        </w:tc>
        <w:tc>
          <w:tcPr>
            <w:tcW w:type="dxa" w:w="3322"/>
          </w:tcPr>
          <w:p>
            <w:pPr>
              <w:pStyle w:val="null3"/>
            </w:pPr>
            <w:r>
              <w:rPr>
                <w:rFonts w:ascii="仿宋_GB2312" w:hAnsi="仿宋_GB2312" w:cs="仿宋_GB2312" w:eastAsia="仿宋_GB2312"/>
              </w:rPr>
              <w:t>磋商内容未出现漏项或数量与要求不符</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磋商报价未超出采购预算或采购最高限价</w:t>
            </w:r>
          </w:p>
        </w:tc>
        <w:tc>
          <w:tcPr>
            <w:tcW w:type="dxa" w:w="3322"/>
          </w:tcPr>
          <w:p>
            <w:pPr>
              <w:pStyle w:val="null3"/>
            </w:pPr>
            <w:r>
              <w:rPr>
                <w:rFonts w:ascii="仿宋_GB2312" w:hAnsi="仿宋_GB2312" w:cs="仿宋_GB2312" w:eastAsia="仿宋_GB2312"/>
              </w:rPr>
              <w:t>磋商报价未超出采购预算或采购最高限价</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无效磋商检查</w:t>
            </w:r>
          </w:p>
        </w:tc>
        <w:tc>
          <w:tcPr>
            <w:tcW w:type="dxa" w:w="3322"/>
          </w:tcPr>
          <w:p>
            <w:pPr>
              <w:pStyle w:val="null3"/>
            </w:pPr>
            <w:r>
              <w:rPr>
                <w:rFonts w:ascii="仿宋_GB2312" w:hAnsi="仿宋_GB2312" w:cs="仿宋_GB2312" w:eastAsia="仿宋_GB2312"/>
              </w:rPr>
              <w:t>无效磋商检查</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1、施工方案和项目经理部组成人员</w:t>
            </w:r>
          </w:p>
        </w:tc>
        <w:tc>
          <w:tcPr>
            <w:tcW w:type="dxa" w:w="2492"/>
          </w:tcPr>
          <w:p>
            <w:pPr>
              <w:pStyle w:val="null3"/>
            </w:pPr>
            <w:r>
              <w:rPr>
                <w:rFonts w:ascii="仿宋_GB2312" w:hAnsi="仿宋_GB2312" w:cs="仿宋_GB2312" w:eastAsia="仿宋_GB2312"/>
              </w:rPr>
              <w:t>（1）方案完善详细，内容丰富可行性高，人员配备合理、分工科学、制度完善计6.1-10分； （1）方案明确，人员配备、分工 合理、制度相对完善，计3.1-6分； （ 2）方案不够明确，人员配备、分 工粗略、制度不够完善，计0-3分。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项目经理无在建工程、无不良记录承诺书.docx</w:t>
            </w:r>
          </w:p>
        </w:tc>
      </w:tr>
      <w:tr>
        <w:tc>
          <w:tcPr>
            <w:tcW w:type="dxa" w:w="831"/>
            <w:vMerge/>
          </w:tcPr>
          <w:p/>
        </w:tc>
        <w:tc>
          <w:tcPr>
            <w:tcW w:type="dxa" w:w="1661"/>
          </w:tcPr>
          <w:p>
            <w:pPr>
              <w:pStyle w:val="null3"/>
            </w:pPr>
            <w:r>
              <w:rPr>
                <w:rFonts w:ascii="仿宋_GB2312" w:hAnsi="仿宋_GB2312" w:cs="仿宋_GB2312" w:eastAsia="仿宋_GB2312"/>
              </w:rPr>
              <w:t>2、确保工程质量的技术组织措施</w:t>
            </w:r>
          </w:p>
        </w:tc>
        <w:tc>
          <w:tcPr>
            <w:tcW w:type="dxa" w:w="2492"/>
          </w:tcPr>
          <w:p>
            <w:pPr>
              <w:pStyle w:val="null3"/>
            </w:pPr>
            <w:r>
              <w:rPr>
                <w:rFonts w:ascii="仿宋_GB2312" w:hAnsi="仿宋_GB2312" w:cs="仿宋_GB2312" w:eastAsia="仿宋_GB2312"/>
              </w:rPr>
              <w:t>（1）措施内容详尽、可行性高， 计3.1-5分；（2）措施内容简单 、可行性一般，计0-3分。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3、确保安全生产的技术组织措施</w:t>
            </w:r>
          </w:p>
        </w:tc>
        <w:tc>
          <w:tcPr>
            <w:tcW w:type="dxa" w:w="2492"/>
          </w:tcPr>
          <w:p>
            <w:pPr>
              <w:pStyle w:val="null3"/>
            </w:pPr>
            <w:r>
              <w:rPr>
                <w:rFonts w:ascii="仿宋_GB2312" w:hAnsi="仿宋_GB2312" w:cs="仿宋_GB2312" w:eastAsia="仿宋_GB2312"/>
              </w:rPr>
              <w:t>（1）措施内容详尽、可行性度高 ，计3.1-5分；（2）措施内容简 单、可行性一般，计0-3分。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4、确保文明施工的技术组织措施及环境保护措施</w:t>
            </w:r>
          </w:p>
        </w:tc>
        <w:tc>
          <w:tcPr>
            <w:tcW w:type="dxa" w:w="2492"/>
          </w:tcPr>
          <w:p>
            <w:pPr>
              <w:pStyle w:val="null3"/>
            </w:pPr>
            <w:r>
              <w:rPr>
                <w:rFonts w:ascii="仿宋_GB2312" w:hAnsi="仿宋_GB2312" w:cs="仿宋_GB2312" w:eastAsia="仿宋_GB2312"/>
              </w:rPr>
              <w:t>（1）措施内容详尽、可行性度高 ，计3.1-5分； （2）措施内容简 单、可行性一般，计0-3分。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5、确保工期的技术组织措施</w:t>
            </w:r>
          </w:p>
        </w:tc>
        <w:tc>
          <w:tcPr>
            <w:tcW w:type="dxa" w:w="2492"/>
          </w:tcPr>
          <w:p>
            <w:pPr>
              <w:pStyle w:val="null3"/>
            </w:pPr>
            <w:r>
              <w:rPr>
                <w:rFonts w:ascii="仿宋_GB2312" w:hAnsi="仿宋_GB2312" w:cs="仿宋_GB2312" w:eastAsia="仿宋_GB2312"/>
              </w:rPr>
              <w:t>（1）内容完善、科学、合理、可行性强，计3.1-5分； （2）内容不够完善、可行性一般，计0-3分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6、施工机械配备和材料投入计划</w:t>
            </w:r>
          </w:p>
        </w:tc>
        <w:tc>
          <w:tcPr>
            <w:tcW w:type="dxa" w:w="2492"/>
          </w:tcPr>
          <w:p>
            <w:pPr>
              <w:pStyle w:val="null3"/>
            </w:pPr>
            <w:r>
              <w:rPr>
                <w:rFonts w:ascii="仿宋_GB2312" w:hAnsi="仿宋_GB2312" w:cs="仿宋_GB2312" w:eastAsia="仿宋_GB2312"/>
              </w:rPr>
              <w:t>施工机械设施齐全，性能指标及材 料投入能够满足项目要求。根据证 明材料进行赋分。（1）提供的证明材料齐全，满足项目要求度高， 计3.1-5分；（2）提供的证明材 料缺项，满足项目要求度一般，计0-3分。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7、施工进度表或施工网络图</w:t>
            </w:r>
          </w:p>
        </w:tc>
        <w:tc>
          <w:tcPr>
            <w:tcW w:type="dxa" w:w="2492"/>
          </w:tcPr>
          <w:p>
            <w:pPr>
              <w:pStyle w:val="null3"/>
            </w:pPr>
            <w:r>
              <w:rPr>
                <w:rFonts w:ascii="仿宋_GB2312" w:hAnsi="仿宋_GB2312" w:cs="仿宋_GB2312" w:eastAsia="仿宋_GB2312"/>
              </w:rPr>
              <w:t>（1）工期控制计划满足项目要求 ，且控制连贯、合理，可行性高， 计3.1-5分； （2）工期控制计划 不够详详尽、可行性一般，计0-3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8、劳动力安排计划及劳务分包情况表</w:t>
            </w:r>
          </w:p>
        </w:tc>
        <w:tc>
          <w:tcPr>
            <w:tcW w:type="dxa" w:w="2492"/>
          </w:tcPr>
          <w:p>
            <w:pPr>
              <w:pStyle w:val="null3"/>
            </w:pPr>
            <w:r>
              <w:rPr>
                <w:rFonts w:ascii="仿宋_GB2312" w:hAnsi="仿宋_GB2312" w:cs="仿宋_GB2312" w:eastAsia="仿宋_GB2312"/>
              </w:rPr>
              <w:t>（1）合理、可行、完整、可操作 性强，计3.1-5分； （2）不够合 理、可行、完整、操作性一般，计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9、施工总平面布置图</w:t>
            </w:r>
          </w:p>
        </w:tc>
        <w:tc>
          <w:tcPr>
            <w:tcW w:type="dxa" w:w="2492"/>
          </w:tcPr>
          <w:p>
            <w:pPr>
              <w:pStyle w:val="null3"/>
            </w:pPr>
            <w:r>
              <w:rPr>
                <w:rFonts w:ascii="仿宋_GB2312" w:hAnsi="仿宋_GB2312" w:cs="仿宋_GB2312" w:eastAsia="仿宋_GB2312"/>
              </w:rPr>
              <w:t>（1）详尽、可行性强，计3.1-5分 ； （2）简单、可行性一般，计0- 3分。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10、新技术、新产品 、新工艺、新材料应用</w:t>
            </w:r>
          </w:p>
        </w:tc>
        <w:tc>
          <w:tcPr>
            <w:tcW w:type="dxa" w:w="2492"/>
          </w:tcPr>
          <w:p>
            <w:pPr>
              <w:pStyle w:val="null3"/>
            </w:pPr>
            <w:r>
              <w:rPr>
                <w:rFonts w:ascii="仿宋_GB2312" w:hAnsi="仿宋_GB2312" w:cs="仿宋_GB2312" w:eastAsia="仿宋_GB2312"/>
              </w:rPr>
              <w:t>（1）技术好、产品质量好、工艺 精湛，计3.1-5分； （2）技术一 般、产品质量一般、工艺一般，计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11、质量及工期承诺 情况，以及合理化建议</w:t>
            </w:r>
          </w:p>
        </w:tc>
        <w:tc>
          <w:tcPr>
            <w:tcW w:type="dxa" w:w="2492"/>
          </w:tcPr>
          <w:p>
            <w:pPr>
              <w:pStyle w:val="null3"/>
            </w:pPr>
            <w:r>
              <w:rPr>
                <w:rFonts w:ascii="仿宋_GB2312" w:hAnsi="仿宋_GB2312" w:cs="仿宋_GB2312" w:eastAsia="仿宋_GB2312"/>
              </w:rPr>
              <w:t>（1）承诺内容详细，合理化建议 好，计3.1-5分； （2）承诺内容 简单，合理化建议一般，计0-3分。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12、应急预案的承诺 情况，以及合理化建议</w:t>
            </w:r>
          </w:p>
        </w:tc>
        <w:tc>
          <w:tcPr>
            <w:tcW w:type="dxa" w:w="2492"/>
          </w:tcPr>
          <w:p>
            <w:pPr>
              <w:pStyle w:val="null3"/>
            </w:pPr>
            <w:r>
              <w:rPr>
                <w:rFonts w:ascii="仿宋_GB2312" w:hAnsi="仿宋_GB2312" w:cs="仿宋_GB2312" w:eastAsia="仿宋_GB2312"/>
              </w:rPr>
              <w:t>（1）方案内容完整、条例清晰， 计3.1-5分； （2）方案内容简单 、条例不够清晰，计0-3分。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提供近三年（2022年5月至今） 类似项目业绩，每提供一个类似项 目业绩计2.5分，满分5分（以施工 合同为准，时间以合同内时间为准 ，提供复印件加盖供应商公章）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 价格分为满分。其他供应商的价格 分统一按照下列公式计算： 磋商报 价得分=（磋商基准价/最后磋商报 价） ×价格权值×100 备注： 当磋 商小组认为某个供应商的报价明显 低于其他通过符合性审查供应商的 报价，有可能影响工程质量和不能 诚信履约的，应要求该供应商在评 标现场合理的时间内提供书面说明 ，必要时提交相关证明材料； 供应 商不能证明其报价合理的，磋商小 组将其作为无效磋商处理。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详见附件：技术标响应方案.docx</w:t>
      </w:r>
    </w:p>
    <w:p>
      <w:pPr>
        <w:pStyle w:val="null3"/>
        <w:ind w:firstLine="960"/>
      </w:pPr>
      <w:r>
        <w:rPr>
          <w:rFonts w:ascii="仿宋_GB2312" w:hAnsi="仿宋_GB2312" w:cs="仿宋_GB2312" w:eastAsia="仿宋_GB2312"/>
        </w:rPr>
        <w:t>详见附件：具有履行合同所必需的设备和专业技术能力承诺函.docx</w:t>
      </w:r>
    </w:p>
    <w:p>
      <w:pPr>
        <w:pStyle w:val="null3"/>
        <w:ind w:firstLine="960"/>
      </w:pPr>
      <w:r>
        <w:rPr>
          <w:rFonts w:ascii="仿宋_GB2312" w:hAnsi="仿宋_GB2312" w:cs="仿宋_GB2312" w:eastAsia="仿宋_GB2312"/>
        </w:rPr>
        <w:t>详见附件：商务标响应方案.docx</w:t>
      </w:r>
    </w:p>
    <w:p>
      <w:pPr>
        <w:pStyle w:val="null3"/>
        <w:ind w:firstLine="960"/>
      </w:pPr>
      <w:r>
        <w:rPr>
          <w:rFonts w:ascii="仿宋_GB2312" w:hAnsi="仿宋_GB2312" w:cs="仿宋_GB2312" w:eastAsia="仿宋_GB2312"/>
        </w:rPr>
        <w:t>详见附件：书面声明函.docx</w:t>
      </w:r>
    </w:p>
    <w:p>
      <w:pPr>
        <w:pStyle w:val="null3"/>
        <w:ind w:firstLine="960"/>
      </w:pPr>
      <w:r>
        <w:rPr>
          <w:rFonts w:ascii="仿宋_GB2312" w:hAnsi="仿宋_GB2312" w:cs="仿宋_GB2312" w:eastAsia="仿宋_GB2312"/>
        </w:rPr>
        <w:t>详见附件：项目经理无在建工程、无不良记录承诺书.docx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