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版本号：LZZB-202500920250630001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部室提升改造项目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LZZB-2025009</w:t>
      </w:r>
      <w:r>
        <w:br/>
      </w:r>
      <w:r>
        <w:br/>
      </w:r>
      <w:r>
        <w:br/>
      </w:r>
    </w:p>
    <w:p>
      <w:pPr>
        <w:pStyle w:val="null3"/>
        <w:jc w:val="center"/>
        <w:outlineLvl w:val="2"/>
      </w:pPr>
      <w:r>
        <w:rPr>
          <w:rFonts w:ascii="仿宋_GB2312" w:hAnsi="仿宋_GB2312" w:cs="仿宋_GB2312" w:eastAsia="仿宋_GB2312"/>
          <w:sz w:val="28"/>
          <w:b/>
        </w:rPr>
        <w:t>西安市新城区自达小学</w:t>
      </w:r>
    </w:p>
    <w:p>
      <w:pPr>
        <w:pStyle w:val="null3"/>
        <w:jc w:val="center"/>
        <w:outlineLvl w:val="2"/>
      </w:pPr>
      <w:r>
        <w:rPr>
          <w:rFonts w:ascii="仿宋_GB2312" w:hAnsi="仿宋_GB2312" w:cs="仿宋_GB2312" w:eastAsia="仿宋_GB2312"/>
          <w:sz w:val="28"/>
          <w:b/>
        </w:rPr>
        <w:t>陕西霖舟项目管理有限公司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陕西霖舟项目管理有限公司</w:t>
      </w:r>
      <w:r>
        <w:rPr>
          <w:rFonts w:ascii="仿宋_GB2312" w:hAnsi="仿宋_GB2312" w:cs="仿宋_GB2312" w:eastAsia="仿宋_GB2312"/>
        </w:rPr>
        <w:t>（以下简称“代理机构”）受</w:t>
      </w:r>
      <w:r>
        <w:rPr>
          <w:rFonts w:ascii="仿宋_GB2312" w:hAnsi="仿宋_GB2312" w:cs="仿宋_GB2312" w:eastAsia="仿宋_GB2312"/>
        </w:rPr>
        <w:t>西安市新城区自达小学</w:t>
      </w:r>
      <w:r>
        <w:rPr>
          <w:rFonts w:ascii="仿宋_GB2312" w:hAnsi="仿宋_GB2312" w:cs="仿宋_GB2312" w:eastAsia="仿宋_GB2312"/>
        </w:rPr>
        <w:t>委托，拟对</w:t>
      </w:r>
      <w:r>
        <w:rPr>
          <w:rFonts w:ascii="仿宋_GB2312" w:hAnsi="仿宋_GB2312" w:cs="仿宋_GB2312" w:eastAsia="仿宋_GB2312"/>
        </w:rPr>
        <w:t>部室提升改造项目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LZZB-2025009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部室提升改造项目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工程建设内容：（1）部室现状塑胶地面拆除，新做瓷砖地面；（2）顶面墙面乳胶漆拆除，重新做乳胶漆涂料；（3）新做瓷砖墙裙和木质窗套；（4）新换灯具；（5）新换开关插座。</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采购包1（部室提升改造项目）：属于专门面向中小企业采购。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1、营业执照：具有独立承担民事责任能力的法人、其他组织或自然人，并出具合法有效的营业执照或事业单位法人证书等国家规定的相关证明，自然人参与的提供其身份证明书</w:t>
      </w:r>
    </w:p>
    <w:p>
      <w:pPr>
        <w:pStyle w:val="null3"/>
      </w:pPr>
      <w:r>
        <w:rPr>
          <w:rFonts w:ascii="仿宋_GB2312" w:hAnsi="仿宋_GB2312" w:cs="仿宋_GB2312" w:eastAsia="仿宋_GB2312"/>
        </w:rPr>
        <w:t>2、财务报告：提供2023年度或2024年度经审计的财务报告（成立时间至提交投标文件截止时间不足一年的可提供成立后任意时段的资产负债表），或提交投标截止之日前六个月内银行出具的资信证明，或信用担保机构出具的投标担保函，或承诺书（以上四种形式的资料提供任何一种即可）；其他组织和自然人提供银行出具的资信证明或财务报表或承诺书</w:t>
      </w:r>
    </w:p>
    <w:p>
      <w:pPr>
        <w:pStyle w:val="null3"/>
      </w:pPr>
      <w:r>
        <w:rPr>
          <w:rFonts w:ascii="仿宋_GB2312" w:hAnsi="仿宋_GB2312" w:cs="仿宋_GB2312" w:eastAsia="仿宋_GB2312"/>
        </w:rPr>
        <w:t>3、纳税证明或完税证明：提供投标截止之日前近六个月内至少一个月的纳税证明或完税证明（增值税，印花税，城市维护建设费，企业所得税等一种或多种税种）或承诺书（以上三种形式的资料提供任何一种即可），依法免税的单位应提供相关证明材料</w:t>
      </w:r>
    </w:p>
    <w:p>
      <w:pPr>
        <w:pStyle w:val="null3"/>
      </w:pPr>
      <w:r>
        <w:rPr>
          <w:rFonts w:ascii="仿宋_GB2312" w:hAnsi="仿宋_GB2312" w:cs="仿宋_GB2312" w:eastAsia="仿宋_GB2312"/>
        </w:rPr>
        <w:t>4、社会保障资金缴存证明：提供投标截止之日前近六个月内至少一个月的社会保障资金缴存单据或社保机构开具的社会保险参保缴费情况证明或承诺书（以上三种形式的资料提供任何一种即可），依法不需要缴纳社会保障资金的单位应提供相关证明材料</w:t>
      </w:r>
    </w:p>
    <w:p>
      <w:pPr>
        <w:pStyle w:val="null3"/>
      </w:pPr>
      <w:r>
        <w:rPr>
          <w:rFonts w:ascii="仿宋_GB2312" w:hAnsi="仿宋_GB2312" w:cs="仿宋_GB2312" w:eastAsia="仿宋_GB2312"/>
        </w:rPr>
        <w:t>5、具有履行本合同所必需的设备和专业技术能力：提供具有履行本合同所必需的设备和专业技术能力的声明</w:t>
      </w:r>
    </w:p>
    <w:p>
      <w:pPr>
        <w:pStyle w:val="null3"/>
      </w:pPr>
      <w:r>
        <w:rPr>
          <w:rFonts w:ascii="仿宋_GB2312" w:hAnsi="仿宋_GB2312" w:cs="仿宋_GB2312" w:eastAsia="仿宋_GB2312"/>
        </w:rPr>
        <w:t>6、参加政府采购活动前3年内在经营活动中没有重大违法记录：出具参加政府采购活动前3年内在经营活动中没有重大违法记录的书面声明</w:t>
      </w:r>
    </w:p>
    <w:p>
      <w:pPr>
        <w:pStyle w:val="null3"/>
      </w:pPr>
      <w:r>
        <w:rPr>
          <w:rFonts w:ascii="仿宋_GB2312" w:hAnsi="仿宋_GB2312" w:cs="仿宋_GB2312" w:eastAsia="仿宋_GB2312"/>
        </w:rPr>
        <w:t>7、法定代表人授权书：法定代表人直接参加磋商的，须出具法定代表人身份证明。法定代表人委托代理人参加磋商的，须出具法定代表人授权书（附法定代表人、代理人身份证复印件）及代理人本单位证明（授权代表提供有效的近三个月养老保险缴纳证明）</w:t>
      </w:r>
    </w:p>
    <w:p>
      <w:pPr>
        <w:pStyle w:val="null3"/>
      </w:pPr>
      <w:r>
        <w:rPr>
          <w:rFonts w:ascii="仿宋_GB2312" w:hAnsi="仿宋_GB2312" w:cs="仿宋_GB2312" w:eastAsia="仿宋_GB2312"/>
        </w:rPr>
        <w:t>8、供应商资质：供应商须具有建筑装修装饰工程专业承包二级及以上资质，且具有合格有效的安全生产许可证</w:t>
      </w:r>
    </w:p>
    <w:p>
      <w:pPr>
        <w:pStyle w:val="null3"/>
      </w:pPr>
      <w:r>
        <w:rPr>
          <w:rFonts w:ascii="仿宋_GB2312" w:hAnsi="仿宋_GB2312" w:cs="仿宋_GB2312" w:eastAsia="仿宋_GB2312"/>
        </w:rPr>
        <w:t>9、拟派项目负责人：拟派项目负责人须具备建筑工程专业二级及以上建造师注册证书，且具备有效的安全生产考核合格证书（B证），在本单位注册且无在建项目</w:t>
      </w:r>
    </w:p>
    <w:p>
      <w:pPr>
        <w:pStyle w:val="null3"/>
      </w:pPr>
      <w:r>
        <w:rPr>
          <w:rFonts w:ascii="仿宋_GB2312" w:hAnsi="仿宋_GB2312" w:cs="仿宋_GB2312" w:eastAsia="仿宋_GB2312"/>
        </w:rPr>
        <w:t>10、信用信息：供应商应在信用中国（www.creditchina.gov.cn）未被列入失信被执行人、重大税收违法失信主体及在中国政府采购（www.ccgp.gov.cn）未被列入政府采购严重违法失信行为记录名单（处罚期限届满的除外，如相关失信记录已失效，供应商需提供相关证明资料）</w:t>
      </w:r>
    </w:p>
    <w:p>
      <w:pPr>
        <w:pStyle w:val="null3"/>
      </w:pPr>
      <w:r>
        <w:rPr>
          <w:rFonts w:ascii="仿宋_GB2312" w:hAnsi="仿宋_GB2312" w:cs="仿宋_GB2312" w:eastAsia="仿宋_GB2312"/>
        </w:rPr>
        <w:t>11、本项目不接受联合体投标：本项目不接受联合体投标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西安市新城区自达小学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新城区金花北路31号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张敬</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029-82515616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陕西霖舟项目管理有限公司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陕西省西安市未央区陕西省西安市未央区未央湖街办芸辉路佳隆庄园A01-4室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郭英丽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029-81718097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西安市新城区政府采购管理股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刘婷</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87438480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采购包1：942,699.44元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收费标准：参照国家发展计划委员会计价格[2002]1980号、发改办价格［2003］857号规定，依据发改价格[2015]299号文件规定标准计取该项目的招标代理服务费，经双方协商，由成交供应商支付招标代理服务费，发放成交通知书时一次性付清。 2、成交供应商在领取成交通知书前，须向采购代理机构一次性支付招标代理服务费。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西安市新城区自达小学</w:t>
      </w:r>
      <w:r>
        <w:rPr>
          <w:rFonts w:ascii="仿宋_GB2312" w:hAnsi="仿宋_GB2312" w:cs="仿宋_GB2312" w:eastAsia="仿宋_GB2312"/>
        </w:rPr>
        <w:t>和</w:t>
      </w:r>
      <w:r>
        <w:rPr>
          <w:rFonts w:ascii="仿宋_GB2312" w:hAnsi="仿宋_GB2312" w:cs="仿宋_GB2312" w:eastAsia="仿宋_GB2312"/>
        </w:rPr>
        <w:t>陕西霖舟项目管理有限公司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西安市新城区自达小学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陕西霖舟项目管理有限公司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西安市新城区自达小学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陕西霖舟项目管理有限公司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符合国家及地方现行验收规范“合格”标准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陕西霖舟项目管理有限公司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陕西霖舟项目管理有限公司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陕西霖舟项目管理有限公司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联系人：郭英丽</w:t>
      </w:r>
    </w:p>
    <w:p>
      <w:pPr>
        <w:pStyle w:val="null3"/>
      </w:pPr>
      <w:r>
        <w:rPr>
          <w:rFonts w:ascii="仿宋_GB2312" w:hAnsi="仿宋_GB2312" w:cs="仿宋_GB2312" w:eastAsia="仿宋_GB2312"/>
        </w:rPr>
        <w:t>联系电话：029-81718097</w:t>
      </w:r>
    </w:p>
    <w:p>
      <w:pPr>
        <w:pStyle w:val="null3"/>
      </w:pPr>
      <w:r>
        <w:rPr>
          <w:rFonts w:ascii="仿宋_GB2312" w:hAnsi="仿宋_GB2312" w:cs="仿宋_GB2312" w:eastAsia="仿宋_GB2312"/>
        </w:rPr>
        <w:t>地址：西安市未央区徐家湾街道红旗路保利中达广场12楼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942,699.44</w:t>
      </w:r>
    </w:p>
    <w:p>
      <w:pPr>
        <w:pStyle w:val="null3"/>
      </w:pPr>
      <w:r>
        <w:rPr>
          <w:rFonts w:ascii="仿宋_GB2312" w:hAnsi="仿宋_GB2312" w:cs="仿宋_GB2312" w:eastAsia="仿宋_GB2312"/>
        </w:rPr>
        <w:t>采购包最高限价（元）: 942,699.44</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942699.44</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942,699.44</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标的名称：942699.44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12"/>
                <w:color w:val="000000"/>
              </w:rPr>
              <w:t>按国家及省市相关建设工程质量标准的规定，达到</w:t>
            </w:r>
            <w:r>
              <w:rPr>
                <w:rFonts w:ascii="仿宋_GB2312" w:hAnsi="仿宋_GB2312" w:cs="仿宋_GB2312" w:eastAsia="仿宋_GB2312"/>
                <w:sz w:val="12"/>
                <w:color w:val="000000"/>
              </w:rPr>
              <w:t>“</w:t>
            </w:r>
            <w:r>
              <w:rPr>
                <w:rFonts w:ascii="仿宋_GB2312" w:hAnsi="仿宋_GB2312" w:cs="仿宋_GB2312" w:eastAsia="仿宋_GB2312"/>
                <w:sz w:val="12"/>
                <w:color w:val="000000"/>
              </w:rPr>
              <w:t>合格</w:t>
            </w:r>
            <w:r>
              <w:rPr>
                <w:rFonts w:ascii="仿宋_GB2312" w:hAnsi="仿宋_GB2312" w:cs="仿宋_GB2312" w:eastAsia="仿宋_GB2312"/>
                <w:sz w:val="12"/>
                <w:color w:val="000000"/>
              </w:rPr>
              <w:t>”</w:t>
            </w:r>
            <w:r>
              <w:rPr>
                <w:rFonts w:ascii="仿宋_GB2312" w:hAnsi="仿宋_GB2312" w:cs="仿宋_GB2312" w:eastAsia="仿宋_GB2312"/>
                <w:sz w:val="12"/>
                <w:color w:val="000000"/>
              </w:rPr>
              <w:t>要求。</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质量标准：合格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一、项目概况： 1、项目名称：西安市新城区自达小学部室提升改造项目 2、质量标准：合格 3、工期：自合同签订之日起45日历天 4、建设地点：西安市新城区自达小学。 5、工程建设内容：（1）部室现状塑胶地面拆除，新做瓷砖地面；（2）顶面墙面乳胶漆拆除，重新做乳胶漆涂料；（3）新做瓷砖墙裙和木质窗套；（4）新换灯具；（5）新换开关插座。 二、工程量清单：（另附） 三、编制说明 （1）工程概况 1、工程名称：西安市新城区自达小学部室提升改造项目； 2、工程地点：西安市新城区自达小学； 3、工作内容：部室现状塑胶地面拆除，新做瓷砖地面、顶面墙面乳胶漆拆除，重新做乳胶漆涂料、新做瓷砖墙裙和木质窗套、新换灯具、新换开关插座等。 （2）编制依据 1、《陕西省建设工程工程量清单计价规则（2009）》； 2、《陕西省建设工程工程量清单计价费率（2009）》及其配套文件； 3、《陕西省建筑、装饰工程消耗量定额（2004）》、《陕西省安装工程消耗量定额（2004）》、《陕西省建筑、装饰工程价目表（2009）》、《陕西省安装工程价目表（2009）》； 4、设计图纸及其它资料。 5、电子标书使用说明 采用广联达GCCP6.0（版本：6.4100.23.122）编制。 （3）其他说明 1、本工程暂列金5.0万元。 四、施工要求 1、施工过程中垃圾清运，相关市政手续由施工单位负责。 2、施工单位需提供所有材质的质量检测报告。 3、严格执行国家现行规范、标准，严格按照设计要求组织施工。 4、明确职责，严格岗位责任，齐心协力做好工作，确保工程按计划进行。 5、加强管理，确保施工中的人员安全。 五、付款方式 本项目在合同签订后，项目启动时，拨付30%的预付资金。随后由采购人根据施工进度负责结算，最高拨付到70%，在财政决算评审后付至合同价款的97%；剩余3%作为质保金，施工结束后一年，无任何质量问题后进行无息拨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资格证明文件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XXXX或XXXX年度经审计的财务报告（包含审计报告和审计报告中所涉及的财务报表和报表附注），②可提供XXXX或XXXX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具有独立承担民事责任能力的法人、其他组织或自然人，并出具合法有效的营业执照或事业单位法人证书等国家规定的相关证明，自然人参与的提供其身份证明书</w:t>
            </w:r>
          </w:p>
        </w:tc>
        <w:tc>
          <w:tcPr>
            <w:tcW w:type="dxa" w:w="1661"/>
          </w:tcPr>
          <w:p>
            <w:pPr>
              <w:pStyle w:val="null3"/>
            </w:pPr>
            <w:r>
              <w:rPr>
                <w:rFonts w:ascii="仿宋_GB2312" w:hAnsi="仿宋_GB2312" w:cs="仿宋_GB2312" w:eastAsia="仿宋_GB2312"/>
              </w:rPr>
              <w:t>资格证明文件 中小企业声明函 残疾人福利性单位声明函 供应商应提交的相关资格证明材料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财务报告</w:t>
            </w:r>
          </w:p>
        </w:tc>
        <w:tc>
          <w:tcPr>
            <w:tcW w:type="dxa" w:w="3322"/>
          </w:tcPr>
          <w:p>
            <w:pPr>
              <w:pStyle w:val="null3"/>
            </w:pPr>
            <w:r>
              <w:rPr>
                <w:rFonts w:ascii="仿宋_GB2312" w:hAnsi="仿宋_GB2312" w:cs="仿宋_GB2312" w:eastAsia="仿宋_GB2312"/>
              </w:rPr>
              <w:t>提供2023年度或2024年度经审计的财务报告（成立时间至提交投标文件截止时间不足一年的可提供成立后任意时段的资产负债表），或提交投标截止之日前六个月内银行出具的资信证明，或信用担保机构出具的投标担保函，或承诺书（以上四种形式的资料提供任何一种即可）；其他组织和自然人提供银行出具的资信证明或财务报表或承诺书</w:t>
            </w:r>
          </w:p>
        </w:tc>
        <w:tc>
          <w:tcPr>
            <w:tcW w:type="dxa" w:w="1661"/>
          </w:tcPr>
          <w:p>
            <w:pPr>
              <w:pStyle w:val="null3"/>
            </w:pPr>
            <w:r>
              <w:rPr>
                <w:rFonts w:ascii="仿宋_GB2312" w:hAnsi="仿宋_GB2312" w:cs="仿宋_GB2312" w:eastAsia="仿宋_GB2312"/>
              </w:rPr>
              <w:t>资格证明文件 中小企业声明函 残疾人福利性单位声明函 供应商应提交的相关资格证明材料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纳税证明或完税证明</w:t>
            </w:r>
          </w:p>
        </w:tc>
        <w:tc>
          <w:tcPr>
            <w:tcW w:type="dxa" w:w="3322"/>
          </w:tcPr>
          <w:p>
            <w:pPr>
              <w:pStyle w:val="null3"/>
            </w:pPr>
            <w:r>
              <w:rPr>
                <w:rFonts w:ascii="仿宋_GB2312" w:hAnsi="仿宋_GB2312" w:cs="仿宋_GB2312" w:eastAsia="仿宋_GB2312"/>
              </w:rPr>
              <w:t>提供投标截止之日前近六个月内至少一个月的纳税证明或完税证明（增值税，印花税，城市维护建设费，企业所得税等一种或多种税种）或承诺书（以上三种形式的资料提供任何一种即可），依法免税的单位应提供相关证明材料</w:t>
            </w:r>
          </w:p>
        </w:tc>
        <w:tc>
          <w:tcPr>
            <w:tcW w:type="dxa" w:w="1661"/>
          </w:tcPr>
          <w:p>
            <w:pPr>
              <w:pStyle w:val="null3"/>
            </w:pPr>
            <w:r>
              <w:rPr>
                <w:rFonts w:ascii="仿宋_GB2312" w:hAnsi="仿宋_GB2312" w:cs="仿宋_GB2312" w:eastAsia="仿宋_GB2312"/>
              </w:rPr>
              <w:t>资格证明文件 中小企业声明函 残疾人福利性单位声明函 供应商应提交的相关资格证明材料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投标截止之日前近六个月内至少一个月的社会保障资金缴存单据或社保机构开具的社会保险参保缴费情况证明或承诺书（以上三种形式的资料提供任何一种即可），依法不需要缴纳社会保障资金的单位应提供相关证明材料</w:t>
            </w:r>
          </w:p>
        </w:tc>
        <w:tc>
          <w:tcPr>
            <w:tcW w:type="dxa" w:w="1661"/>
          </w:tcPr>
          <w:p>
            <w:pPr>
              <w:pStyle w:val="null3"/>
            </w:pPr>
            <w:r>
              <w:rPr>
                <w:rFonts w:ascii="仿宋_GB2312" w:hAnsi="仿宋_GB2312" w:cs="仿宋_GB2312" w:eastAsia="仿宋_GB2312"/>
              </w:rPr>
              <w:t>资格证明文件 中小企业声明函 残疾人福利性单位声明函 供应商应提交的相关资格证明材料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具有履行本合同所必需的设备和专业技术能力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提供具有履行本合同所必需的设备和专业技术能力的声明</w:t>
            </w:r>
          </w:p>
        </w:tc>
        <w:tc>
          <w:tcPr>
            <w:tcW w:type="dxa" w:w="1661"/>
          </w:tcPr>
          <w:p>
            <w:pPr>
              <w:pStyle w:val="null3"/>
            </w:pPr>
            <w:r>
              <w:rPr>
                <w:rFonts w:ascii="仿宋_GB2312" w:hAnsi="仿宋_GB2312" w:cs="仿宋_GB2312" w:eastAsia="仿宋_GB2312"/>
              </w:rPr>
              <w:t>资格证明文件 中小企业声明函 残疾人福利性单位声明函 供应商应提交的相关资格证明材料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参加政府采购活动前3年内在经营活动中没有重大违法记录</w:t>
            </w:r>
          </w:p>
        </w:tc>
        <w:tc>
          <w:tcPr>
            <w:tcW w:type="dxa" w:w="3322"/>
          </w:tcPr>
          <w:p>
            <w:pPr>
              <w:pStyle w:val="null3"/>
            </w:pPr>
            <w:r>
              <w:rPr>
                <w:rFonts w:ascii="仿宋_GB2312" w:hAnsi="仿宋_GB2312" w:cs="仿宋_GB2312" w:eastAsia="仿宋_GB2312"/>
              </w:rPr>
              <w:t>出具参加政府采购活动前3年内在经营活动中没有重大违法记录的书面声明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 中小企业声明函 残疾人福利性单位声明函 供应商应提交的相关资格证明材料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参加磋商的，须出具法定代表人身份证明。法定代表人委托代理人参加磋商的，须出具法定代表人授权书（附法定代表人、代理人身份证复印件）及代理人本单位证明（授权代表提供有效的近三个月养老保险缴纳证明）</w:t>
            </w:r>
          </w:p>
        </w:tc>
        <w:tc>
          <w:tcPr>
            <w:tcW w:type="dxa" w:w="1661"/>
          </w:tcPr>
          <w:p>
            <w:pPr>
              <w:pStyle w:val="null3"/>
            </w:pPr>
            <w:r>
              <w:rPr>
                <w:rFonts w:ascii="仿宋_GB2312" w:hAnsi="仿宋_GB2312" w:cs="仿宋_GB2312" w:eastAsia="仿宋_GB2312"/>
              </w:rPr>
              <w:t>资格证明文件 中小企业声明函 残疾人福利性单位声明函 供应商应提交的相关资格证明材料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供应商须具有建筑装修装饰工程专业承包二级及以上资质，且具有合格有效的安全生产许可证</w:t>
            </w:r>
          </w:p>
        </w:tc>
        <w:tc>
          <w:tcPr>
            <w:tcW w:type="dxa" w:w="1661"/>
          </w:tcPr>
          <w:p>
            <w:pPr>
              <w:pStyle w:val="null3"/>
            </w:pPr>
            <w:r>
              <w:rPr>
                <w:rFonts w:ascii="仿宋_GB2312" w:hAnsi="仿宋_GB2312" w:cs="仿宋_GB2312" w:eastAsia="仿宋_GB2312"/>
              </w:rPr>
              <w:t>资格证明文件 中小企业声明函 残疾人福利性单位声明函 供应商应提交的相关资格证明材料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拟派项目负责人</w:t>
            </w:r>
          </w:p>
        </w:tc>
        <w:tc>
          <w:tcPr>
            <w:tcW w:type="dxa" w:w="3322"/>
          </w:tcPr>
          <w:p>
            <w:pPr>
              <w:pStyle w:val="null3"/>
            </w:pPr>
            <w:r>
              <w:rPr>
                <w:rFonts w:ascii="仿宋_GB2312" w:hAnsi="仿宋_GB2312" w:cs="仿宋_GB2312" w:eastAsia="仿宋_GB2312"/>
              </w:rPr>
              <w:t>拟派项目负责人须具备建筑工程专业二级及以上建造师注册证书，且具备有效的安全生产考核合格证书（B证），在本单位注册且无在建项目</w:t>
            </w:r>
          </w:p>
        </w:tc>
        <w:tc>
          <w:tcPr>
            <w:tcW w:type="dxa" w:w="1661"/>
          </w:tcPr>
          <w:p>
            <w:pPr>
              <w:pStyle w:val="null3"/>
            </w:pPr>
            <w:r>
              <w:rPr>
                <w:rFonts w:ascii="仿宋_GB2312" w:hAnsi="仿宋_GB2312" w:cs="仿宋_GB2312" w:eastAsia="仿宋_GB2312"/>
              </w:rPr>
              <w:t>资格证明文件 中小企业声明函 残疾人福利性单位声明函 供应商应提交的相关资格证明材料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应在信用中国（www.creditchina.gov.cn）未被列入失信被执行人、重大税收违法失信主体及在中国政府采购（www.ccgp.gov.cn）未被列入政府采购严重违法失信行为记录名单（处罚期限届满的除外，如相关失信记录已失效，供应商需提供相关证明资料）</w:t>
            </w:r>
          </w:p>
        </w:tc>
        <w:tc>
          <w:tcPr>
            <w:tcW w:type="dxa" w:w="1661"/>
          </w:tcPr>
          <w:p>
            <w:pPr>
              <w:pStyle w:val="null3"/>
            </w:pPr>
            <w:r>
              <w:rPr>
                <w:rFonts w:ascii="仿宋_GB2312" w:hAnsi="仿宋_GB2312" w:cs="仿宋_GB2312" w:eastAsia="仿宋_GB2312"/>
              </w:rPr>
              <w:t>资格证明文件 中小企业声明函 残疾人福利性单位声明函 供应商应提交的相关资格证明材料 监狱企业的证明文件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 中小企业声明函 残疾人福利性单位声明函 供应商应提交的相关资格证明材料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签字或盖章均符合磋商文件要求且无遗漏</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资格证明文件 项目管理机构组成表 残疾人福利性单位声明函 报价函 标的清单 供应商类似项目业绩一览表 供应商承诺书 响应函 主要人员简历表 监狱企业的证明文件 磋商方案</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只能有一个有效报价，不得提交选择性报价，按要求提交二次或多次报价，且每轮报价不超过采购预算金额或最高限价或磋商小组认为低于成本价的报价。</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资格证明文件 项目管理机构组成表 残疾人福利性单位声明函 报价函 标的清单 供应商类似项目业绩一览表 供应商承诺书 响应函 主要人员简历表 监狱企业的证明文件 磋商方案</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磋商响应文件内容符合磋商文件要求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资格证明文件 项目管理机构组成表 残疾人福利性单位声明函 报价函 标的清单 供应商类似项目业绩一览表 供应商承诺书 响应函 主要人员简历表 监狱企业的证明文件 磋商方案</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资格证明文件 项目管理机构组成表 残疾人福利性单位声明函 报价函 标的清单 供应商类似项目业绩一览表 供应商承诺书 响应函 主要人员简历表 监狱企业的证明文件 磋商方案</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应满足磋商文件中要求的工期</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资格证明文件 项目管理机构组成表 残疾人福利性单位声明函 报价函 标的清单 供应商类似项目业绩一览表 供应商承诺书 响应函 主要人员简历表 监狱企业的证明文件 磋商方案</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资格证明文件 项目管理机构组成表 残疾人福利性单位声明函 报价函 标的清单 供应商类似项目业绩一览表 供应商承诺书 响应函 主要人员简历表 监狱企业的证明文件 磋商方案</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施工方案 评审标准：对该项目实施的重点、难点进行分析，对易发生质量通病、易出现安全问题、施工难度大、技术含量高的部分进行说明并给出施工保障措施和专项技术方案（含主要施工方法、组织措施、检验手段等），方案详细有针对性得10分；方案不完善或有缺陷（不完善或有缺陷是指：方案粗略、逻辑混乱、描述过于简单、与项目特点不匹配、凭空编造、逻辑漏洞、出现常识性错误、套用其他项目方案、存在不可能实现的夸大情形、存在不适用项目实际情况的情形）评审内容出现以上任一情形扣1分，方案缺漏项或只有标题没有实质性内容的扣10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磋商方案</w:t>
            </w:r>
          </w:p>
        </w:tc>
      </w:tr>
      <w:tr>
        <w:tc>
          <w:tcPr>
            <w:tcW w:type="dxa" w:w="831"/>
            <w:vMerge/>
          </w:tcPr>
          <w:p/>
        </w:tc>
        <w:tc>
          <w:tcPr>
            <w:tcW w:type="dxa" w:w="1661"/>
          </w:tcPr>
          <w:p>
            <w:pPr>
              <w:pStyle w:val="null3"/>
            </w:pPr>
            <w:r>
              <w:rPr>
                <w:rFonts w:ascii="仿宋_GB2312" w:hAnsi="仿宋_GB2312" w:cs="仿宋_GB2312" w:eastAsia="仿宋_GB2312"/>
              </w:rPr>
              <w:t>施工进度计划的安排及确保工期的技术措施</w:t>
            </w:r>
          </w:p>
        </w:tc>
        <w:tc>
          <w:tcPr>
            <w:tcW w:type="dxa" w:w="2492"/>
          </w:tcPr>
          <w:p>
            <w:pPr>
              <w:pStyle w:val="null3"/>
            </w:pPr>
            <w:r>
              <w:rPr>
                <w:rFonts w:ascii="仿宋_GB2312" w:hAnsi="仿宋_GB2312" w:cs="仿宋_GB2312" w:eastAsia="仿宋_GB2312"/>
              </w:rPr>
              <w:t>①施工进度计划安排②确保工期的技术措施 评审标准：内容与项目进度目标及工期关键节点要点相符、每个要点均有展开详细的阐述且能够适用于本项目的得8分；方案不完善或有缺陷（不完善或有缺陷是指：方案粗略、逻辑混乱、描述过于简单、与项目特点不匹配、凭空编造、逻辑漏洞、出现常识性错误、套用其他项目方案、存在不可能实现的夸大情形、存在不适用项目实际情况的情形）评审内容每项出现以上任一情形扣1分，方案缺漏项或只有标题没有实质性内容的扣4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磋商方案</w:t>
            </w:r>
          </w:p>
        </w:tc>
      </w:tr>
      <w:tr>
        <w:tc>
          <w:tcPr>
            <w:tcW w:type="dxa" w:w="831"/>
            <w:vMerge/>
          </w:tcPr>
          <w:p/>
        </w:tc>
        <w:tc>
          <w:tcPr>
            <w:tcW w:type="dxa" w:w="1661"/>
          </w:tcPr>
          <w:p>
            <w:pPr>
              <w:pStyle w:val="null3"/>
            </w:pPr>
            <w:r>
              <w:rPr>
                <w:rFonts w:ascii="仿宋_GB2312" w:hAnsi="仿宋_GB2312" w:cs="仿宋_GB2312" w:eastAsia="仿宋_GB2312"/>
              </w:rPr>
              <w:t>确保工程质量的组织措施</w:t>
            </w:r>
          </w:p>
        </w:tc>
        <w:tc>
          <w:tcPr>
            <w:tcW w:type="dxa" w:w="2492"/>
          </w:tcPr>
          <w:p>
            <w:pPr>
              <w:pStyle w:val="null3"/>
            </w:pPr>
            <w:r>
              <w:rPr>
                <w:rFonts w:ascii="仿宋_GB2312" w:hAnsi="仿宋_GB2312" w:cs="仿宋_GB2312" w:eastAsia="仿宋_GB2312"/>
              </w:rPr>
              <w:t>工程质量保证措施 评审标准：针对本项目制定切实可行的总体质量控制目标，且对质量控制目标进行合理分解、规划，确保本项目质量标准符合相关标准，方案详细有针对性得8分；方案不完善或有缺陷（不完善或有缺陷是指：方案粗略、逻辑混乱、描述过于简单、与项目特点不匹配、凭空编造、逻辑漏洞、出现常识性错误、套用其他项目方案、存在不可能实现的夸大情形、存在不适用项目实际情况的情形）评审内容每项出现以上任一情形扣1分，方案缺漏项或只有标题没有实质性内容的扣8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施工应急预案</w:t>
            </w:r>
          </w:p>
        </w:tc>
        <w:tc>
          <w:tcPr>
            <w:tcW w:type="dxa" w:w="2492"/>
          </w:tcPr>
          <w:p>
            <w:pPr>
              <w:pStyle w:val="null3"/>
            </w:pPr>
            <w:r>
              <w:rPr>
                <w:rFonts w:ascii="仿宋_GB2312" w:hAnsi="仿宋_GB2312" w:cs="仿宋_GB2312" w:eastAsia="仿宋_GB2312"/>
              </w:rPr>
              <w:t>针对本项目制定切实可行的人工、 材料、设备的组织方案、给出有针对性的施工应急预案。 内容合理、 方案具体可行、完全符合要求得8分； 方案不完善或有缺陷（不完善或有缺陷是指：方案粗略、逻辑混乱、描述过于简单、与项目特点不匹配、凭空编造、逻辑漏洞、出现常识性错误、套用其他项目方案、存在不可能实现的夸大情形、存在不适用项目实际情况的情形）评审内容每项出现以上任一情形扣1分，方案缺漏项或只有标题没有实质性内容的扣8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磋商方案</w:t>
            </w:r>
          </w:p>
        </w:tc>
      </w:tr>
      <w:tr>
        <w:tc>
          <w:tcPr>
            <w:tcW w:type="dxa" w:w="831"/>
            <w:vMerge/>
          </w:tcPr>
          <w:p/>
        </w:tc>
        <w:tc>
          <w:tcPr>
            <w:tcW w:type="dxa" w:w="1661"/>
          </w:tcPr>
          <w:p>
            <w:pPr>
              <w:pStyle w:val="null3"/>
            </w:pPr>
            <w:r>
              <w:rPr>
                <w:rFonts w:ascii="仿宋_GB2312" w:hAnsi="仿宋_GB2312" w:cs="仿宋_GB2312" w:eastAsia="仿宋_GB2312"/>
              </w:rPr>
              <w:t>安全文明施工措施及环境保护措施</w:t>
            </w:r>
          </w:p>
        </w:tc>
        <w:tc>
          <w:tcPr>
            <w:tcW w:type="dxa" w:w="2492"/>
          </w:tcPr>
          <w:p>
            <w:pPr>
              <w:pStyle w:val="null3"/>
            </w:pPr>
            <w:r>
              <w:rPr>
                <w:rFonts w:ascii="仿宋_GB2312" w:hAnsi="仿宋_GB2312" w:cs="仿宋_GB2312" w:eastAsia="仿宋_GB2312"/>
              </w:rPr>
              <w:t>①确保文明施工的技术措施②环境保护措施 评审标准：结合工程环境、特点分析安全隐患，给出有针对性的安全生产、文明施工、环保施工等保证措施。 安全文明、环保保证体系组织措施和控制点设置合理，内容与要点相符、每个要点均有展开详细的阐述且能够适用于本项目的得8分；方案不完善或有缺陷（不完善或有缺陷是指：方案粗略、逻辑混乱、描述过于简单、与项目特点不匹配、凭空编造、逻辑漏洞、出现常识性错误、套用其他项目方案、存在不可能实现的夸大情形、存在不适用项目实际情况的情形）评审内容每项出现以上任一情形扣1分，方案缺漏项或只有标题没有实质性内容的扣4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项目管理机构及项目部组成</w:t>
            </w:r>
          </w:p>
        </w:tc>
        <w:tc>
          <w:tcPr>
            <w:tcW w:type="dxa" w:w="2492"/>
          </w:tcPr>
          <w:p>
            <w:pPr>
              <w:pStyle w:val="null3"/>
            </w:pPr>
            <w:r>
              <w:rPr>
                <w:rFonts w:ascii="仿宋_GB2312" w:hAnsi="仿宋_GB2312" w:cs="仿宋_GB2312" w:eastAsia="仿宋_GB2312"/>
              </w:rPr>
              <w:t>①项目管理机构②项目部组成 评审标准：项目管理机构及项目部组成人员岗位完整，专业种类齐全，搭配合理，职位分明、有相应的技术能力，内容与要点相符、每个要点均有展开详细的阐述且能够适用于本项目的得8分；方案不完善或有缺陷（不完善或有缺陷是指：方案粗略、逻辑混乱、描述过于简单、与项目特点不匹配、凭空编造、逻辑漏洞、出现常识性错误、套用其他项目方案、存在不可能实现的夸大情形、存在不适用项目实际情况的情形）评审内容每项出现以上任一情形扣1分，方案缺漏项或只有标题没有实质性内容的扣4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劳动力和材料投入计划</w:t>
            </w:r>
          </w:p>
        </w:tc>
        <w:tc>
          <w:tcPr>
            <w:tcW w:type="dxa" w:w="2492"/>
          </w:tcPr>
          <w:p>
            <w:pPr>
              <w:pStyle w:val="null3"/>
            </w:pPr>
            <w:r>
              <w:rPr>
                <w:rFonts w:ascii="仿宋_GB2312" w:hAnsi="仿宋_GB2312" w:cs="仿宋_GB2312" w:eastAsia="仿宋_GB2312"/>
              </w:rPr>
              <w:t>①劳动力计划②主要材料供应计划 评审标准：针对本项目提供详细的劳动力和材料投入计划及其保证措施，内容与要点相符、每个要点均有展开详细的阐述且能够适用于本项目的得8分；方案不完善或有缺陷（不完善或有缺陷是指：方案粗略、逻辑混乱、描述过于简单、与项目特点不匹配、凭空编造、逻辑漏洞、 出现常识性错误、套用其他项目方案、存在不可能实现的夸大情形、存在不适用项目实际情况的情形）评审内容每项出现以上任一情形扣1分，方案缺漏项或只有标题没有实质性内容的扣4分，扣完为止。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磋商方案</w:t>
            </w:r>
          </w:p>
        </w:tc>
      </w:tr>
      <w:tr>
        <w:tc>
          <w:tcPr>
            <w:tcW w:type="dxa" w:w="831"/>
            <w:vMerge/>
          </w:tcPr>
          <w:p/>
        </w:tc>
        <w:tc>
          <w:tcPr>
            <w:tcW w:type="dxa" w:w="1661"/>
          </w:tcPr>
          <w:p>
            <w:pPr>
              <w:pStyle w:val="null3"/>
            </w:pPr>
            <w:r>
              <w:rPr>
                <w:rFonts w:ascii="仿宋_GB2312" w:hAnsi="仿宋_GB2312" w:cs="仿宋_GB2312" w:eastAsia="仿宋_GB2312"/>
              </w:rPr>
              <w:t>新技术、新产品、新工艺、新材料应用</w:t>
            </w:r>
          </w:p>
        </w:tc>
        <w:tc>
          <w:tcPr>
            <w:tcW w:type="dxa" w:w="2492"/>
          </w:tcPr>
          <w:p>
            <w:pPr>
              <w:pStyle w:val="null3"/>
            </w:pPr>
            <w:r>
              <w:rPr>
                <w:rFonts w:ascii="仿宋_GB2312" w:hAnsi="仿宋_GB2312" w:cs="仿宋_GB2312" w:eastAsia="仿宋_GB2312"/>
              </w:rPr>
              <w:t>新技术、新产品、新工艺、新材料应用 评审标准:针对本项目提出新技术、新产品、新工艺、新材料应用，并提供采用新技术、新产品、新工艺、 新材料对工程质量安全、缩短工期、降低成本的措施。 方案合理、详尽、满足项目需要得4分；方案不完善或有缺陷（不完善或有缺陷是指：方案粗略、逻辑混乱、描述过于简单、与项目特点不匹配、凭空编造、逻辑漏洞、出现常识性错误、套用其他项目方案、存在不可能实现的夸大情形、存在不适用项目实际情况的情形）评审内容每项出现以上任一情形扣0.5分，方案缺漏项或只有标题没有实质性内容的扣4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保修承诺</w:t>
            </w:r>
          </w:p>
        </w:tc>
        <w:tc>
          <w:tcPr>
            <w:tcW w:type="dxa" w:w="2492"/>
          </w:tcPr>
          <w:p>
            <w:pPr>
              <w:pStyle w:val="null3"/>
            </w:pPr>
            <w:r>
              <w:rPr>
                <w:rFonts w:ascii="仿宋_GB2312" w:hAnsi="仿宋_GB2312" w:cs="仿宋_GB2312" w:eastAsia="仿宋_GB2312"/>
              </w:rPr>
              <w:t>①供应商提供的保修服务承诺，②优化建议等方面的承诺措施 评审标准：提供的保修服务承诺及优化建议等方面的承诺措施其中包括工程保修期内的定期回访方案及维修方案，内容与要点相符、每个要点均有展开详细的阐述且能够适用于本项目的得4分；方案不完善或有缺陷（不完善或有缺陷是指：方案粗略、逻辑混乱、描述过于简单、与项目特点不匹配、凭空编造、逻辑漏洞、出现常识性错误、套用其他项目方案、存在不可能实现的夸大情形、存在不适用项目实际情况的情形）评审内容每项出现以上任一情形扣0.5分，方案缺漏项或只有标题没有实质性内容的扣2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具有2022年1月至今同类项目业绩，每提供一个得2分，最高得4分。业绩证明（以合同或中标/成交通知书为准，须在磋商响应文件中附以上证明材料的扫描件加盖单位公章。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1、经初审合格的磋商响应文件，其磋商报价为有效投标价 。 2、满足磋商文件实质性要求且最后报价最低的供应商的价格为磋商基准价，其价格分为满分30分。 3、其他供应商的价格分统一按照下列公式计算：磋商报价得分=（磋商基准价/有效最终磋商报价）×30。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详见附件：磋商方案</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详见附件：资格证明文件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