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367C6">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合同格式（</w:t>
      </w:r>
      <w:r>
        <w:rPr>
          <w:rFonts w:hint="eastAsia" w:ascii="宋体" w:hAnsi="宋体" w:eastAsia="宋体" w:cs="宋体"/>
          <w:b/>
          <w:bCs/>
          <w:color w:val="auto"/>
          <w:sz w:val="32"/>
          <w:szCs w:val="32"/>
          <w:highlight w:val="none"/>
          <w:lang w:val="en-US" w:eastAsia="zh-CN"/>
        </w:rPr>
        <w:t>参考</w:t>
      </w:r>
      <w:r>
        <w:rPr>
          <w:rFonts w:hint="eastAsia" w:ascii="宋体" w:hAnsi="宋体" w:eastAsia="宋体" w:cs="宋体"/>
          <w:b/>
          <w:bCs/>
          <w:color w:val="auto"/>
          <w:sz w:val="32"/>
          <w:szCs w:val="32"/>
          <w:highlight w:val="none"/>
          <w:lang w:val="zh-CN"/>
        </w:rPr>
        <w:t>）</w:t>
      </w:r>
    </w:p>
    <w:p w14:paraId="536850AA">
      <w:pPr>
        <w:shd w:val="clear" w:color="auto" w:fill="auto"/>
        <w:spacing w:line="360" w:lineRule="auto"/>
        <w:jc w:val="center"/>
        <w:rPr>
          <w:rFonts w:hint="eastAsia" w:ascii="宋体" w:hAnsi="宋体" w:eastAsia="宋体" w:cs="宋体"/>
          <w:sz w:val="24"/>
          <w:szCs w:val="24"/>
          <w:highlight w:val="none"/>
          <w:lang w:eastAsia="zh-CN"/>
        </w:rPr>
      </w:pPr>
    </w:p>
    <w:p w14:paraId="0EE5B4DD">
      <w:pPr>
        <w:shd w:val="clear" w:color="auto" w:fill="auto"/>
        <w:spacing w:line="360" w:lineRule="auto"/>
        <w:jc w:val="center"/>
        <w:rPr>
          <w:rFonts w:hint="eastAsia" w:ascii="宋体" w:hAnsi="宋体" w:eastAsia="宋体" w:cs="宋体"/>
          <w:b/>
          <w:bCs/>
          <w:sz w:val="24"/>
          <w:szCs w:val="24"/>
          <w:highlight w:val="none"/>
          <w:lang w:eastAsia="zh-CN"/>
        </w:rPr>
      </w:pPr>
    </w:p>
    <w:p w14:paraId="1491DBC9">
      <w:pPr>
        <w:pStyle w:val="2"/>
        <w:spacing w:line="360" w:lineRule="auto"/>
        <w:rPr>
          <w:rFonts w:hint="eastAsia" w:eastAsia="宋体" w:cs="Times New Roman"/>
          <w:lang w:eastAsia="zh-CN"/>
        </w:rPr>
      </w:pPr>
    </w:p>
    <w:p w14:paraId="6B601692">
      <w:pPr>
        <w:shd w:val="clear" w:color="auto" w:fill="auto"/>
        <w:tabs>
          <w:tab w:val="left" w:pos="7815"/>
        </w:tabs>
        <w:spacing w:line="360" w:lineRule="auto"/>
        <w:jc w:val="center"/>
        <w:rPr>
          <w:rFonts w:hint="eastAsia" w:ascii="宋体" w:hAnsi="宋体" w:eastAsia="宋体" w:cs="宋体"/>
          <w:b/>
          <w:color w:val="auto"/>
          <w:sz w:val="40"/>
          <w:szCs w:val="40"/>
          <w:highlight w:val="none"/>
          <w:lang w:eastAsia="zh-CN"/>
        </w:rPr>
      </w:pPr>
      <w:r>
        <w:rPr>
          <w:rFonts w:hint="eastAsia" w:ascii="宋体" w:hAnsi="宋体" w:cs="宋体"/>
          <w:b/>
          <w:color w:val="auto"/>
          <w:sz w:val="40"/>
          <w:szCs w:val="40"/>
          <w:highlight w:val="none"/>
          <w:lang w:eastAsia="zh-CN"/>
        </w:rPr>
        <w:t>校舍维修改造项目</w:t>
      </w:r>
    </w:p>
    <w:p w14:paraId="061B589F">
      <w:pPr>
        <w:shd w:val="clear" w:color="auto" w:fill="auto"/>
        <w:tabs>
          <w:tab w:val="left" w:pos="7815"/>
        </w:tabs>
        <w:spacing w:line="360" w:lineRule="auto"/>
        <w:jc w:val="center"/>
        <w:rPr>
          <w:rFonts w:hint="eastAsia" w:ascii="宋体" w:hAnsi="宋体" w:eastAsia="宋体" w:cs="宋体"/>
          <w:b/>
          <w:color w:val="auto"/>
          <w:sz w:val="40"/>
          <w:szCs w:val="40"/>
          <w:highlight w:val="none"/>
          <w:lang w:val="en-US" w:eastAsia="zh-CN"/>
        </w:rPr>
      </w:pPr>
    </w:p>
    <w:p w14:paraId="3E3AEF3E">
      <w:pPr>
        <w:shd w:val="clear" w:color="auto" w:fill="auto"/>
        <w:tabs>
          <w:tab w:val="left" w:pos="7815"/>
        </w:tabs>
        <w:spacing w:line="360" w:lineRule="auto"/>
        <w:jc w:val="center"/>
        <w:rPr>
          <w:rFonts w:hint="eastAsia" w:ascii="宋体" w:hAnsi="宋体" w:eastAsia="宋体" w:cs="宋体"/>
          <w:b/>
          <w:color w:val="auto"/>
          <w:sz w:val="40"/>
          <w:szCs w:val="40"/>
          <w:highlight w:val="none"/>
        </w:rPr>
      </w:pPr>
      <w:r>
        <w:rPr>
          <w:rFonts w:hint="eastAsia" w:ascii="宋体" w:hAnsi="宋体" w:eastAsia="宋体" w:cs="宋体"/>
          <w:b/>
          <w:color w:val="auto"/>
          <w:sz w:val="40"/>
          <w:szCs w:val="40"/>
          <w:highlight w:val="none"/>
          <w:lang w:val="en-US" w:eastAsia="zh-CN"/>
        </w:rPr>
        <w:t>施工</w:t>
      </w:r>
      <w:r>
        <w:rPr>
          <w:rFonts w:hint="eastAsia" w:ascii="宋体" w:hAnsi="宋体" w:eastAsia="宋体" w:cs="宋体"/>
          <w:b/>
          <w:color w:val="auto"/>
          <w:sz w:val="40"/>
          <w:szCs w:val="40"/>
          <w:highlight w:val="none"/>
        </w:rPr>
        <w:t>合同</w:t>
      </w:r>
    </w:p>
    <w:p w14:paraId="266C62ED">
      <w:pPr>
        <w:shd w:val="clear" w:color="auto" w:fill="auto"/>
        <w:spacing w:line="360" w:lineRule="auto"/>
        <w:rPr>
          <w:rFonts w:hint="eastAsia" w:ascii="宋体" w:hAnsi="宋体" w:eastAsia="宋体" w:cs="宋体"/>
          <w:b/>
          <w:color w:val="auto"/>
          <w:sz w:val="32"/>
          <w:szCs w:val="32"/>
          <w:highlight w:val="none"/>
        </w:rPr>
      </w:pPr>
    </w:p>
    <w:p w14:paraId="322AEFDE">
      <w:pPr>
        <w:pStyle w:val="6"/>
        <w:shd w:val="clear" w:color="auto" w:fill="auto"/>
        <w:spacing w:line="360" w:lineRule="auto"/>
        <w:rPr>
          <w:rFonts w:hint="eastAsia" w:ascii="宋体" w:hAnsi="宋体" w:eastAsia="宋体" w:cs="宋体"/>
          <w:color w:val="auto"/>
          <w:highlight w:val="none"/>
        </w:rPr>
      </w:pPr>
    </w:p>
    <w:p w14:paraId="7EF044E1">
      <w:pPr>
        <w:pStyle w:val="6"/>
        <w:shd w:val="clear" w:color="auto" w:fill="auto"/>
        <w:spacing w:line="360" w:lineRule="auto"/>
        <w:rPr>
          <w:rFonts w:hint="eastAsia" w:ascii="宋体" w:hAnsi="宋体" w:eastAsia="宋体" w:cs="宋体"/>
          <w:color w:val="auto"/>
          <w:highlight w:val="none"/>
        </w:rPr>
      </w:pPr>
    </w:p>
    <w:p w14:paraId="5ED30C3E">
      <w:pPr>
        <w:shd w:val="clear" w:color="auto" w:fill="auto"/>
        <w:spacing w:line="360" w:lineRule="auto"/>
        <w:ind w:firstLine="1928" w:firstLineChars="600"/>
        <w:rPr>
          <w:rFonts w:hint="eastAsia" w:ascii="宋体" w:hAnsi="宋体" w:eastAsia="宋体" w:cs="宋体"/>
          <w:b/>
          <w:color w:val="auto"/>
          <w:sz w:val="32"/>
          <w:szCs w:val="32"/>
          <w:highlight w:val="none"/>
        </w:rPr>
      </w:pPr>
    </w:p>
    <w:p w14:paraId="4E20445A">
      <w:pPr>
        <w:shd w:val="clear" w:color="auto" w:fill="auto"/>
        <w:spacing w:line="360" w:lineRule="auto"/>
        <w:ind w:firstLine="1928" w:firstLineChars="600"/>
        <w:rPr>
          <w:rFonts w:hint="eastAsia" w:ascii="宋体" w:hAnsi="宋体" w:eastAsia="宋体" w:cs="宋体"/>
          <w:b/>
          <w:color w:val="auto"/>
          <w:sz w:val="32"/>
          <w:szCs w:val="32"/>
          <w:highlight w:val="none"/>
        </w:rPr>
      </w:pPr>
    </w:p>
    <w:p w14:paraId="514D6932">
      <w:pPr>
        <w:shd w:val="clear" w:color="auto" w:fill="auto"/>
        <w:spacing w:line="360" w:lineRule="auto"/>
        <w:ind w:firstLine="1928" w:firstLineChars="600"/>
        <w:rPr>
          <w:rFonts w:hint="eastAsia" w:ascii="宋体" w:hAnsi="宋体" w:eastAsia="宋体" w:cs="宋体"/>
          <w:b/>
          <w:color w:val="auto"/>
          <w:sz w:val="32"/>
          <w:szCs w:val="32"/>
          <w:highlight w:val="none"/>
        </w:rPr>
      </w:pPr>
    </w:p>
    <w:p w14:paraId="0244F610">
      <w:pPr>
        <w:pStyle w:val="6"/>
        <w:rPr>
          <w:rFonts w:hint="eastAsia" w:ascii="宋体" w:hAnsi="宋体" w:eastAsia="宋体" w:cs="宋体"/>
          <w:b/>
          <w:color w:val="auto"/>
          <w:sz w:val="32"/>
          <w:szCs w:val="32"/>
          <w:highlight w:val="none"/>
        </w:rPr>
      </w:pPr>
    </w:p>
    <w:p w14:paraId="769FC5C9">
      <w:pPr>
        <w:pStyle w:val="6"/>
        <w:rPr>
          <w:rFonts w:hint="eastAsia" w:ascii="宋体" w:hAnsi="宋体" w:eastAsia="宋体" w:cs="宋体"/>
          <w:b/>
          <w:color w:val="auto"/>
          <w:sz w:val="32"/>
          <w:szCs w:val="32"/>
          <w:highlight w:val="none"/>
        </w:rPr>
      </w:pPr>
    </w:p>
    <w:p w14:paraId="0B323250">
      <w:pPr>
        <w:pStyle w:val="6"/>
        <w:rPr>
          <w:rFonts w:hint="eastAsia" w:ascii="宋体" w:hAnsi="宋体" w:eastAsia="宋体" w:cs="宋体"/>
          <w:b/>
          <w:color w:val="auto"/>
          <w:sz w:val="32"/>
          <w:szCs w:val="32"/>
          <w:highlight w:val="none"/>
        </w:rPr>
      </w:pPr>
    </w:p>
    <w:p w14:paraId="103470BB">
      <w:pPr>
        <w:pStyle w:val="6"/>
        <w:rPr>
          <w:rFonts w:hint="eastAsia" w:ascii="宋体" w:hAnsi="宋体" w:eastAsia="宋体" w:cs="宋体"/>
          <w:b/>
          <w:color w:val="auto"/>
          <w:sz w:val="32"/>
          <w:szCs w:val="32"/>
          <w:highlight w:val="none"/>
        </w:rPr>
      </w:pPr>
    </w:p>
    <w:p w14:paraId="2126C58A">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cs="宋体"/>
          <w:b/>
          <w:color w:val="auto"/>
          <w:sz w:val="32"/>
          <w:szCs w:val="32"/>
          <w:highlight w:val="none"/>
          <w:lang w:val="en-US" w:eastAsia="zh-CN"/>
        </w:rPr>
        <w:t>项目</w:t>
      </w:r>
      <w:r>
        <w:rPr>
          <w:rFonts w:hint="eastAsia" w:ascii="宋体" w:hAnsi="宋体" w:eastAsia="宋体" w:cs="宋体"/>
          <w:b/>
          <w:color w:val="auto"/>
          <w:sz w:val="32"/>
          <w:szCs w:val="32"/>
          <w:highlight w:val="none"/>
        </w:rPr>
        <w:t>编号：</w:t>
      </w:r>
    </w:p>
    <w:p w14:paraId="24D5EB0B">
      <w:pPr>
        <w:shd w:val="clear" w:color="auto" w:fill="auto"/>
        <w:spacing w:line="360" w:lineRule="auto"/>
        <w:ind w:firstLine="964" w:firstLineChars="300"/>
        <w:jc w:val="left"/>
        <w:rPr>
          <w:rFonts w:hint="eastAsia"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rPr>
        <w:t>合同编号：</w:t>
      </w:r>
    </w:p>
    <w:p w14:paraId="21E9C025">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工程</w:t>
      </w:r>
      <w:r>
        <w:rPr>
          <w:rFonts w:hint="eastAsia" w:ascii="宋体" w:hAnsi="宋体" w:eastAsia="宋体" w:cs="宋体"/>
          <w:b/>
          <w:color w:val="auto"/>
          <w:sz w:val="32"/>
          <w:szCs w:val="32"/>
          <w:highlight w:val="none"/>
        </w:rPr>
        <w:t>名称：</w:t>
      </w:r>
    </w:p>
    <w:p w14:paraId="281E479F">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甲</w:t>
      </w:r>
      <w:r>
        <w:rPr>
          <w:rFonts w:hint="eastAsia" w:ascii="宋体" w:hAnsi="宋体" w:eastAsia="宋体" w:cs="宋体"/>
          <w:b/>
          <w:color w:val="auto"/>
          <w:sz w:val="32"/>
          <w:szCs w:val="32"/>
          <w:highlight w:val="none"/>
        </w:rPr>
        <w:t xml:space="preserve">    方：</w:t>
      </w:r>
    </w:p>
    <w:p w14:paraId="11176089">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乙</w:t>
      </w:r>
      <w:r>
        <w:rPr>
          <w:rFonts w:hint="eastAsia" w:ascii="宋体" w:hAnsi="宋体" w:eastAsia="宋体" w:cs="宋体"/>
          <w:b/>
          <w:color w:val="auto"/>
          <w:sz w:val="32"/>
          <w:szCs w:val="32"/>
          <w:highlight w:val="none"/>
        </w:rPr>
        <w:t xml:space="preserve">    方：</w:t>
      </w:r>
    </w:p>
    <w:p w14:paraId="57367296">
      <w:pPr>
        <w:pStyle w:val="2"/>
        <w:rPr>
          <w:rFonts w:hint="eastAsia"/>
          <w:lang w:val="zh-CN"/>
        </w:rPr>
      </w:pPr>
    </w:p>
    <w:p w14:paraId="09E93D11">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 xml:space="preserve">甲方（采购人名称全称）：                                             </w:t>
      </w:r>
    </w:p>
    <w:p w14:paraId="233DB2F8">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 xml:space="preserve">乙方（供应商名称全称）： </w:t>
      </w:r>
    </w:p>
    <w:p w14:paraId="268C01BA">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此次甲方的工程项目，在西安市新城区财政局的监督管理下，按照政府采购程序组织竞争性磋商，确定乙方为</w:t>
      </w:r>
      <w:r>
        <w:rPr>
          <w:rFonts w:hint="eastAsia" w:ascii="宋体" w:hAnsi="宋体" w:eastAsia="宋体" w:cs="宋体"/>
          <w:color w:val="000000"/>
          <w:kern w:val="0"/>
          <w:sz w:val="24"/>
          <w:szCs w:val="24"/>
          <w:u w:val="single"/>
          <w:lang w:val="en-US" w:eastAsia="zh-CN" w:bidi="ar-SA"/>
        </w:rPr>
        <w:t xml:space="preserve">                </w:t>
      </w:r>
      <w:r>
        <w:rPr>
          <w:rFonts w:hint="eastAsia" w:ascii="宋体" w:hAnsi="宋体" w:eastAsia="宋体" w:cs="宋体"/>
          <w:color w:val="000000"/>
          <w:kern w:val="0"/>
          <w:sz w:val="24"/>
          <w:szCs w:val="24"/>
          <w:lang w:val="en-US" w:eastAsia="zh-CN" w:bidi="ar-SA"/>
        </w:rPr>
        <w:t>(项目编号:</w:t>
      </w:r>
      <w:r>
        <w:rPr>
          <w:rFonts w:hint="eastAsia" w:ascii="宋体" w:hAnsi="宋体" w:eastAsia="宋体" w:cs="宋体"/>
          <w:color w:val="000000"/>
          <w:kern w:val="0"/>
          <w:sz w:val="24"/>
          <w:szCs w:val="24"/>
          <w:u w:val="single"/>
          <w:lang w:val="en-US" w:eastAsia="zh-CN" w:bidi="ar-SA"/>
        </w:rPr>
        <w:t xml:space="preserve">          </w:t>
      </w:r>
      <w:r>
        <w:rPr>
          <w:rFonts w:hint="eastAsia" w:ascii="宋体" w:hAnsi="宋体" w:eastAsia="宋体" w:cs="宋体"/>
          <w:color w:val="000000"/>
          <w:kern w:val="0"/>
          <w:sz w:val="24"/>
          <w:szCs w:val="24"/>
          <w:lang w:val="en-US" w:eastAsia="zh-CN" w:bidi="ar-SA"/>
        </w:rPr>
        <w:t>)成交供应商。依据《中华人民共和国政府采购法》、《中华人民共和国民法典》 、《中华人民共和国建筑法》以及竞争性磋商文件、竞争性磋商响应文件、成交通知书，经甲、乙双方协商，达成如下条款：</w:t>
      </w:r>
    </w:p>
    <w:p w14:paraId="7F4D540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一、合同价款</w:t>
      </w:r>
    </w:p>
    <w:p w14:paraId="37A918E4">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（一）合同总价款为人民币（大写）</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none"/>
        </w:rPr>
        <w:t>元</w:t>
      </w:r>
      <w:r>
        <w:rPr>
          <w:rFonts w:hint="eastAsia" w:ascii="宋体" w:hAnsi="宋体" w:eastAsia="宋体" w:cs="宋体"/>
          <w:bCs/>
          <w:sz w:val="24"/>
          <w:szCs w:val="24"/>
          <w:highlight w:val="none"/>
        </w:rPr>
        <w:t>）。</w:t>
      </w:r>
    </w:p>
    <w:p w14:paraId="35B4B834">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（二）合同总价包括：</w:t>
      </w:r>
      <w:r>
        <w:rPr>
          <w:rFonts w:hint="eastAsia" w:ascii="宋体" w:hAnsi="宋体" w:eastAsia="宋体" w:cs="宋体"/>
          <w:bCs/>
          <w:sz w:val="24"/>
          <w:szCs w:val="24"/>
          <w:highlight w:val="none"/>
          <w:lang w:eastAsia="zh-CN"/>
        </w:rPr>
        <w:t>施工费、</w:t>
      </w:r>
      <w:r>
        <w:rPr>
          <w:rFonts w:hint="eastAsia" w:ascii="宋体" w:hAnsi="宋体" w:eastAsia="宋体" w:cs="宋体"/>
          <w:bCs/>
          <w:sz w:val="24"/>
          <w:szCs w:val="24"/>
          <w:highlight w:val="none"/>
        </w:rPr>
        <w:t>材料费、人工费、措施费、耗费、税金及其他费用。</w:t>
      </w:r>
    </w:p>
    <w:p w14:paraId="4BE6F4CA">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（三）合同总价一次性包死，不受市场价格变化因素的影响。</w:t>
      </w:r>
    </w:p>
    <w:p w14:paraId="13AF310C">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二、材料清单（附后）</w:t>
      </w:r>
    </w:p>
    <w:p w14:paraId="23FC6D61">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三、款项结算</w:t>
      </w:r>
    </w:p>
    <w:p w14:paraId="61F0964B">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（一）合同款的支付</w:t>
      </w:r>
    </w:p>
    <w:p w14:paraId="6B6A59E3">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1、付款条件说明：合同签订后，达到付款条件起30日内，支付合同总金额的40.00%。</w:t>
      </w:r>
    </w:p>
    <w:p w14:paraId="4B1437F6">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2、付款条件说明：工程全部竣工验收通过后，达到付款条件起30日内，支付合同总金额的50.00%。</w:t>
      </w:r>
    </w:p>
    <w:p w14:paraId="09A7B17F">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3、付款条件说明：工程审计结束后，达到付款条件起30日内，支付合同总金额的10.00%。</w:t>
      </w:r>
    </w:p>
    <w:p w14:paraId="5A6652AC">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（二）支付方式：银行转账。</w:t>
      </w:r>
    </w:p>
    <w:p w14:paraId="2555A709">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sz w:val="24"/>
          <w:szCs w:val="24"/>
          <w:highlight w:val="none"/>
          <w:lang w:val="zh-CN" w:eastAsia="zh-CN"/>
        </w:rPr>
        <w:t>（三）结算方式：乙方在接受付款前开具全额发票给甲方。</w:t>
      </w:r>
    </w:p>
    <w:p w14:paraId="563A8D9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w:t>
      </w:r>
      <w:r>
        <w:rPr>
          <w:rFonts w:hint="eastAsia" w:ascii="宋体" w:hAnsi="宋体" w:eastAsia="宋体" w:cs="宋体"/>
          <w:b/>
          <w:color w:val="auto"/>
          <w:sz w:val="24"/>
          <w:szCs w:val="24"/>
          <w:highlight w:val="none"/>
          <w:lang w:val="en-US" w:eastAsia="zh-CN"/>
        </w:rPr>
        <w:t>工程</w:t>
      </w:r>
      <w:r>
        <w:rPr>
          <w:rFonts w:hint="eastAsia" w:ascii="宋体" w:hAnsi="宋体" w:eastAsia="宋体" w:cs="宋体"/>
          <w:b/>
          <w:color w:val="auto"/>
          <w:sz w:val="24"/>
          <w:szCs w:val="24"/>
          <w:highlight w:val="none"/>
        </w:rPr>
        <w:t>地点及工期</w:t>
      </w:r>
    </w:p>
    <w:p w14:paraId="707DECE5">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（一）</w:t>
      </w:r>
      <w:r>
        <w:rPr>
          <w:rFonts w:hint="eastAsia" w:ascii="宋体" w:hAnsi="宋体" w:eastAsia="宋体" w:cs="宋体"/>
          <w:sz w:val="24"/>
          <w:szCs w:val="24"/>
          <w:highlight w:val="none"/>
          <w:lang w:val="en-US" w:eastAsia="zh-CN"/>
        </w:rPr>
        <w:t>工程</w:t>
      </w:r>
      <w:r>
        <w:rPr>
          <w:rFonts w:hint="eastAsia" w:ascii="宋体" w:hAnsi="宋体" w:eastAsia="宋体" w:cs="宋体"/>
          <w:sz w:val="24"/>
          <w:szCs w:val="24"/>
          <w:highlight w:val="none"/>
          <w:lang w:val="zh-CN" w:eastAsia="zh-CN"/>
        </w:rPr>
        <w:t>地点：</w:t>
      </w:r>
      <w:r>
        <w:rPr>
          <w:rFonts w:hint="eastAsia" w:ascii="宋体" w:hAnsi="宋体" w:cs="宋体"/>
          <w:sz w:val="24"/>
          <w:szCs w:val="24"/>
          <w:highlight w:val="none"/>
          <w:lang w:val="zh-CN" w:eastAsia="zh-CN"/>
        </w:rPr>
        <w:t>西安市新城区</w:t>
      </w:r>
      <w:bookmarkStart w:id="0" w:name="_GoBack"/>
      <w:bookmarkEnd w:id="0"/>
    </w:p>
    <w:p w14:paraId="5D41358C">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eastAsia="zh-CN"/>
        </w:rPr>
        <w:t>（二）工期：</w:t>
      </w:r>
      <w:r>
        <w:rPr>
          <w:rFonts w:hint="eastAsia" w:ascii="宋体" w:hAnsi="宋体" w:cs="宋体"/>
          <w:sz w:val="24"/>
          <w:szCs w:val="24"/>
          <w:highlight w:val="none"/>
          <w:lang w:val="en-US" w:eastAsia="zh-CN"/>
        </w:rPr>
        <w:t>自合同签订之日起30日历天内。</w:t>
      </w:r>
    </w:p>
    <w:p w14:paraId="0E5DE7FB">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Times New Roman" w:hAnsi="Times New Roman" w:eastAsia="宋体" w:cs="Times New Roman"/>
          <w:highlight w:val="none"/>
          <w:lang w:val="en-US" w:eastAsia="zh-CN"/>
        </w:rPr>
      </w:pPr>
      <w:r>
        <w:rPr>
          <w:rFonts w:hint="eastAsia" w:ascii="宋体" w:hAnsi="宋体" w:eastAsia="宋体" w:cs="宋体"/>
          <w:sz w:val="24"/>
          <w:szCs w:val="24"/>
          <w:highlight w:val="none"/>
          <w:lang w:val="en-US" w:eastAsia="zh-CN"/>
        </w:rPr>
        <w:t>（三）保修期：</w:t>
      </w:r>
      <w:r>
        <w:rPr>
          <w:rFonts w:hint="eastAsia" w:ascii="宋体" w:hAnsi="宋体" w:eastAsia="宋体" w:cs="宋体"/>
          <w:color w:val="auto"/>
          <w:kern w:val="0"/>
          <w:sz w:val="24"/>
          <w:szCs w:val="24"/>
          <w:highlight w:val="none"/>
          <w:lang w:val="en-US" w:eastAsia="zh-CN" w:bidi="ar"/>
        </w:rPr>
        <w:t>验收合格后基础设施工程为设计文件规定的该工程的合理使用年限</w:t>
      </w:r>
      <w:r>
        <w:rPr>
          <w:rFonts w:hint="eastAsia" w:ascii="宋体" w:hAnsi="宋体" w:cs="宋体"/>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其他工程二年，防水工程五年</w:t>
      </w:r>
      <w:r>
        <w:rPr>
          <w:rFonts w:hint="eastAsia" w:ascii="宋体" w:hAnsi="宋体" w:eastAsia="宋体" w:cs="宋体"/>
          <w:sz w:val="24"/>
          <w:szCs w:val="24"/>
          <w:highlight w:val="none"/>
          <w:lang w:val="en-US" w:eastAsia="zh-CN"/>
        </w:rPr>
        <w:t>。</w:t>
      </w:r>
    </w:p>
    <w:p w14:paraId="6DAB9F37">
      <w:pPr>
        <w:keepNext w:val="0"/>
        <w:keepLines w:val="0"/>
        <w:pageBreakBefore w:val="0"/>
        <w:widowControl w:val="0"/>
        <w:shd w:val="clear" w:color="auto" w:fill="auto"/>
        <w:kinsoku/>
        <w:wordWrap/>
        <w:overflowPunct/>
        <w:topLinePunct w:val="0"/>
        <w:bidi w:val="0"/>
        <w:snapToGrid/>
        <w:spacing w:line="360" w:lineRule="auto"/>
        <w:ind w:firstLine="482" w:firstLineChars="200"/>
        <w:textAlignment w:val="auto"/>
        <w:rPr>
          <w:rFonts w:hint="eastAsia" w:ascii="宋体" w:hAnsi="宋体" w:eastAsia="宋体" w:cs="宋体"/>
          <w:b/>
          <w:bCs/>
          <w:sz w:val="24"/>
          <w:szCs w:val="24"/>
          <w:highlight w:val="none"/>
          <w:lang w:val="zh-CN" w:eastAsia="zh-CN"/>
        </w:rPr>
      </w:pPr>
      <w:r>
        <w:rPr>
          <w:rFonts w:hint="eastAsia" w:ascii="宋体" w:hAnsi="宋体" w:eastAsia="宋体" w:cs="宋体"/>
          <w:b/>
          <w:bCs/>
          <w:sz w:val="24"/>
          <w:szCs w:val="24"/>
          <w:highlight w:val="none"/>
          <w:lang w:val="zh-CN" w:eastAsia="zh-CN"/>
        </w:rPr>
        <w:t>五、质量保证</w:t>
      </w:r>
    </w:p>
    <w:p w14:paraId="2217359B">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（一）</w:t>
      </w:r>
      <w:r>
        <w:rPr>
          <w:rFonts w:hint="eastAsia" w:ascii="宋体" w:hAnsi="宋体" w:eastAsia="宋体" w:cs="宋体"/>
          <w:bCs/>
          <w:sz w:val="24"/>
          <w:szCs w:val="24"/>
          <w:highlight w:val="none"/>
          <w:lang w:val="zh-CN"/>
        </w:rPr>
        <w:t>所选材料必须保证质量可靠、进货渠道正常，符合国家环保等相关标准，满足施工要求。</w:t>
      </w:r>
    </w:p>
    <w:p w14:paraId="5286E151">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（二）</w:t>
      </w:r>
      <w:r>
        <w:rPr>
          <w:rFonts w:hint="eastAsia" w:ascii="宋体" w:hAnsi="宋体" w:eastAsia="宋体" w:cs="宋体"/>
          <w:bCs/>
          <w:sz w:val="24"/>
          <w:szCs w:val="24"/>
          <w:highlight w:val="none"/>
          <w:lang w:val="zh-CN"/>
        </w:rPr>
        <w:t>工程质量符合国家有关规范，确保达到合格。</w:t>
      </w:r>
    </w:p>
    <w:p w14:paraId="6177D9DD">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（三）</w:t>
      </w:r>
      <w:r>
        <w:rPr>
          <w:rFonts w:hint="eastAsia" w:ascii="宋体" w:hAnsi="宋体" w:eastAsia="宋体" w:cs="宋体"/>
          <w:bCs/>
          <w:sz w:val="24"/>
          <w:szCs w:val="24"/>
          <w:highlight w:val="none"/>
          <w:lang w:val="zh-CN"/>
        </w:rPr>
        <w:t>该工程项目保修期按有关文件规定执行。</w:t>
      </w:r>
    </w:p>
    <w:p w14:paraId="00FEE0E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六、双方责任</w:t>
      </w:r>
    </w:p>
    <w:p w14:paraId="0251307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（一）甲方责任：</w:t>
      </w:r>
    </w:p>
    <w:p w14:paraId="3B8DA21E">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1、甲方负责施工场地的提供，排除施工障碍的协调。</w:t>
      </w:r>
    </w:p>
    <w:p w14:paraId="7DB1B9FC">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2</w:t>
      </w:r>
      <w:r>
        <w:rPr>
          <w:rFonts w:hint="eastAsia" w:ascii="宋体" w:hAnsi="宋体" w:eastAsia="宋体" w:cs="宋体"/>
          <w:bCs/>
          <w:sz w:val="24"/>
          <w:szCs w:val="24"/>
          <w:highlight w:val="none"/>
        </w:rPr>
        <w:t>、对工程进度、质量进行监督检查。</w:t>
      </w:r>
    </w:p>
    <w:p w14:paraId="348D4F9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rPr>
        <w:t>、组织有关单位对工程进行竣工验收。</w:t>
      </w:r>
    </w:p>
    <w:p w14:paraId="26F9F247">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4</w:t>
      </w:r>
      <w:r>
        <w:rPr>
          <w:rFonts w:hint="eastAsia" w:ascii="宋体" w:hAnsi="宋体" w:eastAsia="宋体" w:cs="宋体"/>
          <w:bCs/>
          <w:sz w:val="24"/>
          <w:szCs w:val="24"/>
          <w:highlight w:val="none"/>
        </w:rPr>
        <w:t>、按时支付工程款。</w:t>
      </w:r>
    </w:p>
    <w:p w14:paraId="24E95D97">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（二）乙方责任：</w:t>
      </w:r>
    </w:p>
    <w:p w14:paraId="698A8527">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1、负责办理完成项目使用审批手续，负责工程安全文明施工、承担一切风险，满足甲方工程的需要。保证甲方正式投入使用，再无其他费用发生。</w:t>
      </w:r>
    </w:p>
    <w:p w14:paraId="12B42CCD">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46B0BF6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3、按照</w:t>
      </w:r>
      <w:r>
        <w:rPr>
          <w:rFonts w:hint="eastAsia" w:ascii="宋体" w:hAnsi="宋体" w:eastAsia="宋体" w:cs="宋体"/>
          <w:bCs/>
          <w:sz w:val="24"/>
          <w:szCs w:val="24"/>
          <w:highlight w:val="none"/>
          <w:lang w:val="en-US" w:eastAsia="zh-CN"/>
        </w:rPr>
        <w:t>工程量清单</w:t>
      </w:r>
      <w:r>
        <w:rPr>
          <w:rFonts w:hint="eastAsia" w:ascii="宋体" w:hAnsi="宋体" w:eastAsia="宋体" w:cs="宋体"/>
          <w:bCs/>
          <w:sz w:val="24"/>
          <w:szCs w:val="24"/>
          <w:highlight w:val="none"/>
        </w:rPr>
        <w:t>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5C150DB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4、乙方提供的主要材料、设备必须有质量合格证等相关证件方可用于工程，对材料改变或代用必须经</w:t>
      </w:r>
      <w:r>
        <w:rPr>
          <w:rFonts w:hint="eastAsia" w:ascii="宋体" w:hAnsi="宋体" w:eastAsia="宋体" w:cs="宋体"/>
          <w:bCs/>
          <w:sz w:val="24"/>
          <w:szCs w:val="24"/>
          <w:highlight w:val="none"/>
          <w:lang w:val="en-US" w:eastAsia="zh-CN"/>
        </w:rPr>
        <w:t>甲方同意</w:t>
      </w:r>
      <w:r>
        <w:rPr>
          <w:rFonts w:hint="eastAsia" w:ascii="宋体" w:hAnsi="宋体" w:eastAsia="宋体" w:cs="宋体"/>
          <w:bCs/>
          <w:sz w:val="24"/>
          <w:szCs w:val="24"/>
          <w:highlight w:val="none"/>
        </w:rPr>
        <w:t>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126B8C3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5、隐蔽工程在覆盖前必须经甲方代表或现场监理代表验收签章后，方可进行下一道工序。</w:t>
      </w:r>
    </w:p>
    <w:p w14:paraId="17295A1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4D5262F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7、采取有效的安全保障措施，确保施工安全，包括悬挂警示标牌、装设围栏、配备安全人员等，并承担事故的全部费用和责任。</w:t>
      </w:r>
    </w:p>
    <w:p w14:paraId="43EC6BC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8、工程竣工后提供竣工验收技术资料及竣工图肆套，办理工程竣工结算手续，参加工程竣工验收。</w:t>
      </w:r>
    </w:p>
    <w:p w14:paraId="53BDF6B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9、已完工的项目，在交工前乙方应负责保管，清理现场达到建筑物无污染，现场无建筑垃圾。</w:t>
      </w:r>
    </w:p>
    <w:p w14:paraId="06694FB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10、本工程不得转包</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分包</w:t>
      </w:r>
      <w:r>
        <w:rPr>
          <w:rFonts w:hint="eastAsia" w:ascii="宋体" w:hAnsi="宋体" w:eastAsia="宋体" w:cs="宋体"/>
          <w:bCs/>
          <w:sz w:val="24"/>
          <w:szCs w:val="24"/>
          <w:highlight w:val="none"/>
        </w:rPr>
        <w:t>。</w:t>
      </w:r>
    </w:p>
    <w:p w14:paraId="76DA58E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11、乙方应在设备运行过程中，对安全隐患进行全面的不定期检查与维护，并对不按安全规程操作的施工单位及时制止，并报甲方进行处理。</w:t>
      </w:r>
    </w:p>
    <w:p w14:paraId="2E81BBB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12、乙方不能按合同规定的工期竣工的，应向甲方支付违约金，每逾期一日，支付合同总价款万分之二的违约金，造成甲方损失的，还应赔偿甲方损失。</w:t>
      </w:r>
    </w:p>
    <w:p w14:paraId="05D157E3">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lang w:val="zh-CN"/>
        </w:rPr>
      </w:pPr>
      <w:r>
        <w:rPr>
          <w:rFonts w:hint="eastAsia" w:ascii="宋体" w:hAnsi="宋体" w:eastAsia="宋体" w:cs="宋体"/>
          <w:b/>
          <w:bCs w:val="0"/>
          <w:sz w:val="24"/>
          <w:szCs w:val="24"/>
          <w:highlight w:val="none"/>
          <w:lang w:val="zh-CN"/>
        </w:rPr>
        <w:t>七、验收</w:t>
      </w:r>
    </w:p>
    <w:p w14:paraId="4735A91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（一）</w:t>
      </w:r>
      <w:r>
        <w:rPr>
          <w:rFonts w:hint="eastAsia" w:ascii="宋体" w:hAnsi="宋体" w:eastAsia="宋体" w:cs="宋体"/>
          <w:bCs/>
          <w:sz w:val="24"/>
          <w:szCs w:val="24"/>
          <w:highlight w:val="none"/>
          <w:lang w:val="zh-CN"/>
        </w:rPr>
        <w:t>主材到现场后，由甲方对其进行验收，确认材料的产地、规格、数量。</w:t>
      </w:r>
    </w:p>
    <w:p w14:paraId="2314094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（二）</w:t>
      </w:r>
      <w:r>
        <w:rPr>
          <w:rFonts w:hint="eastAsia" w:ascii="宋体" w:hAnsi="宋体" w:eastAsia="宋体" w:cs="宋体"/>
          <w:bCs/>
          <w:sz w:val="24"/>
          <w:szCs w:val="24"/>
          <w:highlight w:val="none"/>
          <w:lang w:val="zh-CN"/>
        </w:rPr>
        <w:t>乙方工程完工后，进行自检，合格后准备验收文件，并书面通知甲方。</w:t>
      </w:r>
    </w:p>
    <w:p w14:paraId="3835913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（三）</w:t>
      </w:r>
      <w:r>
        <w:rPr>
          <w:rFonts w:hint="eastAsia" w:ascii="宋体" w:hAnsi="宋体" w:eastAsia="宋体" w:cs="宋体"/>
          <w:bCs/>
          <w:sz w:val="24"/>
          <w:szCs w:val="24"/>
          <w:highlight w:val="none"/>
          <w:lang w:val="zh-CN"/>
        </w:rPr>
        <w:t>甲方确认乙方的自检内容，验收合格作为工程的最终认可。</w:t>
      </w:r>
    </w:p>
    <w:p w14:paraId="653DE25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（四）</w:t>
      </w:r>
      <w:r>
        <w:rPr>
          <w:rFonts w:hint="eastAsia" w:ascii="宋体" w:hAnsi="宋体" w:eastAsia="宋体" w:cs="宋体"/>
          <w:bCs/>
          <w:sz w:val="24"/>
          <w:szCs w:val="24"/>
          <w:highlight w:val="none"/>
          <w:lang w:val="zh-CN"/>
        </w:rPr>
        <w:t>验收依据：</w:t>
      </w:r>
    </w:p>
    <w:p w14:paraId="3AE43E2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4-1、国家相关</w:t>
      </w:r>
      <w:r>
        <w:rPr>
          <w:rFonts w:hint="eastAsia" w:ascii="宋体" w:hAnsi="宋体" w:eastAsia="宋体" w:cs="宋体"/>
          <w:bCs/>
          <w:sz w:val="24"/>
          <w:szCs w:val="24"/>
          <w:highlight w:val="none"/>
        </w:rPr>
        <w:t>标准、规范及有关技术文件</w:t>
      </w:r>
      <w:r>
        <w:rPr>
          <w:rFonts w:hint="eastAsia" w:ascii="宋体" w:hAnsi="宋体" w:eastAsia="宋体" w:cs="宋体"/>
          <w:bCs/>
          <w:sz w:val="24"/>
          <w:szCs w:val="24"/>
          <w:highlight w:val="none"/>
          <w:lang w:val="zh-CN"/>
        </w:rPr>
        <w:t>。</w:t>
      </w:r>
    </w:p>
    <w:p w14:paraId="0FAA5827">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4-2、合同、</w:t>
      </w:r>
      <w:r>
        <w:rPr>
          <w:rFonts w:hint="eastAsia" w:ascii="宋体" w:hAnsi="宋体" w:eastAsia="宋体" w:cs="宋体"/>
          <w:bCs/>
          <w:sz w:val="24"/>
          <w:szCs w:val="24"/>
          <w:highlight w:val="none"/>
          <w:lang w:eastAsia="zh-CN"/>
        </w:rPr>
        <w:t>竞争性磋商文件</w:t>
      </w:r>
      <w:r>
        <w:rPr>
          <w:rFonts w:hint="eastAsia" w:ascii="宋体" w:hAnsi="宋体" w:eastAsia="宋体" w:cs="宋体"/>
          <w:bCs/>
          <w:sz w:val="24"/>
          <w:szCs w:val="24"/>
          <w:highlight w:val="none"/>
          <w:lang w:val="zh-CN"/>
        </w:rPr>
        <w:t>、</w:t>
      </w:r>
      <w:r>
        <w:rPr>
          <w:rFonts w:hint="eastAsia" w:ascii="宋体" w:hAnsi="宋体" w:eastAsia="宋体" w:cs="宋体"/>
          <w:bCs/>
          <w:sz w:val="24"/>
          <w:szCs w:val="24"/>
          <w:highlight w:val="none"/>
          <w:lang w:eastAsia="zh-CN"/>
        </w:rPr>
        <w:t>竞争性磋商响应文件</w:t>
      </w:r>
      <w:r>
        <w:rPr>
          <w:rFonts w:hint="eastAsia" w:ascii="宋体" w:hAnsi="宋体" w:eastAsia="宋体" w:cs="宋体"/>
          <w:bCs/>
          <w:sz w:val="24"/>
          <w:szCs w:val="24"/>
          <w:highlight w:val="none"/>
          <w:lang w:val="zh-CN"/>
        </w:rPr>
        <w:t>及承诺。</w:t>
      </w:r>
    </w:p>
    <w:p w14:paraId="030CD5D6">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八、工程保修</w:t>
      </w:r>
    </w:p>
    <w:p w14:paraId="179B413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在保修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49FC864F">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九、争议的解决方式</w:t>
      </w:r>
    </w:p>
    <w:p w14:paraId="38EBB71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合同执行过程中如发生争议，双方应及时协商解决，协商不成，双方均可向项目所在地人民法院起诉。</w:t>
      </w:r>
    </w:p>
    <w:p w14:paraId="17A79C63">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十、其他</w:t>
      </w:r>
    </w:p>
    <w:p w14:paraId="22BEB7C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本合同未定事宜，双方可根据具体情况结合有关规定另行签订补充协议，补充协议与本合同具有同等法律效力。</w:t>
      </w:r>
    </w:p>
    <w:p w14:paraId="687EC129">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lang w:val="zh-CN"/>
        </w:rPr>
      </w:pPr>
      <w:r>
        <w:rPr>
          <w:rFonts w:hint="eastAsia" w:ascii="宋体" w:hAnsi="宋体" w:eastAsia="宋体" w:cs="宋体"/>
          <w:b/>
          <w:bCs w:val="0"/>
          <w:sz w:val="24"/>
          <w:szCs w:val="24"/>
          <w:highlight w:val="none"/>
        </w:rPr>
        <w:t>十一</w:t>
      </w:r>
      <w:r>
        <w:rPr>
          <w:rFonts w:hint="eastAsia" w:ascii="宋体" w:hAnsi="宋体" w:eastAsia="宋体" w:cs="宋体"/>
          <w:b/>
          <w:bCs w:val="0"/>
          <w:sz w:val="24"/>
          <w:szCs w:val="24"/>
          <w:highlight w:val="none"/>
          <w:lang w:val="zh-CN"/>
        </w:rPr>
        <w:t>、合同生效</w:t>
      </w:r>
    </w:p>
    <w:p w14:paraId="1FECB50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（一）本合同经双方签字盖章后生效。</w:t>
      </w:r>
    </w:p>
    <w:p w14:paraId="4AF8EFD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（二）本合同须经甲、乙双方的法定代表人（负责人）在合同书上签字并加盖本单位公章后正式生效。</w:t>
      </w:r>
    </w:p>
    <w:p w14:paraId="79B2FFC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（三）合同生效后，甲、乙双方须严格执行本合同条款的规定，全面履行合同，违者按《中华人民共和国民法典》的有关规定承担相应责任。</w:t>
      </w:r>
    </w:p>
    <w:p w14:paraId="614F49E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（四）本合同一式</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lang w:val="zh-CN"/>
        </w:rPr>
        <w:t>份，甲乙双方各执</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lang w:val="zh-CN"/>
        </w:rPr>
        <w:t>份。</w:t>
      </w:r>
    </w:p>
    <w:tbl>
      <w:tblPr>
        <w:tblStyle w:val="4"/>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531FA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0A5A2613">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val="en-US" w:eastAsia="zh-CN"/>
              </w:rPr>
              <w:t>甲</w:t>
            </w:r>
            <w:r>
              <w:rPr>
                <w:rFonts w:hint="eastAsia" w:ascii="宋体" w:hAnsi="宋体" w:eastAsia="宋体" w:cs="宋体"/>
                <w:b/>
                <w:color w:val="000000"/>
                <w:sz w:val="24"/>
                <w:szCs w:val="24"/>
                <w:highlight w:val="none"/>
              </w:rPr>
              <w:t xml:space="preserve"> 方</w:t>
            </w:r>
          </w:p>
        </w:tc>
        <w:tc>
          <w:tcPr>
            <w:tcW w:w="4345" w:type="dxa"/>
            <w:tcBorders>
              <w:tl2br w:val="nil"/>
              <w:tr2bl w:val="nil"/>
            </w:tcBorders>
            <w:shd w:val="clear" w:color="auto" w:fill="D8D8D8"/>
            <w:noWrap w:val="0"/>
            <w:vAlign w:val="bottom"/>
          </w:tcPr>
          <w:p w14:paraId="29F7E2E6">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val="en-US" w:eastAsia="zh-CN"/>
              </w:rPr>
              <w:t>乙</w:t>
            </w:r>
            <w:r>
              <w:rPr>
                <w:rFonts w:hint="eastAsia" w:ascii="宋体" w:hAnsi="宋体" w:eastAsia="宋体" w:cs="宋体"/>
                <w:b/>
                <w:color w:val="000000"/>
                <w:sz w:val="24"/>
                <w:szCs w:val="24"/>
                <w:highlight w:val="none"/>
              </w:rPr>
              <w:t xml:space="preserve">  方</w:t>
            </w:r>
          </w:p>
        </w:tc>
      </w:tr>
      <w:tr w14:paraId="7D079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576BC750">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采购人</w:t>
            </w:r>
            <w:r>
              <w:rPr>
                <w:rFonts w:hint="eastAsia" w:ascii="宋体" w:hAnsi="宋体" w:eastAsia="宋体" w:cs="宋体"/>
                <w:color w:val="000000"/>
                <w:sz w:val="24"/>
                <w:szCs w:val="24"/>
                <w:highlight w:val="none"/>
              </w:rPr>
              <w:t>（公章）</w:t>
            </w:r>
          </w:p>
        </w:tc>
        <w:tc>
          <w:tcPr>
            <w:tcW w:w="4345" w:type="dxa"/>
            <w:tcBorders>
              <w:tl2br w:val="nil"/>
              <w:tr2bl w:val="nil"/>
            </w:tcBorders>
            <w:noWrap w:val="0"/>
            <w:vAlign w:val="center"/>
          </w:tcPr>
          <w:p w14:paraId="57C1A5B0">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成交供应商</w:t>
            </w:r>
            <w:r>
              <w:rPr>
                <w:rFonts w:hint="eastAsia" w:ascii="宋体" w:hAnsi="宋体" w:eastAsia="宋体" w:cs="宋体"/>
                <w:color w:val="000000"/>
                <w:sz w:val="24"/>
                <w:szCs w:val="24"/>
                <w:highlight w:val="none"/>
              </w:rPr>
              <w:t>（公章）</w:t>
            </w:r>
          </w:p>
        </w:tc>
      </w:tr>
      <w:tr w14:paraId="4FED4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45AD88C">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4345" w:type="dxa"/>
            <w:tcBorders>
              <w:tl2br w:val="nil"/>
              <w:tr2bl w:val="nil"/>
            </w:tcBorders>
            <w:noWrap w:val="0"/>
            <w:vAlign w:val="center"/>
          </w:tcPr>
          <w:p w14:paraId="531ECFD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r>
      <w:tr w14:paraId="44F77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4DFC32E">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4345" w:type="dxa"/>
            <w:tcBorders>
              <w:tl2br w:val="nil"/>
              <w:tr2bl w:val="nil"/>
            </w:tcBorders>
            <w:noWrap w:val="0"/>
            <w:vAlign w:val="center"/>
          </w:tcPr>
          <w:p w14:paraId="4E9A7BE3">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r>
      <w:tr w14:paraId="1C447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5590F3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p>
        </w:tc>
        <w:tc>
          <w:tcPr>
            <w:tcW w:w="4345" w:type="dxa"/>
            <w:tcBorders>
              <w:tl2br w:val="nil"/>
              <w:tr2bl w:val="nil"/>
            </w:tcBorders>
            <w:noWrap w:val="0"/>
            <w:vAlign w:val="center"/>
          </w:tcPr>
          <w:p w14:paraId="251E931D">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p>
        </w:tc>
      </w:tr>
      <w:tr w14:paraId="2A21F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9F4A0F6">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负责人：（签字）</w:t>
            </w:r>
          </w:p>
        </w:tc>
        <w:tc>
          <w:tcPr>
            <w:tcW w:w="4345" w:type="dxa"/>
            <w:tcBorders>
              <w:tl2br w:val="nil"/>
              <w:tr2bl w:val="nil"/>
            </w:tcBorders>
            <w:noWrap w:val="0"/>
            <w:vAlign w:val="center"/>
          </w:tcPr>
          <w:p w14:paraId="062370D4">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负责人：（签字）</w:t>
            </w:r>
          </w:p>
        </w:tc>
      </w:tr>
      <w:tr w14:paraId="58FFA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7C4EDF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4345" w:type="dxa"/>
            <w:tcBorders>
              <w:tl2br w:val="nil"/>
              <w:tr2bl w:val="nil"/>
            </w:tcBorders>
            <w:noWrap w:val="0"/>
            <w:vAlign w:val="center"/>
          </w:tcPr>
          <w:p w14:paraId="1DB0A635">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r>
      <w:tr w14:paraId="3426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C31E054">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4345" w:type="dxa"/>
            <w:tcBorders>
              <w:tl2br w:val="nil"/>
              <w:tr2bl w:val="nil"/>
            </w:tcBorders>
            <w:noWrap w:val="0"/>
            <w:vAlign w:val="center"/>
          </w:tcPr>
          <w:p w14:paraId="6FD1FE54">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r>
      <w:tr w14:paraId="6E206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E371260">
            <w:pPr>
              <w:spacing w:line="360" w:lineRule="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开户银行：</w:t>
            </w:r>
          </w:p>
        </w:tc>
        <w:tc>
          <w:tcPr>
            <w:tcW w:w="4345" w:type="dxa"/>
            <w:tcBorders>
              <w:tl2br w:val="nil"/>
              <w:tr2bl w:val="nil"/>
            </w:tcBorders>
            <w:noWrap w:val="0"/>
            <w:vAlign w:val="center"/>
          </w:tcPr>
          <w:p w14:paraId="2467C4F0">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r>
      <w:tr w14:paraId="4B2F5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E364456">
            <w:pPr>
              <w:spacing w:line="360" w:lineRule="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账号：</w:t>
            </w:r>
          </w:p>
        </w:tc>
        <w:tc>
          <w:tcPr>
            <w:tcW w:w="4345" w:type="dxa"/>
            <w:tcBorders>
              <w:tl2br w:val="nil"/>
              <w:tr2bl w:val="nil"/>
            </w:tcBorders>
            <w:noWrap w:val="0"/>
            <w:vAlign w:val="center"/>
          </w:tcPr>
          <w:p w14:paraId="1A569E08">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账号：</w:t>
            </w:r>
          </w:p>
        </w:tc>
      </w:tr>
      <w:tr w14:paraId="5F482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599D483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日期：   年  月  日</w:t>
            </w:r>
          </w:p>
        </w:tc>
        <w:tc>
          <w:tcPr>
            <w:tcW w:w="4345" w:type="dxa"/>
            <w:tcBorders>
              <w:tl2br w:val="nil"/>
              <w:tr2bl w:val="nil"/>
            </w:tcBorders>
            <w:noWrap w:val="0"/>
            <w:vAlign w:val="center"/>
          </w:tcPr>
          <w:p w14:paraId="708CDA07">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日期：   年  月  日</w:t>
            </w:r>
          </w:p>
        </w:tc>
      </w:tr>
    </w:tbl>
    <w:p w14:paraId="12193E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wMzNjMjRiMThlMTcyYzkwYmU0MjQ4ZmM2YzFlOWQifQ=="/>
  </w:docVars>
  <w:rsids>
    <w:rsidRoot w:val="0720184C"/>
    <w:rsid w:val="055A2425"/>
    <w:rsid w:val="0720184C"/>
    <w:rsid w:val="123E4BA7"/>
    <w:rsid w:val="151C4634"/>
    <w:rsid w:val="1F00439A"/>
    <w:rsid w:val="21E472FD"/>
    <w:rsid w:val="242A24F0"/>
    <w:rsid w:val="2B2973F1"/>
    <w:rsid w:val="2CC52963"/>
    <w:rsid w:val="30CC0E41"/>
    <w:rsid w:val="33016CD0"/>
    <w:rsid w:val="3A4E284F"/>
    <w:rsid w:val="3EDD0C0B"/>
    <w:rsid w:val="3F8F3397"/>
    <w:rsid w:val="4FCD1B9F"/>
    <w:rsid w:val="576E3431"/>
    <w:rsid w:val="585F2704"/>
    <w:rsid w:val="5A572223"/>
    <w:rsid w:val="5FC6616F"/>
    <w:rsid w:val="71A40CA6"/>
    <w:rsid w:val="7D756A8D"/>
    <w:rsid w:val="7EF77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left"/>
    </w:pPr>
    <w:rPr>
      <w:rFonts w:ascii="Copperplate Gothic Bold" w:hAnsi="Copperplate Gothic Bold" w:eastAsia="宋体" w:cs="Times New Roman"/>
      <w:kern w:val="2"/>
      <w:sz w:val="28"/>
      <w:lang w:val="en-US" w:eastAsia="zh-CN" w:bidi="ar-SA"/>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2298</Words>
  <Characters>2314</Characters>
  <Lines>0</Lines>
  <Paragraphs>0</Paragraphs>
  <TotalTime>10</TotalTime>
  <ScaleCrop>false</ScaleCrop>
  <LinksUpToDate>false</LinksUpToDate>
  <CharactersWithSpaces>2441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2023-04-14T05:07:00Z</dcterms:created>
  <dc:creator>user1</dc:creator>
  <cp:lastModifiedBy>******</cp:lastModifiedBy>
  <dcterms:modified xsi:type="dcterms:W3CDTF">2025-06-28T08:12:06Z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51A9A6AE76A843749A816EDBA3306092</vt:lpwstr>
  </property>
  <property fmtid="{D5CDD505-2E9C-101B-9397-08002B2CF9AE}" pid="4" name="KSOTemplateDocerSaveRecord">
    <vt:lpwstr>eyJoZGlkIjoiMGFkN2ZkYjAyZWFhMzBkYzQ5ZGY0MjkyMjEyZDAzZTQiLCJ1c2VySWQiOiIzNTY4MTIxOTcifQ==</vt:lpwstr>
  </property>
</Properties>
</file>