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版本号：ZJXG202506520250703001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ZJXG2025065</w:t>
      </w:r>
      <w:r>
        <w:br/>
      </w:r>
      <w:r>
        <w:br/>
      </w:r>
      <w:r>
        <w:br/>
      </w:r>
    </w:p>
    <w:p>
      <w:pPr>
        <w:pStyle w:val="null3"/>
        <w:jc w:val="center"/>
        <w:outlineLvl w:val="2"/>
      </w:pPr>
      <w:r>
        <w:rPr>
          <w:rFonts w:ascii="仿宋_GB2312" w:hAnsi="仿宋_GB2312" w:cs="仿宋_GB2312" w:eastAsia="仿宋_GB2312"/>
          <w:sz w:val="28"/>
          <w:b/>
        </w:rPr>
        <w:t>陕西汽车集团有限责任公司第二职工子弟学校</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陕西汽车集团有限责任公司第二职工子弟学校</w:t>
      </w:r>
      <w:r>
        <w:rPr>
          <w:rFonts w:ascii="仿宋_GB2312" w:hAnsi="仿宋_GB2312" w:cs="仿宋_GB2312" w:eastAsia="仿宋_GB2312"/>
        </w:rPr>
        <w:t>委托，拟对</w:t>
      </w:r>
      <w:r>
        <w:rPr>
          <w:rFonts w:ascii="仿宋_GB2312" w:hAnsi="仿宋_GB2312" w:cs="仿宋_GB2312" w:eastAsia="仿宋_GB2312"/>
        </w:rPr>
        <w:t>教室提升改造工程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教室提升改造工程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教室提升改造工程，具体内容详见工程量清单及竞争性磋商文件。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采购包1（教室提升改造工程）：属于专门面向中小企业采购。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9、拟派项目负责人要求：证书等级：二级及以上注册建造师证书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陕西汽车集团有限责任公司第二职工子弟学校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兴工东路41号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陕西汽车集团有限责任公司第二职工子弟学校经办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029-83388445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采购包1：1,827,311.12元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陕西汽车集团有限责任公司第二职工子弟学校</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陕西汽车集团有限责任公司第二职工子弟学校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陕西汽车集团有限责任公司第二职工子弟学校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1,827,311.12</w:t>
      </w:r>
    </w:p>
    <w:p>
      <w:pPr>
        <w:pStyle w:val="null3"/>
      </w:pPr>
      <w:r>
        <w:rPr>
          <w:rFonts w:ascii="仿宋_GB2312" w:hAnsi="仿宋_GB2312" w:cs="仿宋_GB2312" w:eastAsia="仿宋_GB2312"/>
        </w:rPr>
        <w:t>采购包最高限价（元）: 1,827,311.12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教室提升改造工程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1,827,311.12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教室提升改造工程，具体内容详见工程量清单及竞争性磋商文件。</w:t>
            </w:r>
          </w:p>
          <w:p>
            <w:pPr>
              <w:pStyle w:val="null3"/>
              <w:jc w:val="both"/>
            </w:pPr>
            <w:r>
              <w:rPr>
                <w:rFonts w:ascii="仿宋_GB2312" w:hAnsi="仿宋_GB2312" w:cs="仿宋_GB2312" w:eastAsia="仿宋_GB2312"/>
                <w:sz w:val="21"/>
              </w:rPr>
              <w:t>二、工程内容和施工地点、计划工期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工程内容：所有教室电器线路整理、拆除水泥砂浆地面，重新做楼地面防滑地砖、</w:t>
            </w:r>
            <w:r>
              <w:rPr>
                <w:rFonts w:ascii="仿宋_GB2312" w:hAnsi="仿宋_GB2312" w:cs="仿宋_GB2312" w:eastAsia="仿宋_GB2312"/>
                <w:sz w:val="21"/>
              </w:rPr>
              <w:t>1.5</w:t>
            </w:r>
            <w:r>
              <w:rPr>
                <w:rFonts w:ascii="仿宋_GB2312" w:hAnsi="仿宋_GB2312" w:cs="仿宋_GB2312" w:eastAsia="仿宋_GB2312"/>
                <w:sz w:val="21"/>
              </w:rPr>
              <w:t>米以上乳胶漆拆除，顶面乳胶漆拆除，重新做乳胶漆涂料 、每间教室拆除现状</w:t>
            </w:r>
            <w:r>
              <w:rPr>
                <w:rFonts w:ascii="仿宋_GB2312" w:hAnsi="仿宋_GB2312" w:cs="仿宋_GB2312" w:eastAsia="仿宋_GB2312"/>
                <w:sz w:val="21"/>
              </w:rPr>
              <w:t>4</w:t>
            </w:r>
            <w:r>
              <w:rPr>
                <w:rFonts w:ascii="仿宋_GB2312" w:hAnsi="仿宋_GB2312" w:cs="仿宋_GB2312" w:eastAsia="仿宋_GB2312"/>
                <w:sz w:val="21"/>
              </w:rPr>
              <w:t>个风扇，每间更换</w:t>
            </w:r>
            <w:r>
              <w:rPr>
                <w:rFonts w:ascii="仿宋_GB2312" w:hAnsi="仿宋_GB2312" w:cs="仿宋_GB2312" w:eastAsia="仿宋_GB2312"/>
                <w:sz w:val="21"/>
              </w:rPr>
              <w:t>4</w:t>
            </w:r>
            <w:r>
              <w:rPr>
                <w:rFonts w:ascii="仿宋_GB2312" w:hAnsi="仿宋_GB2312" w:cs="仿宋_GB2312" w:eastAsia="仿宋_GB2312"/>
                <w:sz w:val="21"/>
              </w:rPr>
              <w:t>个吊扇、定制班级文化、新做罗马杆窗帘，新做木制窗套和仿石材窗台、新做教师讲桌和椅子，新做书柜、后黑板位置新做软粘板、新换开关插座等，详见工程量清单。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工程地点：项目位于西安市新城区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工期：自合同签订之日起</w:t>
            </w:r>
            <w:r>
              <w:rPr>
                <w:rFonts w:ascii="仿宋_GB2312" w:hAnsi="仿宋_GB2312" w:cs="仿宋_GB2312" w:eastAsia="仿宋_GB2312"/>
                <w:sz w:val="21"/>
              </w:rPr>
              <w:t>30</w:t>
            </w:r>
            <w:r>
              <w:rPr>
                <w:rFonts w:ascii="仿宋_GB2312" w:hAnsi="仿宋_GB2312" w:cs="仿宋_GB2312" w:eastAsia="仿宋_GB2312"/>
                <w:sz w:val="21"/>
              </w:rPr>
              <w:t>日历天内。</w:t>
            </w:r>
          </w:p>
          <w:p>
            <w:pPr>
              <w:pStyle w:val="null3"/>
              <w:jc w:val="both"/>
            </w:pPr>
            <w:r>
              <w:rPr>
                <w:rFonts w:ascii="仿宋_GB2312" w:hAnsi="仿宋_GB2312" w:cs="仿宋_GB2312" w:eastAsia="仿宋_GB2312"/>
                <w:sz w:val="21"/>
              </w:rPr>
              <w:t>三、工程量清单编制说明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《陕西省建设工程工程量清单计价规则》（</w:t>
            </w:r>
            <w:r>
              <w:rPr>
                <w:rFonts w:ascii="仿宋_GB2312" w:hAnsi="仿宋_GB2312" w:cs="仿宋_GB2312" w:eastAsia="仿宋_GB2312"/>
                <w:sz w:val="21"/>
              </w:rPr>
              <w:t>2009</w:t>
            </w:r>
            <w:r>
              <w:rPr>
                <w:rFonts w:ascii="仿宋_GB2312" w:hAnsi="仿宋_GB2312" w:cs="仿宋_GB2312" w:eastAsia="仿宋_GB2312"/>
                <w:sz w:val="21"/>
              </w:rPr>
              <w:t>）及其配套文件；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陕西省住房和城乡建设厅《关于调整我省建设工程计价依据的通知》陕建发〔</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号文件；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正常施工组织设计、施工方法及标准图集；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依据陕西汽车集团有限责任公司第二职工子弟学校教室提升改造工程的施工图纸计算工程量；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计价软件采用广联达云计价平台</w:t>
            </w:r>
            <w:r>
              <w:rPr>
                <w:rFonts w:ascii="仿宋_GB2312" w:hAnsi="仿宋_GB2312" w:cs="仿宋_GB2312" w:eastAsia="仿宋_GB2312"/>
                <w:sz w:val="21"/>
              </w:rPr>
              <w:t xml:space="preserve">GCCP 6.0 </w:t>
            </w:r>
            <w:r>
              <w:rPr>
                <w:rFonts w:ascii="仿宋_GB2312" w:hAnsi="仿宋_GB2312" w:cs="仿宋_GB2312" w:eastAsia="仿宋_GB2312"/>
                <w:sz w:val="21"/>
              </w:rPr>
              <w:t>版本：</w:t>
            </w:r>
            <w:r>
              <w:rPr>
                <w:rFonts w:ascii="仿宋_GB2312" w:hAnsi="仿宋_GB2312" w:cs="仿宋_GB2312" w:eastAsia="仿宋_GB2312"/>
                <w:sz w:val="21"/>
              </w:rPr>
              <w:t>6.4100.23.122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（二）工程量清单：电子版另附。</w:t>
            </w:r>
          </w:p>
          <w:p>
            <w:pPr>
              <w:pStyle w:val="null3"/>
              <w:jc w:val="both"/>
            </w:pPr>
            <w:r>
              <w:rPr>
                <w:rFonts w:ascii="仿宋_GB2312" w:hAnsi="仿宋_GB2312" w:cs="仿宋_GB2312" w:eastAsia="仿宋_GB2312"/>
                <w:sz w:val="21"/>
              </w:rPr>
              <w:t>（三）图纸：电子版另附。</w:t>
            </w:r>
          </w:p>
          <w:p>
            <w:pPr>
              <w:pStyle w:val="null3"/>
              <w:jc w:val="both"/>
            </w:pPr>
            <w:r>
              <w:rPr>
                <w:rFonts w:ascii="仿宋_GB2312" w:hAnsi="仿宋_GB2312" w:cs="仿宋_GB2312" w:eastAsia="仿宋_GB2312"/>
                <w:sz w:val="21"/>
              </w:rPr>
              <w:t>四、施工要求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、成交供应商必须配备足够的人员和充足的机械设备进入实施，确保按时保质保量完成任务。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、必须严密组织，文明施工，作好四周维护及安全环保措施，所需费用由成交供应商承担，施工过程必须严格遵守政府相关规定。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、严格遵守西安市关于控制扬尘污染、治污减霾的相关规定，并承担一切安全事故或违规处罚所带来的经济及法律责任。</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jc w:val="both"/>
            </w:pPr>
            <w:r>
              <w:rPr>
                <w:rFonts w:ascii="仿宋_GB2312" w:hAnsi="仿宋_GB2312" w:cs="仿宋_GB2312" w:eastAsia="仿宋_GB2312"/>
                <w:sz w:val="21"/>
              </w:rPr>
              <w:t>承包方在垃圾外运中应严格遵守港务区关于治污减霾相关规定，服从采购人相关部门管理，严格做好治污减霾工作。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、承包方负责现场安全管理工作，并承担全部责任及由此产生的全部费用，现场人员由承包方按照相关规定办理相关保险事宜。</w:t>
            </w:r>
          </w:p>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付款方式：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、付款条件说明：合同签订后，达到付款条件起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、付款条件说明：工程全部竣工验收通过后，达到付款条件起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50.00%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、付款条件说明：工程审计结束后，达到付款条件起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10.00%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质量要求：</w:t>
            </w:r>
          </w:p>
          <w:p>
            <w:pPr>
              <w:pStyle w:val="null3"/>
              <w:jc w:val="both"/>
            </w:pPr>
            <w:r>
              <w:rPr>
                <w:rFonts w:ascii="仿宋_GB2312" w:hAnsi="仿宋_GB2312" w:cs="仿宋_GB2312" w:eastAsia="仿宋_GB2312"/>
                <w:sz w:val="21"/>
              </w:rPr>
              <w:t>达到国家及行业现行技术规范标准，符合国家及行业验收合格标准。</w:t>
            </w:r>
          </w:p>
          <w:p>
            <w:pPr>
              <w:pStyle w:val="null3"/>
              <w:jc w:val="both"/>
            </w:pPr>
            <w:r>
              <w:rPr>
                <w:rFonts w:ascii="仿宋_GB2312" w:hAnsi="仿宋_GB2312" w:cs="仿宋_GB2312" w:eastAsia="仿宋_GB2312"/>
                <w:sz w:val="21"/>
              </w:rPr>
              <w:t>质量保修期：</w:t>
            </w:r>
          </w:p>
          <w:p>
            <w:pPr>
              <w:pStyle w:val="null3"/>
              <w:jc w:val="both"/>
            </w:pPr>
            <w:r>
              <w:rPr>
                <w:rFonts w:ascii="仿宋_GB2312" w:hAnsi="仿宋_GB2312" w:cs="仿宋_GB2312" w:eastAsia="仿宋_GB2312"/>
                <w:sz w:val="21"/>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 内容合理、方案具体可行、完全符合要求得7.1-10.0分；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内容合理、方案具体可行、完全符合要求得3.1-5.0分；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安全文明、环保保证体系组织措施和控制点设置合理，内容合理、方案具体可行、完全符合要求得3.1-5.0分； 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人员配备合理、科学可行、完全符合要求得3.1-5.0分； 人员配备较合理、可行性一般，基本符合要求得2.1-3.0分； 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 措施基本合理、较详细、可操作性一般得2.1-3.0分； 措施欠缺或内容不完备得1.0-2.0分；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 计划完备，详细、可行性强计3.1-5.0分； 计划较合理、较详细、基本可行得2.1-3.0分； 计划欠缺或内容不完备得1.0-2.0分；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现场扬尘管理措施合理、有详尽的扬尘控制措施并可达到国家控制的标准得3.1-5.0分； 现场扬尘管理措施较为合理得2.1-3.0分； 现场扬尘管理措施一般得1.0-2.0分；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 方案合理、详尽、满足项目需要得3.1-5.0分；方案较为合理得2.1-3.0分， 方案一般得1.0-2.0分，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供应商自2022年7月1日以来承担过类似项目业绩。（以合同签订日期或中标通知书签署日期为准)；每提供一项业绩得2分，最高得4分。须提供合同或中标通知书复印件并加盖公章，不提供不得分。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方案完善、科学合理，针对性强、服务承诺明确，计3.1-5.0分； 方案较完善、合理可行、特点和承诺一般，计2.1-3.0分；方案不完备或不完全符合项目要求计1.0-2.0分；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