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C1CC3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供 货 合 同</w:t>
      </w:r>
    </w:p>
    <w:p w14:paraId="322CDFA1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lang w:eastAsia="zh-CN"/>
        </w:rPr>
      </w:pPr>
      <w:r>
        <w:rPr>
          <w:rFonts w:hint="eastAsia" w:ascii="宋体" w:hAnsi="宋体" w:cs="宋体"/>
          <w:bCs/>
          <w:color w:val="000000"/>
          <w:sz w:val="24"/>
        </w:rPr>
        <w:t>甲方：</w:t>
      </w:r>
    </w:p>
    <w:p w14:paraId="1CC3CE42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乙方：</w:t>
      </w:r>
    </w:p>
    <w:p w14:paraId="42C700EF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sz w:val="24"/>
        </w:rPr>
        <w:t>设备采购项目(项目编号：</w:t>
      </w:r>
      <w:r>
        <w:rPr>
          <w:rFonts w:hint="eastAsia" w:ascii="宋体" w:hAnsi="宋体" w:cs="宋体"/>
          <w:bCs/>
          <w:color w:val="00000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)</w:t>
      </w:r>
      <w:r>
        <w:rPr>
          <w:rFonts w:hint="eastAsia" w:ascii="宋体" w:hAnsi="宋体" w:cs="宋体"/>
          <w:bCs/>
          <w:color w:val="000000"/>
          <w:sz w:val="24"/>
        </w:rPr>
        <w:t>由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>陕西嘉唐建设项目管理有限公司</w:t>
      </w:r>
      <w:r>
        <w:rPr>
          <w:rFonts w:hint="eastAsia" w:ascii="宋体" w:hAnsi="宋体" w:cs="宋体"/>
          <w:bCs/>
          <w:color w:val="000000"/>
          <w:sz w:val="24"/>
        </w:rPr>
        <w:t>组织政府采购程序，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z w:val="24"/>
        </w:rPr>
        <w:t>(以下简称“甲方”)确定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 w:cs="宋体"/>
          <w:bCs/>
          <w:color w:val="000000"/>
          <w:sz w:val="24"/>
        </w:rPr>
        <w:t>（以下简称“乙方”）为该项目的成交供应商。</w:t>
      </w:r>
    </w:p>
    <w:p w14:paraId="3F7C52A9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依据《中华人民共和国民法典》和《中华人民共和国政府采购法》及相关法律法规，经双方协商按下述条款和条件签署本合同。</w:t>
      </w:r>
    </w:p>
    <w:p w14:paraId="793A9C5C">
      <w:pPr>
        <w:spacing w:line="360" w:lineRule="auto"/>
        <w:ind w:firstLine="482" w:firstLineChars="20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一、合同金额</w:t>
      </w:r>
    </w:p>
    <w:p w14:paraId="69B63FD5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（一）合同总价为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>人民币（大写）        （￥     ）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1E52E974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（二）合同为固定总价合同，不受市场价格变化因素的影响。</w:t>
      </w:r>
    </w:p>
    <w:p w14:paraId="506E54E7">
      <w:pPr>
        <w:spacing w:line="360" w:lineRule="auto"/>
        <w:ind w:firstLine="482" w:firstLineChars="20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二、产品清单</w:t>
      </w:r>
    </w:p>
    <w:tbl>
      <w:tblPr>
        <w:tblStyle w:val="3"/>
        <w:tblW w:w="9384" w:type="dxa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697"/>
        <w:gridCol w:w="1609"/>
        <w:gridCol w:w="1695"/>
        <w:gridCol w:w="870"/>
        <w:gridCol w:w="795"/>
        <w:gridCol w:w="1526"/>
        <w:gridCol w:w="1071"/>
      </w:tblGrid>
      <w:tr w14:paraId="65F81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  <w:gridSpan w:val="2"/>
            <w:vAlign w:val="center"/>
          </w:tcPr>
          <w:p w14:paraId="6734DB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设备名称</w:t>
            </w:r>
          </w:p>
        </w:tc>
        <w:tc>
          <w:tcPr>
            <w:tcW w:w="1609" w:type="dxa"/>
            <w:vAlign w:val="center"/>
          </w:tcPr>
          <w:p w14:paraId="5EA6FEF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规格型号</w:t>
            </w:r>
          </w:p>
        </w:tc>
        <w:tc>
          <w:tcPr>
            <w:tcW w:w="1695" w:type="dxa"/>
            <w:vAlign w:val="center"/>
          </w:tcPr>
          <w:p w14:paraId="6F5B445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制造厂商</w:t>
            </w:r>
          </w:p>
        </w:tc>
        <w:tc>
          <w:tcPr>
            <w:tcW w:w="870" w:type="dxa"/>
            <w:vAlign w:val="center"/>
          </w:tcPr>
          <w:p w14:paraId="051BFE8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数量</w:t>
            </w:r>
          </w:p>
        </w:tc>
        <w:tc>
          <w:tcPr>
            <w:tcW w:w="795" w:type="dxa"/>
            <w:vAlign w:val="center"/>
          </w:tcPr>
          <w:p w14:paraId="5F72B22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1526" w:type="dxa"/>
            <w:vAlign w:val="center"/>
          </w:tcPr>
          <w:p w14:paraId="2D71DA2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单价(元）</w:t>
            </w:r>
          </w:p>
        </w:tc>
        <w:tc>
          <w:tcPr>
            <w:tcW w:w="1071" w:type="dxa"/>
            <w:vAlign w:val="center"/>
          </w:tcPr>
          <w:p w14:paraId="49BFABA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小计（元）</w:t>
            </w:r>
          </w:p>
        </w:tc>
      </w:tr>
      <w:tr w14:paraId="78945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</w:trPr>
        <w:tc>
          <w:tcPr>
            <w:tcW w:w="1818" w:type="dxa"/>
            <w:gridSpan w:val="2"/>
            <w:vAlign w:val="center"/>
          </w:tcPr>
          <w:p w14:paraId="4126FA6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37935E3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95" w:type="dxa"/>
            <w:vAlign w:val="center"/>
          </w:tcPr>
          <w:p w14:paraId="0074EDB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0F48AE3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5" w:type="dxa"/>
            <w:vAlign w:val="center"/>
          </w:tcPr>
          <w:p w14:paraId="4DC7D1A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58B9298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71" w:type="dxa"/>
            <w:vAlign w:val="center"/>
          </w:tcPr>
          <w:p w14:paraId="38433B1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5AB9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21" w:type="dxa"/>
            <w:vMerge w:val="restart"/>
            <w:vAlign w:val="center"/>
          </w:tcPr>
          <w:p w14:paraId="065433A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总价</w:t>
            </w:r>
          </w:p>
        </w:tc>
        <w:tc>
          <w:tcPr>
            <w:tcW w:w="8263" w:type="dxa"/>
            <w:gridSpan w:val="7"/>
          </w:tcPr>
          <w:p w14:paraId="3BEDEB17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大写：</w:t>
            </w:r>
          </w:p>
        </w:tc>
      </w:tr>
      <w:tr w14:paraId="5AC18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21" w:type="dxa"/>
            <w:vMerge w:val="continue"/>
          </w:tcPr>
          <w:p w14:paraId="4DD6356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263" w:type="dxa"/>
            <w:gridSpan w:val="7"/>
          </w:tcPr>
          <w:p w14:paraId="01D9E274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小写：</w:t>
            </w:r>
          </w:p>
        </w:tc>
      </w:tr>
    </w:tbl>
    <w:p w14:paraId="5C12FC29">
      <w:pPr>
        <w:pStyle w:val="2"/>
      </w:pPr>
    </w:p>
    <w:p w14:paraId="2226B298">
      <w:pPr>
        <w:spacing w:line="360" w:lineRule="auto"/>
        <w:ind w:firstLine="482" w:firstLineChars="20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三、款项结算</w:t>
      </w:r>
    </w:p>
    <w:p w14:paraId="2F92FAF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highlight w:val="none"/>
        </w:rPr>
        <w:t>（一）合同签订后，达到付款条件起</w:t>
      </w:r>
      <w:r>
        <w:rPr>
          <w:rFonts w:hint="eastAsia" w:ascii="宋体" w:hAnsi="宋体" w:cs="宋体"/>
          <w:bCs/>
          <w:color w:val="000000"/>
          <w:sz w:val="24"/>
          <w:highlight w:val="none"/>
          <w:lang w:val="en-US" w:eastAsia="zh-CN"/>
        </w:rPr>
        <w:t>90</w:t>
      </w:r>
      <w:r>
        <w:rPr>
          <w:rFonts w:hint="eastAsia" w:ascii="宋体" w:hAnsi="宋体" w:eastAsia="宋体" w:cs="宋体"/>
          <w:bCs/>
          <w:color w:val="000000"/>
          <w:sz w:val="24"/>
          <w:highlight w:val="none"/>
        </w:rPr>
        <w:t>日内，支付合同总金额的 40.00%。</w:t>
      </w:r>
    </w:p>
    <w:p w14:paraId="05924199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highlight w:val="none"/>
        </w:rPr>
        <w:t>项目履行完成，达到付款条件起</w:t>
      </w:r>
      <w:r>
        <w:rPr>
          <w:rFonts w:hint="eastAsia" w:ascii="宋体" w:hAnsi="宋体" w:cs="宋体"/>
          <w:bCs/>
          <w:color w:val="000000"/>
          <w:sz w:val="24"/>
          <w:highlight w:val="none"/>
          <w:lang w:val="en-US" w:eastAsia="zh-CN"/>
        </w:rPr>
        <w:t>90</w:t>
      </w:r>
      <w:r>
        <w:rPr>
          <w:rFonts w:hint="eastAsia" w:ascii="宋体" w:hAnsi="宋体" w:eastAsia="宋体" w:cs="宋体"/>
          <w:bCs/>
          <w:color w:val="000000"/>
          <w:sz w:val="24"/>
          <w:highlight w:val="none"/>
        </w:rPr>
        <w:t>日内，支付合同总金额的 30.00%。验收合格后 ，达到付款条件起</w:t>
      </w:r>
      <w:r>
        <w:rPr>
          <w:rFonts w:hint="eastAsia" w:ascii="宋体" w:hAnsi="宋体" w:cs="宋体"/>
          <w:bCs/>
          <w:color w:val="000000"/>
          <w:sz w:val="24"/>
          <w:highlight w:val="none"/>
          <w:lang w:val="en-US" w:eastAsia="zh-CN"/>
        </w:rPr>
        <w:t>90</w:t>
      </w:r>
      <w:r>
        <w:rPr>
          <w:rFonts w:hint="eastAsia" w:ascii="宋体" w:hAnsi="宋体" w:eastAsia="宋体" w:cs="宋体"/>
          <w:bCs/>
          <w:color w:val="000000"/>
          <w:sz w:val="24"/>
          <w:highlight w:val="none"/>
        </w:rPr>
        <w:t>日内，支付合同总金额的30.00%。</w:t>
      </w:r>
    </w:p>
    <w:p w14:paraId="16BDADE4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Cs/>
          <w:color w:val="000000"/>
          <w:sz w:val="24"/>
          <w:highlight w:val="none"/>
        </w:rPr>
        <w:t>（二）支付方式：银行转账。</w:t>
      </w:r>
    </w:p>
    <w:p w14:paraId="52E75E8C">
      <w:pPr>
        <w:pStyle w:val="2"/>
        <w:spacing w:line="360" w:lineRule="auto"/>
        <w:ind w:firstLine="1200" w:firstLineChars="500"/>
        <w:rPr>
          <w:bCs/>
          <w:color w:val="000000"/>
          <w:sz w:val="24"/>
          <w:szCs w:val="24"/>
          <w:highlight w:val="none"/>
          <w:u w:val="single"/>
        </w:rPr>
      </w:pPr>
      <w:r>
        <w:rPr>
          <w:rFonts w:hint="eastAsia"/>
          <w:bCs/>
          <w:color w:val="000000"/>
          <w:sz w:val="24"/>
          <w:szCs w:val="24"/>
          <w:highlight w:val="none"/>
        </w:rPr>
        <w:t>乙方账户信息：户名：</w:t>
      </w:r>
      <w:r>
        <w:rPr>
          <w:rFonts w:hint="eastAsia"/>
          <w:bCs/>
          <w:color w:val="000000"/>
          <w:sz w:val="24"/>
          <w:szCs w:val="24"/>
          <w:highlight w:val="none"/>
          <w:u w:val="single"/>
        </w:rPr>
        <w:t xml:space="preserve">              </w:t>
      </w:r>
    </w:p>
    <w:p w14:paraId="72549695">
      <w:pPr>
        <w:pStyle w:val="2"/>
        <w:spacing w:line="360" w:lineRule="auto"/>
        <w:ind w:firstLine="2880" w:firstLineChars="1200"/>
        <w:rPr>
          <w:bCs/>
          <w:color w:val="000000"/>
          <w:sz w:val="24"/>
          <w:szCs w:val="24"/>
          <w:highlight w:val="none"/>
          <w:u w:val="single"/>
        </w:rPr>
      </w:pPr>
      <w:r>
        <w:rPr>
          <w:rFonts w:hint="eastAsia"/>
          <w:bCs/>
          <w:color w:val="000000"/>
          <w:sz w:val="24"/>
          <w:szCs w:val="24"/>
          <w:highlight w:val="none"/>
        </w:rPr>
        <w:t>开户银行：</w:t>
      </w:r>
      <w:r>
        <w:rPr>
          <w:rFonts w:hint="eastAsia"/>
          <w:bCs/>
          <w:color w:val="000000"/>
          <w:sz w:val="24"/>
          <w:szCs w:val="24"/>
          <w:highlight w:val="none"/>
          <w:u w:val="single"/>
        </w:rPr>
        <w:t xml:space="preserve">          </w:t>
      </w:r>
    </w:p>
    <w:p w14:paraId="735E6D32">
      <w:pPr>
        <w:pStyle w:val="5"/>
        <w:spacing w:line="360" w:lineRule="auto"/>
        <w:ind w:firstLine="2880" w:firstLineChars="1200"/>
        <w:rPr>
          <w:highlight w:val="none"/>
        </w:rPr>
      </w:pPr>
      <w:r>
        <w:rPr>
          <w:rFonts w:hint="eastAsia" w:hAnsi="宋体" w:cs="宋体"/>
          <w:bCs/>
          <w:color w:val="000000"/>
          <w:sz w:val="24"/>
          <w:szCs w:val="24"/>
          <w:highlight w:val="none"/>
        </w:rPr>
        <w:t>账号：</w:t>
      </w:r>
      <w:r>
        <w:rPr>
          <w:rFonts w:hint="eastAsia" w:hAnsi="宋体" w:cs="宋体"/>
          <w:bCs/>
          <w:color w:val="000000"/>
          <w:sz w:val="24"/>
          <w:szCs w:val="24"/>
          <w:highlight w:val="none"/>
          <w:u w:val="single"/>
        </w:rPr>
        <w:t xml:space="preserve">              </w:t>
      </w:r>
    </w:p>
    <w:p w14:paraId="20905F0F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Cs/>
          <w:color w:val="000000"/>
          <w:sz w:val="24"/>
          <w:highlight w:val="none"/>
        </w:rPr>
        <w:t>（三）结算方式：由乙方与采购人结算，发票开采购单位，到采购单位办理付款手续。甲方付款前，乙方应提供相应等额有效的增值税专用发票，否则甲方有权拒绝付款并不视为违约。</w:t>
      </w:r>
    </w:p>
    <w:p w14:paraId="3F67AF61">
      <w:pPr>
        <w:spacing w:line="360" w:lineRule="auto"/>
        <w:ind w:firstLine="482" w:firstLineChars="200"/>
        <w:rPr>
          <w:rFonts w:ascii="宋体" w:hAnsi="宋体" w:cs="宋体"/>
          <w:b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24"/>
          <w:highlight w:val="none"/>
        </w:rPr>
        <w:t>四、交货条件</w:t>
      </w:r>
    </w:p>
    <w:p w14:paraId="4D7BE7DF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Cs/>
          <w:color w:val="000000"/>
          <w:sz w:val="24"/>
          <w:highlight w:val="none"/>
        </w:rPr>
        <w:t>（一）交货地点：采购人指定地点。</w:t>
      </w:r>
    </w:p>
    <w:p w14:paraId="19D890A2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highlight w:val="none"/>
          <w:lang w:eastAsia="zh-CN"/>
        </w:rPr>
      </w:pPr>
      <w:r>
        <w:rPr>
          <w:rFonts w:hint="eastAsia" w:ascii="宋体" w:hAnsi="宋体" w:cs="宋体"/>
          <w:bCs/>
          <w:color w:val="000000"/>
          <w:sz w:val="24"/>
          <w:highlight w:val="none"/>
        </w:rPr>
        <w:t>（二）交货期：自合同签订之日起</w:t>
      </w:r>
      <w:r>
        <w:rPr>
          <w:rFonts w:hint="eastAsia" w:ascii="宋体" w:hAnsi="宋体" w:cs="宋体"/>
          <w:bCs/>
          <w:color w:val="000000"/>
          <w:sz w:val="24"/>
          <w:highlight w:val="none"/>
          <w:lang w:val="en-US" w:eastAsia="zh-CN"/>
        </w:rPr>
        <w:t>45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天内安装调试完成</w:t>
      </w:r>
      <w:r>
        <w:rPr>
          <w:rFonts w:hint="eastAsia" w:ascii="宋体" w:hAnsi="宋体" w:cs="宋体"/>
          <w:color w:val="000000"/>
          <w:sz w:val="24"/>
          <w:highlight w:val="none"/>
          <w:lang w:eastAsia="zh-CN"/>
        </w:rPr>
        <w:t>。</w:t>
      </w:r>
    </w:p>
    <w:p w14:paraId="20894F22">
      <w:pPr>
        <w:spacing w:line="360" w:lineRule="auto"/>
        <w:ind w:firstLine="1200" w:firstLineChars="500"/>
        <w:rPr>
          <w:rFonts w:hint="default" w:ascii="宋体" w:hAnsi="宋体" w:cs="宋体"/>
          <w:bCs/>
          <w:color w:val="000000"/>
          <w:sz w:val="24"/>
          <w:highlight w:val="none"/>
          <w:lang w:val="en-US"/>
        </w:rPr>
      </w:pP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质保期：8年。</w:t>
      </w:r>
    </w:p>
    <w:p w14:paraId="07C0AE9B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  <w:highlight w:val="none"/>
        </w:rPr>
        <w:t>（三）交货方式：乙方负责装卸、</w:t>
      </w:r>
      <w:r>
        <w:rPr>
          <w:rFonts w:hint="eastAsia" w:ascii="宋体" w:hAnsi="宋体" w:cs="宋体"/>
          <w:bCs/>
          <w:color w:val="000000"/>
          <w:sz w:val="24"/>
        </w:rPr>
        <w:t>货物运输、摆放、安装至指定地点。</w:t>
      </w:r>
    </w:p>
    <w:p w14:paraId="7B8D4111">
      <w:pPr>
        <w:spacing w:line="360" w:lineRule="auto"/>
        <w:ind w:left="799" w:leftChars="266" w:hanging="240" w:hangingChars="1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制造厂的检验、设备检验合格证书，质量保证书等文件验收时须一并提供；</w:t>
      </w:r>
    </w:p>
    <w:p w14:paraId="43F67B1F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设备验收标准；</w:t>
      </w:r>
    </w:p>
    <w:p w14:paraId="2F972171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技术说明书及必须的其他技术资料；</w:t>
      </w:r>
    </w:p>
    <w:p w14:paraId="77E9B34C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使用说明书；</w:t>
      </w:r>
    </w:p>
    <w:p w14:paraId="478F6E66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零部件目录；</w:t>
      </w:r>
    </w:p>
    <w:p w14:paraId="0DCC9BB7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备品备件、易损件、耗材（价格）清单。</w:t>
      </w:r>
    </w:p>
    <w:p w14:paraId="71D48936">
      <w:pPr>
        <w:pStyle w:val="2"/>
        <w:spacing w:line="360" w:lineRule="auto"/>
        <w:rPr>
          <w:rFonts w:ascii="宋体" w:hAnsi="宋体" w:cs="宋体"/>
          <w:sz w:val="24"/>
        </w:rPr>
      </w:pPr>
      <w:r>
        <w:rPr>
          <w:rFonts w:hint="eastAsia"/>
          <w:bCs/>
          <w:color w:val="000000"/>
          <w:sz w:val="24"/>
          <w:szCs w:val="24"/>
        </w:rPr>
        <w:t xml:space="preserve">   （四）设备到场时，外箱包装无损，随产品必须附该产品的检验合格证、检验报告等资料，如无相关资料甲方可拒绝接收。如合同设备外箱包装受损或发现合同设备包装箱件数不符，应在 2个工作日内通知乙方，以便乙方办理合同设备遇险索赔手续。</w:t>
      </w:r>
    </w:p>
    <w:p w14:paraId="1AA6800D">
      <w:pPr>
        <w:spacing w:line="360" w:lineRule="auto"/>
        <w:ind w:firstLine="482" w:firstLineChars="20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五、运输</w:t>
      </w:r>
    </w:p>
    <w:p w14:paraId="529E8599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（一）运输由乙方负责，运杂费已包含在合同总价内，包括从货物供应地点所含的运输费、装卸费、仓储费、保险费，安装调试费等。</w:t>
      </w:r>
    </w:p>
    <w:p w14:paraId="11DC0F75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（二）运输方式由乙方自行选择，但必须保证按期交货。</w:t>
      </w:r>
    </w:p>
    <w:p w14:paraId="6831D3FA">
      <w:pPr>
        <w:spacing w:line="360" w:lineRule="auto"/>
        <w:ind w:firstLine="482" w:firstLineChars="20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六、质量保证</w:t>
      </w:r>
    </w:p>
    <w:p w14:paraId="794D9414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乙方所供货物必须执行下列条款：</w:t>
      </w:r>
    </w:p>
    <w:p w14:paraId="713A2458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（一）保证技术指标先进、质量性能可靠、进货渠道正常，配置合理，全面满足竞争性磋商文件要求。</w:t>
      </w:r>
    </w:p>
    <w:p w14:paraId="39AC81ED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（二）符合国家、省、市有关规范要求。</w:t>
      </w:r>
    </w:p>
    <w:p w14:paraId="79184BC3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（三）具有良好的外观，适合场所的使用。</w:t>
      </w:r>
    </w:p>
    <w:p w14:paraId="32F83BA4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（四）自安装、调试正常运行并验收合格之日起：</w:t>
      </w:r>
    </w:p>
    <w:p w14:paraId="791D99EC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1</w:t>
      </w:r>
      <w:r>
        <w:rPr>
          <w:rFonts w:hint="eastAsia" w:ascii="宋体" w:hAnsi="宋体" w:cs="宋体"/>
          <w:bCs/>
          <w:color w:val="000000"/>
          <w:sz w:val="24"/>
        </w:rPr>
        <w:t>、如出现质量问题，甲方有权选择换货或退货。</w:t>
      </w:r>
    </w:p>
    <w:p w14:paraId="7D5F971F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2</w:t>
      </w:r>
      <w:r>
        <w:rPr>
          <w:rFonts w:hint="eastAsia" w:ascii="宋体" w:hAnsi="宋体" w:cs="宋体"/>
          <w:bCs/>
          <w:color w:val="000000"/>
          <w:sz w:val="24"/>
        </w:rPr>
        <w:t>、乙方承诺其所提供的产品未侵犯任何第三方的合法权益，否则乙方应承担因此而给甲方造成的全部损失。</w:t>
      </w:r>
    </w:p>
    <w:p w14:paraId="57D591B8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color w:val="000000"/>
          <w:sz w:val="24"/>
        </w:rPr>
        <w:t>、乙方对其所提供的产品负责，如因产品存在瑕疵、缺陷等原因而造成任何人身、财产等安全事故的，由乙方承担全部责任及费用。</w:t>
      </w:r>
    </w:p>
    <w:p w14:paraId="75BEA782">
      <w:pPr>
        <w:spacing w:line="360" w:lineRule="auto"/>
        <w:ind w:firstLine="482" w:firstLineChars="20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七、售后服务</w:t>
      </w:r>
    </w:p>
    <w:p w14:paraId="17182B84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乙方所供货物提供以下售后服务：</w:t>
      </w:r>
    </w:p>
    <w:p w14:paraId="1B71964B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（一）质保期内：</w:t>
      </w:r>
    </w:p>
    <w:p w14:paraId="2FD30DA6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1、发生质量问题，接到甲方通知后，应于当日派出专业的维修人员到现场进行检测维修，发生的全部费用由乙方承担，若需送回生产厂，乙方承担往返费用；</w:t>
      </w:r>
    </w:p>
    <w:p w14:paraId="720ECDE7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2、定期派技术人员到现场走访，给予检查维护；</w:t>
      </w:r>
    </w:p>
    <w:p w14:paraId="4B73588A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3、排除故障的期限不得超过24小时（工作日）。否则甲方有权指定第三方维修，维修费用由乙方承担。</w:t>
      </w:r>
    </w:p>
    <w:p w14:paraId="11E373A0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（二）质保期结束前，进行系统测试，全面保养维护，确保正常运行。</w:t>
      </w:r>
    </w:p>
    <w:p w14:paraId="5537DBA1">
      <w:pPr>
        <w:spacing w:line="360" w:lineRule="auto"/>
        <w:ind w:firstLine="482" w:firstLineChars="20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八、技术与服务</w:t>
      </w:r>
    </w:p>
    <w:p w14:paraId="7B0203E4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（一）技术资料：</w:t>
      </w:r>
    </w:p>
    <w:p w14:paraId="73421EB1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1、货物合格证；</w:t>
      </w:r>
    </w:p>
    <w:p w14:paraId="3C6DABB2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2、货物使用说明书（中文）；</w:t>
      </w:r>
    </w:p>
    <w:p w14:paraId="4F18499C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color w:val="000000"/>
          <w:sz w:val="24"/>
        </w:rPr>
        <w:t>、其他资料。</w:t>
      </w:r>
    </w:p>
    <w:p w14:paraId="01B80625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（二）服务承诺：以竞争性磋商响应文件、澄清表（函）、合同和随货物的相关文件为准。</w:t>
      </w:r>
    </w:p>
    <w:p w14:paraId="417AB36E">
      <w:pPr>
        <w:spacing w:line="360" w:lineRule="auto"/>
        <w:ind w:firstLine="482" w:firstLineChars="20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九、验收</w:t>
      </w:r>
    </w:p>
    <w:p w14:paraId="00BE2132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（一）货物到达甲方指定地点后，甲方根据合同要求，进行外观验收，确认产地、规格、型号和数量。</w:t>
      </w:r>
    </w:p>
    <w:p w14:paraId="3DBF8B82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（二）货物安装、调试并正常运行后，由乙方进行自检，合格后，准备验收文件，并书面通知甲方。</w:t>
      </w:r>
    </w:p>
    <w:p w14:paraId="6DD9DB36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（三）甲方确认乙方的自检内容后，组织乙方、确认方（必要时请有关专家）进行验收，验收合格后，填写政府采购项目验收单（一式柒份）作为对货物的最终认可。</w:t>
      </w:r>
    </w:p>
    <w:p w14:paraId="42ACDE8F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（四）乙方向甲方提交货物实施过程中的所有资料。以便甲方日后管理和维护。</w:t>
      </w:r>
    </w:p>
    <w:p w14:paraId="717D022F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（五）验收依据：</w:t>
      </w:r>
    </w:p>
    <w:p w14:paraId="7673317D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1、竞争性磋商文件、竞争性磋商响应文件、澄清表（函）；</w:t>
      </w:r>
    </w:p>
    <w:p w14:paraId="3FC91935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2、本合同及附件文本；</w:t>
      </w:r>
    </w:p>
    <w:p w14:paraId="132940AA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3、国家相应的标准、规范。</w:t>
      </w:r>
    </w:p>
    <w:p w14:paraId="5660559D">
      <w:pPr>
        <w:spacing w:line="360" w:lineRule="auto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十、违约责任</w:t>
      </w:r>
    </w:p>
    <w:p w14:paraId="19B3ED3D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（一）除本合同另有约定外，按《政府采购法》、《民法典》中的相关条款执行。</w:t>
      </w:r>
    </w:p>
    <w:p w14:paraId="323F9168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（二）未按合同要求提供货物或质量不能满足招标技术要求，乙方必须无条件更换，提高技术，完善质量，否则，甲方会同确认方有权终止合同，并要求乙方承担本合同总价款百分之三十的违约金。</w:t>
      </w:r>
    </w:p>
    <w:p w14:paraId="22DBAD97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三）乙方延迟交货，每逾一日，应承担本合同总价款的千分之一作为违约金；逾期超过十日的，甲方有权单方解除合同，并要求乙方承担本合同总价款百分之三十的违约金。因此产生的律师费、诉讼费、保全费等费用均由乙方承担。</w:t>
      </w:r>
    </w:p>
    <w:p w14:paraId="75654DA4">
      <w:pPr>
        <w:spacing w:line="360" w:lineRule="auto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十一、合同争议解决的方式</w:t>
      </w:r>
    </w:p>
    <w:p w14:paraId="4C23818C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本合同在履行过程中发生的争议，由甲、乙双方当事人协商解决，协商不成的按下列第（二）种方式解决：</w:t>
      </w:r>
    </w:p>
    <w:p w14:paraId="04E8826B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（一）提交西安仲裁委员会仲裁；</w:t>
      </w:r>
    </w:p>
    <w:p w14:paraId="2AD6D0C9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（二）依法向甲方所在地人民法院起诉。</w:t>
      </w:r>
    </w:p>
    <w:p w14:paraId="1C7659FB">
      <w:pPr>
        <w:spacing w:line="360" w:lineRule="auto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十二、合同生效</w:t>
      </w:r>
    </w:p>
    <w:p w14:paraId="6007ADC8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（一）本合同经双方签字盖章后生效。</w:t>
      </w:r>
    </w:p>
    <w:p w14:paraId="639BEF84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4D2E4A44">
      <w:pPr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（三）本合同一式</w:t>
      </w:r>
      <w:r>
        <w:rPr>
          <w:rFonts w:hint="eastAsia" w:ascii="宋体" w:hAnsi="宋体" w:cs="宋体"/>
          <w:bCs/>
          <w:color w:val="000000"/>
          <w:sz w:val="24"/>
          <w:u w:val="single"/>
          <w:lang w:val="en-US" w:eastAsia="zh-CN"/>
        </w:rPr>
        <w:t>四</w:t>
      </w:r>
      <w:r>
        <w:rPr>
          <w:rFonts w:hint="eastAsia" w:ascii="宋体" w:hAnsi="宋体" w:cs="宋体"/>
          <w:bCs/>
          <w:color w:val="000000"/>
          <w:sz w:val="24"/>
        </w:rPr>
        <w:t>份，甲乙双方各执</w:t>
      </w:r>
      <w:r>
        <w:rPr>
          <w:rFonts w:hint="eastAsia" w:ascii="宋体" w:hAnsi="宋体" w:cs="宋体"/>
          <w:bCs/>
          <w:color w:val="000000"/>
          <w:sz w:val="24"/>
          <w:u w:val="single"/>
          <w:lang w:eastAsia="zh-CN"/>
        </w:rPr>
        <w:t>二</w:t>
      </w:r>
      <w:r>
        <w:rPr>
          <w:rFonts w:hint="eastAsia" w:ascii="宋体" w:hAnsi="宋体" w:cs="宋体"/>
          <w:bCs/>
          <w:color w:val="000000"/>
          <w:sz w:val="24"/>
        </w:rPr>
        <w:t>份。</w:t>
      </w:r>
    </w:p>
    <w:p w14:paraId="590A414F">
      <w:pPr>
        <w:pStyle w:val="2"/>
        <w:spacing w:line="360" w:lineRule="auto"/>
        <w:rPr>
          <w:bCs/>
          <w:color w:val="000000"/>
          <w:sz w:val="24"/>
          <w:szCs w:val="24"/>
        </w:rPr>
        <w:sectPr>
          <w:pgSz w:w="11906" w:h="16838"/>
          <w:pgMar w:top="1440" w:right="1247" w:bottom="1440" w:left="1247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/>
          <w:bCs/>
          <w:color w:val="000000"/>
          <w:sz w:val="24"/>
          <w:szCs w:val="24"/>
        </w:rPr>
        <w:t>（以下无正文）</w:t>
      </w:r>
    </w:p>
    <w:p w14:paraId="55B5B162">
      <w:pPr>
        <w:pStyle w:val="5"/>
      </w:pPr>
    </w:p>
    <w:p w14:paraId="7A2FCA5F">
      <w:pPr>
        <w:spacing w:line="360" w:lineRule="auto"/>
      </w:pPr>
      <w:r>
        <w:rPr>
          <w:rFonts w:hint="eastAsia" w:ascii="宋体" w:hAnsi="宋体" w:cs="宋体"/>
          <w:bCs/>
          <w:color w:val="000000"/>
          <w:sz w:val="28"/>
          <w:szCs w:val="28"/>
        </w:rPr>
        <w:t>（本页为签署页）</w:t>
      </w:r>
    </w:p>
    <w:p w14:paraId="480C8790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840" w:firstLineChars="350"/>
        <w:textAlignment w:val="bottom"/>
        <w:rPr>
          <w:rFonts w:ascii="宋体" w:hAnsi="宋体" w:cs="宋体"/>
          <w:kern w:val="0"/>
          <w:sz w:val="24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285B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6660F53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甲方名称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 w:cs="宋体"/>
                <w:kern w:val="0"/>
                <w:sz w:val="24"/>
              </w:rPr>
              <w:t>:</w:t>
            </w:r>
          </w:p>
          <w:p w14:paraId="3E3640C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地址：</w:t>
            </w:r>
          </w:p>
          <w:p w14:paraId="716A88A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代表人（签字）：</w:t>
            </w:r>
          </w:p>
          <w:p w14:paraId="14B785A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电话：</w:t>
            </w:r>
          </w:p>
          <w:p w14:paraId="198FEEE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开户银行：</w:t>
            </w:r>
          </w:p>
          <w:p w14:paraId="79E8D00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452657C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乙方名称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 w:cs="宋体"/>
                <w:kern w:val="0"/>
                <w:sz w:val="24"/>
              </w:rPr>
              <w:t>:</w:t>
            </w:r>
          </w:p>
          <w:p w14:paraId="14345D4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地址：</w:t>
            </w:r>
          </w:p>
          <w:p w14:paraId="4D57283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代表人（签字）：</w:t>
            </w:r>
          </w:p>
          <w:p w14:paraId="3654AB2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电话：</w:t>
            </w:r>
          </w:p>
          <w:p w14:paraId="162CA8E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开户银行：</w:t>
            </w:r>
          </w:p>
          <w:p w14:paraId="7B63A98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帐号：</w:t>
            </w:r>
          </w:p>
        </w:tc>
      </w:tr>
      <w:tr w14:paraId="11E69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2615D6F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3" w:type="dxa"/>
          </w:tcPr>
          <w:p w14:paraId="337B68A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2F6208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14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5">
    <w:name w:val="正文1"/>
    <w:qFormat/>
    <w:uiPriority w:val="99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2025-07-04T06:56:26Z</dcterms:created>
  <dc:creator>Administrator</dc:creator>
  <cp:lastModifiedBy>WPS_小小小小小小文</cp:lastModifiedBy>
  <dcterms:modified xsi:type="dcterms:W3CDTF">2025-07-04T06:56:39Z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eyJoZGlkIjoiMjBhZmVkNGE5YjMxOGFlNTYyYWQzOTYyYmU0MGMwOWYiLCJ1c2VySWQiOiIxNDYxOTUwMjY0In0=</vt:lpwstr>
  </property>
  <property fmtid="{D5CDD505-2E9C-101B-9397-08002B2CF9AE}" pid="4" name="ICV">
    <vt:lpwstr>C100F4EFA1074F56BE0C0261FF507665_12</vt:lpwstr>
  </property>
</Properties>
</file>