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版本号：SZT2025-SN-SC-ZC-GC-076520250814001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教学辅助用房（音乐美术书法）提升改造项目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SZT2025-SN-SC-ZC-GC-0765</w:t>
      </w:r>
      <w:r>
        <w:br/>
      </w:r>
      <w:r>
        <w:br/>
      </w:r>
      <w:r>
        <w:br/>
      </w:r>
    </w:p>
    <w:p>
      <w:pPr>
        <w:pStyle w:val="null3"/>
        <w:jc w:val="center"/>
        <w:outlineLvl w:val="2"/>
      </w:pPr>
      <w:r>
        <w:rPr>
          <w:rFonts w:ascii="仿宋_GB2312" w:hAnsi="仿宋_GB2312" w:cs="仿宋_GB2312" w:eastAsia="仿宋_GB2312"/>
          <w:sz w:val="28"/>
          <w:b/>
        </w:rPr>
        <w:t>西安市第八十九中学</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西安市第八十九中学</w:t>
      </w:r>
      <w:r>
        <w:rPr>
          <w:rFonts w:ascii="仿宋_GB2312" w:hAnsi="仿宋_GB2312" w:cs="仿宋_GB2312" w:eastAsia="仿宋_GB2312"/>
        </w:rPr>
        <w:t>委托，拟对</w:t>
      </w:r>
      <w:r>
        <w:rPr>
          <w:rFonts w:ascii="仿宋_GB2312" w:hAnsi="仿宋_GB2312" w:cs="仿宋_GB2312" w:eastAsia="仿宋_GB2312"/>
        </w:rPr>
        <w:t>教学辅助用房（音乐美术书法）提升改造项目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SZT2025-SN-SC-ZC-GC-0765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教学辅助用房（音乐美术书法）提升改造项目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为教学辅助用房（音乐美术书法）提升改造项目，包括拆除恢复工程：二层吊顶、空调机及冷凝管、冷媒管、灯具；新建工程：楼承板、钢楼梯、教室天棚及地面、走廊天棚及地面、墙面、楼梯间天棚及踢脚、护窗栏杆及楼梯栏杆等，建设单位为西安市第八十九中学。</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采购包1（教学辅助用房（音乐美术书法）提升改造项目）：属于专门面向中小企业采购。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1、拟派项目经理资质和专业要求：项目经理须提供建筑工程专业二级以上（含二级）建造师资格，具备有效的安全生产考核合格证，在本单位注册且无在建工程（承诺书）。</w:t>
      </w:r>
    </w:p>
    <w:p>
      <w:pPr>
        <w:pStyle w:val="null3"/>
      </w:pPr>
      <w:r>
        <w:rPr>
          <w:rFonts w:ascii="仿宋_GB2312" w:hAnsi="仿宋_GB2312" w:cs="仿宋_GB2312" w:eastAsia="仿宋_GB2312"/>
        </w:rPr>
        <w:t>2、供应商资质要求：供应商具备建筑行政主管部门颁发的有效的的建筑工程施工总承包三级以上（含三级）资质或建筑装修装饰工程专业承包二级以上（含二级）资质；且具有有效的安全生产许可证，并在“陕西省住房和城乡建设厅”官方网站可查询（提供网页截图）。</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西安市第八十九中学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西安市后宰门143号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西安市第八十九中学经办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029-87433305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李毓菲、杨艳、李娜、单博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029-87304326-872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收取参见国家计委颁布的《招标代理服务收费管理暂行办法》（计价格[2002]1980号）和（发改办价格[2003]857号）中工程类收费标准收取。在成交公告发出后向采购代理机构一次性交纳。 开户名称：陕西中技招标有限公司 开户行名称：招商银行西安分行营业部 账 号：1299 1681 2810 001</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西安市第八十九中学</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西安市第八十九中学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西安市第八十九中学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详见采购需求及合同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930,000.00</w:t>
      </w:r>
    </w:p>
    <w:p>
      <w:pPr>
        <w:pStyle w:val="null3"/>
      </w:pPr>
      <w:r>
        <w:rPr>
          <w:rFonts w:ascii="仿宋_GB2312" w:hAnsi="仿宋_GB2312" w:cs="仿宋_GB2312" w:eastAsia="仿宋_GB2312"/>
        </w:rPr>
        <w:t>采购包最高限价（元）: 923,109.31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 xml:space="preserve"> 西安市第八十九中学教学辅助用房（音乐美术书法）提升改造项目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930,000.00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 西安市第八十九中学教学辅助用房（音乐美术书法）提升改造项目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一、工程概况：</w:t>
            </w:r>
          </w:p>
          <w:p>
            <w:pPr>
              <w:pStyle w:val="null3"/>
            </w:pPr>
            <w:r>
              <w:rPr>
                <w:rFonts w:ascii="仿宋_GB2312" w:hAnsi="仿宋_GB2312" w:cs="仿宋_GB2312" w:eastAsia="仿宋_GB2312"/>
              </w:rPr>
              <w:t>本工程为教学辅助用房（音乐美术书法）提升改造项目，包括拆除恢复工程：二层吊顶、空调机及冷凝管、冷媒管、灯具；新建工程：楼承板、钢楼梯、教室天棚及地面、走廊天棚及地面、墙面、楼梯间天棚及踢脚、护窗栏杆及楼梯栏杆等，建设单位为西安市第八十九中学。</w:t>
            </w:r>
          </w:p>
          <w:p>
            <w:pPr>
              <w:pStyle w:val="null3"/>
            </w:pPr>
            <w:r>
              <w:rPr>
                <w:rFonts w:ascii="仿宋_GB2312" w:hAnsi="仿宋_GB2312" w:cs="仿宋_GB2312" w:eastAsia="仿宋_GB2312"/>
              </w:rPr>
              <w:t>二、编制依据：</w:t>
            </w:r>
          </w:p>
          <w:p>
            <w:pPr>
              <w:pStyle w:val="null3"/>
            </w:pPr>
            <w:r>
              <w:rPr>
                <w:rFonts w:ascii="仿宋_GB2312" w:hAnsi="仿宋_GB2312" w:cs="仿宋_GB2312" w:eastAsia="仿宋_GB2312"/>
              </w:rPr>
              <w:t>1、《陕西省建设工程费用规则（2025）》、《陕西省房屋建筑与装饰工程基价表（2025）》、《陕西省通用安装工程基价表（2025）》、《陕西省房屋建筑与装饰工程消耗量定额（2025）》、《陕西省通用安装工程消耗量定额（2025）》及相关配套取费文件；</w:t>
            </w:r>
          </w:p>
          <w:p>
            <w:pPr>
              <w:pStyle w:val="null3"/>
            </w:pPr>
            <w:r>
              <w:rPr>
                <w:rFonts w:ascii="仿宋_GB2312" w:hAnsi="仿宋_GB2312" w:cs="仿宋_GB2312" w:eastAsia="仿宋_GB2312"/>
              </w:rPr>
              <w:t>2、2025年6月《陕西工程造价信息》信息价及当期市场价；</w:t>
            </w:r>
          </w:p>
          <w:p>
            <w:pPr>
              <w:pStyle w:val="null3"/>
            </w:pPr>
            <w:r>
              <w:rPr>
                <w:rFonts w:ascii="仿宋_GB2312" w:hAnsi="仿宋_GB2312" w:cs="仿宋_GB2312" w:eastAsia="仿宋_GB2312"/>
              </w:rPr>
              <w:t>3、陕建管发〔2025〕10号文件《陕西省住房和城乡建设厅关于印发2025陕西省建设工程费用规则等计价依据的通知》。</w:t>
            </w:r>
          </w:p>
          <w:p>
            <w:pPr>
              <w:pStyle w:val="null3"/>
            </w:pPr>
            <w:r>
              <w:rPr>
                <w:rFonts w:ascii="仿宋_GB2312" w:hAnsi="仿宋_GB2312" w:cs="仿宋_GB2312" w:eastAsia="仿宋_GB2312"/>
              </w:rPr>
              <w:t>三、编制说明</w:t>
            </w:r>
          </w:p>
          <w:p>
            <w:pPr>
              <w:pStyle w:val="null3"/>
            </w:pPr>
            <w:r>
              <w:rPr>
                <w:rFonts w:ascii="仿宋_GB2312" w:hAnsi="仿宋_GB2312" w:cs="仿宋_GB2312" w:eastAsia="仿宋_GB2312"/>
              </w:rPr>
              <w:t>1、本次最高限价编制，软件采用广联达云计价平台GCCP7.0（7.5000.23.1）版本。</w:t>
            </w:r>
          </w:p>
          <w:p>
            <w:pPr>
              <w:pStyle w:val="null3"/>
            </w:pPr>
            <w:r>
              <w:rPr>
                <w:rFonts w:ascii="仿宋_GB2312" w:hAnsi="仿宋_GB2312" w:cs="仿宋_GB2312" w:eastAsia="仿宋_GB2312"/>
              </w:rPr>
              <w:t>另附工程量清单及图纸（附件）</w:t>
            </w:r>
          </w:p>
          <w:p>
            <w:pPr>
              <w:pStyle w:val="null3"/>
            </w:pPr>
            <w:r>
              <w:rPr>
                <w:rFonts w:ascii="仿宋_GB2312" w:hAnsi="仿宋_GB2312" w:cs="仿宋_GB2312" w:eastAsia="仿宋_GB2312"/>
              </w:rPr>
              <w:t>四、其他要求</w:t>
            </w:r>
          </w:p>
          <w:p>
            <w:pPr>
              <w:pStyle w:val="null3"/>
            </w:pPr>
            <w:r>
              <w:rPr>
                <w:rFonts w:ascii="仿宋_GB2312" w:hAnsi="仿宋_GB2312" w:cs="仿宋_GB2312" w:eastAsia="仿宋_GB2312"/>
              </w:rPr>
              <w:t>（1）付款方式：1.不提供工程预付款；2.工程竣工验收合格后，根据财政局资金情况，支付到工程合同价的75%；3.工程全部结算审计完毕后，根据财政局资金状况，支付到工程结算审核金额的97%。剩余工程款的3%等到质保期满后，无任何质量问题一次性无息结清；4.以转账的形式支付到合同约定的施工单位。</w:t>
            </w:r>
          </w:p>
          <w:p>
            <w:pPr>
              <w:pStyle w:val="null3"/>
            </w:pPr>
            <w:r>
              <w:rPr>
                <w:rFonts w:ascii="仿宋_GB2312" w:hAnsi="仿宋_GB2312" w:cs="仿宋_GB2312" w:eastAsia="仿宋_GB2312"/>
              </w:rPr>
              <w:t>（2）工期：30 天</w:t>
            </w:r>
          </w:p>
          <w:p>
            <w:pPr>
              <w:pStyle w:val="null3"/>
            </w:pPr>
            <w:r>
              <w:rPr>
                <w:rFonts w:ascii="仿宋_GB2312" w:hAnsi="仿宋_GB2312" w:cs="仿宋_GB2312" w:eastAsia="仿宋_GB2312"/>
              </w:rPr>
              <w:t>（3）质量要求：符合工程质量验收标准规定，验收合格。</w:t>
            </w:r>
          </w:p>
          <w:p>
            <w:pPr>
              <w:pStyle w:val="null3"/>
            </w:pPr>
            <w:r>
              <w:rPr>
                <w:rFonts w:ascii="仿宋_GB2312" w:hAnsi="仿宋_GB2312" w:cs="仿宋_GB2312" w:eastAsia="仿宋_GB2312"/>
              </w:rPr>
              <w:t xml:space="preserve">     质量保修期：按照国家保修规定 2 年时间执行。</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按照国家及行业相关标准执行。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详见采购需求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1.合同单价以磋商最终报价与一次报价的下浮比例，对所有单价进行同比例下浮，以下浮后的价格作为合同执行单价。 2.成交供应商在领取成交通知书时提供3套纸质投标文件（1正2副），纸质版投标文件应与线上电子投标文件保持一致并加盖公章。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2、具有良好的商业信誉和健全的财务会计制度，提供2024年度经审计完整的财务审计报告，或其开标前6个月内银行出具的资信证明，或财政部门认可的政府采购专业担保机构出具的投标担保函； 3、具有履行合同所必需的设备和专业技术能力的书面声明（格式详见附件）； 4、有依法缴纳税收和社会保障资金的良好记录（提供开标前12个月内任一月份的社保和缴纳税收的证明，依法不需要缴纳社会保障资金、免税或无须缴纳税款的供应商，应提供相关证明文件)；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拟派项目经理资质和专业要求</w:t>
            </w:r>
          </w:p>
        </w:tc>
        <w:tc>
          <w:tcPr>
            <w:tcW w:type="dxa" w:w="3322"/>
          </w:tcPr>
          <w:p>
            <w:pPr>
              <w:pStyle w:val="null3"/>
            </w:pPr>
            <w:r>
              <w:rPr>
                <w:rFonts w:ascii="仿宋_GB2312" w:hAnsi="仿宋_GB2312" w:cs="仿宋_GB2312" w:eastAsia="仿宋_GB2312"/>
              </w:rPr>
              <w:t>项目经理须提供建筑工程专业二级以上（含二级）建造师资格，具备有效的安全生产考核合格证，在本单位注册且无在建工程（承诺书）。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具备建筑行政主管部门颁发的有效的的建筑工程施工总承包三级以上（含三级）资质或建筑装修装饰工程专业承包二级以上（含二级）资质；且具有有效的安全生产许可证，并在“陕西省住房和城乡建设厅”官方网站可查询（提供网页截图）。</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响应文件封面 供应商参加政府采购活动承诺书.docx 已标价工程量清单 拒绝政府采购领域商业贿赂承诺书.docx 报价函 标的清单 强制优先采购产品承诺函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法定代表人授权代表参加投标的，须出具法定代表人授权书及授权代表身份证（法定代表人直接参加投标的，须出具法定代表人身份证）。</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关于联合体磋商要求</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非联合体磋商承诺书.docx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工期要求完全响应</w:t>
            </w:r>
          </w:p>
        </w:tc>
        <w:tc>
          <w:tcPr>
            <w:tcW w:type="dxa" w:w="1661"/>
          </w:tcPr>
          <w:p>
            <w:pPr>
              <w:pStyle w:val="null3"/>
            </w:pPr>
            <w:r>
              <w:rPr>
                <w:rFonts w:ascii="仿宋_GB2312" w:hAnsi="仿宋_GB2312" w:cs="仿宋_GB2312" w:eastAsia="仿宋_GB2312"/>
              </w:rPr>
              <w:t>磋商报价表.docx 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付款方式及项目质保期</w:t>
            </w:r>
          </w:p>
        </w:tc>
        <w:tc>
          <w:tcPr>
            <w:tcW w:type="dxa" w:w="3322"/>
          </w:tcPr>
          <w:p>
            <w:pPr>
              <w:pStyle w:val="null3"/>
            </w:pPr>
            <w:r>
              <w:rPr>
                <w:rFonts w:ascii="仿宋_GB2312" w:hAnsi="仿宋_GB2312" w:cs="仿宋_GB2312" w:eastAsia="仿宋_GB2312"/>
              </w:rPr>
              <w:t>付款方式及项目质保期完全响应</w:t>
            </w:r>
          </w:p>
        </w:tc>
        <w:tc>
          <w:tcPr>
            <w:tcW w:type="dxa" w:w="1661"/>
          </w:tcPr>
          <w:p>
            <w:pPr>
              <w:pStyle w:val="null3"/>
            </w:pPr>
            <w:r>
              <w:rPr>
                <w:rFonts w:ascii="仿宋_GB2312" w:hAnsi="仿宋_GB2312" w:cs="仿宋_GB2312" w:eastAsia="仿宋_GB2312"/>
              </w:rPr>
              <w:t>磋商报价表.docx 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响应文件的签字盖章合格</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响应文件有效期合格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报价未超预算或最高限价</w:t>
            </w:r>
          </w:p>
        </w:tc>
        <w:tc>
          <w:tcPr>
            <w:tcW w:type="dxa" w:w="1661"/>
          </w:tcPr>
          <w:p>
            <w:pPr>
              <w:pStyle w:val="null3"/>
            </w:pPr>
            <w:r>
              <w:rPr>
                <w:rFonts w:ascii="仿宋_GB2312" w:hAnsi="仿宋_GB2312" w:cs="仿宋_GB2312" w:eastAsia="仿宋_GB2312"/>
              </w:rPr>
              <w:t>已标价工程量清单 报价函 磋商报价表.docx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有符合本项目工程的质量管理目标和质量管理制度、主要工序的质量技术保证措施和手段。措施是否完备齐全、先进、合理、切实可行。 1.方案及措施内容完整详尽、科学合理、切实可行、针对性强，完全满足施工要求得6分； 2.方案及措施基本完整、较合理可行、针对性不强、基本满足施工要求得4分； 3.方案及措施简单、不能完全满足施工要求得2分； 4.未提供得0分。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有现场文明施工的措施，且措施周全、具体、有效。 1.方案及措施内容完整详尽、科学合理、切实可行、针对性强，完全满足施工要求得6分； 2.方案及措施基本完整、较合理可行、针对性不强、基本满足施工要求得4分； 3.方案及措施简单、不能完全满足施工要求得2分； 4.未提供得0分。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确保文明施工的环境保护措施</w:t>
            </w:r>
          </w:p>
        </w:tc>
        <w:tc>
          <w:tcPr>
            <w:tcW w:type="dxa" w:w="2492"/>
          </w:tcPr>
          <w:p>
            <w:pPr>
              <w:pStyle w:val="null3"/>
            </w:pPr>
            <w:r>
              <w:rPr>
                <w:rFonts w:ascii="仿宋_GB2312" w:hAnsi="仿宋_GB2312" w:cs="仿宋_GB2312" w:eastAsia="仿宋_GB2312"/>
              </w:rPr>
              <w:t>有现场文件施工的环境保护措施，且措施周全、具体、有效。 1.方案及措施内容完整详尽、科学合理、切实可行、针对性强，完全满足施工要求得6分； 2.方案及措施基本完整、较合理可行、针对性不强、基本满足施工要求得4分； 3.方案及措施简单、不能完全满足施工要求得2分； 4.未提供得0分。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项目组织机构及项目经理部组成人员</w:t>
            </w:r>
          </w:p>
        </w:tc>
        <w:tc>
          <w:tcPr>
            <w:tcW w:type="dxa" w:w="2492"/>
          </w:tcPr>
          <w:p>
            <w:pPr>
              <w:pStyle w:val="null3"/>
            </w:pPr>
            <w:r>
              <w:rPr>
                <w:rFonts w:ascii="仿宋_GB2312" w:hAnsi="仿宋_GB2312" w:cs="仿宋_GB2312" w:eastAsia="仿宋_GB2312"/>
              </w:rPr>
              <w:t>人员齐备、专业配套、相关岗位证书齐全。 1.项目经理及项目部人员配备齐全、专业配套、相关岗位证书齐全，满足项目实际要求得6分； 2.项目经理及项目部人员配备较合理、专业配套、相关岗位证书较齐全，基本满足项目实际要求得4分； 3.项目经理及项目部人员配备不够齐全得2分； 4.未提供得0分。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劳动力安排合理妥当，时间安排合理满足施工需求。 1.方案内容完整详尽、科学合理、切实可行、针对性强，完全满足施工要求得6分； 2.方案基本完整、较合理可行、针对性不强、基本满足施工要求得4分； 3.方案简单、不能完全满足施工要求得2分； 4.未提供得0分。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安全管理人员配备合理，制度健全，各道工序安全技术措施针对性强，符合实际且满足要求措施是否完备齐全、先进、合理、切实可行。 1.方案及措施内容完整详尽、科学合理、切实可行、针对性强，完全满足施工要求得6分； 2.方案及措施基本完整、较合理可行、针对性不强、基本满足施工要求得4分； 3.方案及措施简单、不能完全满足施工要求得2分； 4.未提供得0分。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有保证工期的技术措施、组织措施及施工进度安排。措施是否完备齐全、先进、合理、切实可行。 1.方案及措施内容完整详尽、科学合理、切实可行、针对性强，完全满足施工要求得6分； 2.方案及措施基本完整、较合理可行、针对性不强、基本满足施工要求得4分； 3.方案及措施简单、不能完全满足施工要求得2分； 4.未提供得0分。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供应商提供本项目施工方案，包含：①施工概述②施工工艺③施工方法④交叉施工措施。 1.提供的方案内容完全满足采购需求，思路清晰，逻辑缜密，科学高效每项计4分； 2.提供的方案内容基本满足需求，思路清晰，科学合理每项计3分； 3.提供的方案内容基本满足需求，描述完整每项计2分； 4.提供的方案内容简单，描述较完整每项计1分； 5.未提供不计分。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施工机械配备</w:t>
            </w:r>
          </w:p>
        </w:tc>
        <w:tc>
          <w:tcPr>
            <w:tcW w:type="dxa" w:w="2492"/>
          </w:tcPr>
          <w:p>
            <w:pPr>
              <w:pStyle w:val="null3"/>
            </w:pPr>
            <w:r>
              <w:rPr>
                <w:rFonts w:ascii="仿宋_GB2312" w:hAnsi="仿宋_GB2312" w:cs="仿宋_GB2312" w:eastAsia="仿宋_GB2312"/>
              </w:rPr>
              <w:t>投入的施工机械、设备、机具有详细计划，设备数量、选型配置、进场数量、时间安排合理满足施工需求。 1.投入的施工机械、设备具有详细计划，设备数量、选型配置、进场数量、时间安排合理满足施工需求得6分； 2.投入的施工机械、设备具有较完整的计划，设备数量、选型配置、进场数量、时间安排较满足施工需求得4分； 3.投入的施工机械、设备计划简单，不能完全满足施工需求得2分； 4.未提供得0分。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供应商提供针对本项目的工期进度安排计划，包含：①保证工期实施措施方案②施工进度表或施工网络图。 1.提供的方案内容完全满足采购需求，思路清晰，逻辑缜密，科学高效每项计4分； 2.提供的方案内容基本满足需求，思路清晰，科学合理每项计3分； 3.提供的方案内容基本满足需求，描述完整每项计2分； 4.提供的方案内容不详尽或不适用于本项目，每项计1分； 5.未提供不计分。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新技术、新产品、新工艺、新材料应用及施工现场扬尘预防措施</w:t>
            </w:r>
          </w:p>
        </w:tc>
        <w:tc>
          <w:tcPr>
            <w:tcW w:type="dxa" w:w="2492"/>
          </w:tcPr>
          <w:p>
            <w:pPr>
              <w:pStyle w:val="null3"/>
            </w:pPr>
            <w:r>
              <w:rPr>
                <w:rFonts w:ascii="仿宋_GB2312" w:hAnsi="仿宋_GB2312" w:cs="仿宋_GB2312" w:eastAsia="仿宋_GB2312"/>
              </w:rPr>
              <w:t>施工单位应用的技术、产品、工艺、材料等先进科学，并有合理的施工现场扬尘预防措施。 1.方案及措施内容完整详尽、科学合理、切实可行、针对性强，完全满足施工要求得6分； 2.方案及措施基本完整、较合理可行、针对性不强、基本满足施工要求得4分； 3.方案及措施简单、不能完全满足施工要求得2分； 4.未提供得0分。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针对本项目应急预案的承诺情况，以及合理化建议。 1.方案内容完整详尽、科学合理、切实可行、针对性强，完全满足施工要求得6分； 2.方案基本完整、较合理可行、针对性不强、基本满足施工要求得4分； 3.方案简单、不能完全满足施工要求得2分； 4.未提供得0分。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提供2022年1月1日起至今同类工程业绩，每个有效业绩得2分，满分6分。（时间以合同签订日期为准，提供合同复印件加盖公章）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满足磋商文件要求且最后的磋商报价最低的投标价为评审基准价，其价格分为满分。 磋商报价得分=（评审基准价/磋商报价）×10。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详见附件：项目业绩表.docx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详见附件：非联合体磋商承诺书.docx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