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版本号：LTZCZB2025081420250818001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火车站管委会旅客服务窗口等服务外包项目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LTZCZB20250814</w:t>
      </w:r>
      <w:r>
        <w:br/>
      </w:r>
      <w:r>
        <w:br/>
      </w:r>
      <w:r>
        <w:br/>
      </w:r>
    </w:p>
    <w:p>
      <w:pPr>
        <w:pStyle w:val="null3"/>
        <w:jc w:val="center"/>
        <w:outlineLvl w:val="2"/>
      </w:pPr>
      <w:r>
        <w:rPr>
          <w:rFonts w:ascii="仿宋_GB2312" w:hAnsi="仿宋_GB2312" w:cs="仿宋_GB2312" w:eastAsia="仿宋_GB2312"/>
          <w:sz w:val="28"/>
          <w:b/>
        </w:rPr>
        <w:t>西安火车站地区管理委员会</w:t>
      </w:r>
    </w:p>
    <w:p>
      <w:pPr>
        <w:pStyle w:val="null3"/>
        <w:jc w:val="center"/>
        <w:outlineLvl w:val="2"/>
      </w:pPr>
      <w:r>
        <w:rPr>
          <w:rFonts w:ascii="仿宋_GB2312" w:hAnsi="仿宋_GB2312" w:cs="仿宋_GB2312" w:eastAsia="仿宋_GB2312"/>
          <w:sz w:val="28"/>
          <w:b/>
        </w:rPr>
        <w:t>陕西凌通铭华工程项目管理有限公司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陕西凌通铭华工程项目管理有限公司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西安火车站地区管理委员会</w:t>
      </w:r>
      <w:r>
        <w:rPr>
          <w:rFonts w:ascii="仿宋_GB2312" w:hAnsi="仿宋_GB2312" w:cs="仿宋_GB2312" w:eastAsia="仿宋_GB2312"/>
        </w:rPr>
        <w:t>委托，拟对</w:t>
      </w:r>
      <w:r>
        <w:rPr>
          <w:rFonts w:ascii="仿宋_GB2312" w:hAnsi="仿宋_GB2312" w:cs="仿宋_GB2312" w:eastAsia="仿宋_GB2312"/>
        </w:rPr>
        <w:t>火车站管委会旅客服务窗口等服务外包项目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LTZCZB20250814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火车站管委会旅客服务窗口等服务外包项目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西安火车站地区管委会根据实际工作需要，现需采购旅客服务窗口、秩序监管及网格化管理等岗位服务外包。详见竞争性磋商文件。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采购包1（火车站管委会旅客服务窗口等服务外包项目）：属于专门面向中小企业采购。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3、信誉要求：供应商未列入“失信被执行人”、“重大税收违法案件当事人名单”和“政府采购严重违法失信行为记录名单”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4、资质证明：供应商须提供行业行政主管部门颁发的《劳务派遣许可证》及《人力资源服务许可证》</w:t>
      </w:r>
    </w:p>
    <w:p>
      <w:pPr>
        <w:pStyle w:val="null3"/>
      </w:pPr>
      <w:r>
        <w:rPr>
          <w:rFonts w:ascii="仿宋_GB2312" w:hAnsi="仿宋_GB2312" w:cs="仿宋_GB2312" w:eastAsia="仿宋_GB2312"/>
        </w:rPr>
        <w:t>5、中小企业声明函：本项目专门面向中小企业采购，仅限符合《政府采购促进中小企业发展管理办法》的通知(财库〔2020〕46 号) 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西安火车站地区管理委员会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西安市新城区东八路101号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西安火车站地区管理委员会经办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87414356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陕西凌通铭华工程项目管理有限公司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陕西省西安市莲湖区丰登南路3号临街3楼305室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15667108020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邱炳彦</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成交供应商应依据成交金额向采购代理机构交纳成交服务费，交费金额参照国家发展和改革委员会《招标代理服务收费暂行办法》（计价格[2002]1980号）和《国家发展改革委关于降低部分建设项目收费标准规范收费行为等有关问题的通知》(发改价格〔2011〕534号)规定执行。以成交金额作为基数，差额累进法进行计算。招标代理服务费不足6000元，按6000元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西安火车站地区管理委员会</w:t>
      </w:r>
      <w:r>
        <w:rPr>
          <w:rFonts w:ascii="仿宋_GB2312" w:hAnsi="仿宋_GB2312" w:cs="仿宋_GB2312" w:eastAsia="仿宋_GB2312"/>
        </w:rPr>
        <w:t>和</w:t>
      </w:r>
      <w:r>
        <w:rPr>
          <w:rFonts w:ascii="仿宋_GB2312" w:hAnsi="仿宋_GB2312" w:cs="仿宋_GB2312" w:eastAsia="仿宋_GB2312"/>
        </w:rPr>
        <w:t>陕西凌通铭华工程项目管理有限公司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西安火车站地区管理委员会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陕西凌通铭华工程项目管理有限公司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西安火车站地区管理委员会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陕西凌通铭华工程项目管理有限公司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陕西凌通铭华工程项目管理有限公司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陕西凌通铭华工程项目管理有限公司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陕西凌通铭华工程项目管理有限公司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联系人：余工</w:t>
      </w:r>
    </w:p>
    <w:p>
      <w:pPr>
        <w:pStyle w:val="null3"/>
      </w:pPr>
      <w:r>
        <w:rPr>
          <w:rFonts w:ascii="仿宋_GB2312" w:hAnsi="仿宋_GB2312" w:cs="仿宋_GB2312" w:eastAsia="仿宋_GB2312"/>
        </w:rPr>
        <w:t>联系电话：15667108020</w:t>
      </w:r>
    </w:p>
    <w:p>
      <w:pPr>
        <w:pStyle w:val="null3"/>
      </w:pPr>
      <w:r>
        <w:rPr>
          <w:rFonts w:ascii="仿宋_GB2312" w:hAnsi="仿宋_GB2312" w:cs="仿宋_GB2312" w:eastAsia="仿宋_GB2312"/>
        </w:rPr>
        <w:t>地址：西安市未央区首创国际城64号楼1813室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西安火车站地区管委会根据实际工作需要，现需采购旅客服务窗口、秩序监管及网格化管理等岗位服务外包。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1,806,000.00</w:t>
      </w:r>
    </w:p>
    <w:p>
      <w:pPr>
        <w:pStyle w:val="null3"/>
      </w:pPr>
      <w:r>
        <w:rPr>
          <w:rFonts w:ascii="仿宋_GB2312" w:hAnsi="仿宋_GB2312" w:cs="仿宋_GB2312" w:eastAsia="仿宋_GB2312"/>
        </w:rPr>
        <w:t>采购包最高限价（元）: 1,806,000.00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一、项目基本情况</w:t>
            </w:r>
          </w:p>
          <w:p>
            <w:pPr>
              <w:pStyle w:val="null3"/>
            </w:pPr>
            <w:r>
              <w:rPr>
                <w:rFonts w:ascii="仿宋_GB2312" w:hAnsi="仿宋_GB2312" w:cs="仿宋_GB2312" w:eastAsia="仿宋_GB2312"/>
              </w:rPr>
              <w:t>1、项目概况：西安火车站地区管委会根据实际工作需要，现需采购旅客服务窗口、秩序监管及网格化管理等岗位服务外包。</w:t>
            </w:r>
          </w:p>
          <w:p>
            <w:pPr>
              <w:pStyle w:val="null3"/>
            </w:pPr>
            <w:r>
              <w:rPr>
                <w:rFonts w:ascii="仿宋_GB2312" w:hAnsi="仿宋_GB2312" w:cs="仿宋_GB2312" w:eastAsia="仿宋_GB2312"/>
              </w:rPr>
              <w:t>2、拟派服务外包业务人员数量：35人，其中旅客服务窗口人员15人、秩序监管及网格化管理人员15人、后勤保障5人。（因采购人实际需要，在服务时间内，服务项目及岗位人员数量有变化的，严格执行采购人要求。）</w:t>
            </w:r>
          </w:p>
          <w:p>
            <w:pPr>
              <w:pStyle w:val="null3"/>
              <w:jc w:val="both"/>
            </w:pPr>
            <w:r>
              <w:rPr>
                <w:rFonts w:ascii="仿宋_GB2312" w:hAnsi="仿宋_GB2312" w:cs="仿宋_GB2312" w:eastAsia="仿宋_GB2312"/>
                <w:sz w:val="21"/>
              </w:rPr>
              <w:t>3.服务期限：两年，本次预算为一年的预算（即1806000.00元/年）。（服务协议期满前经考核达标后可再续签一年服务协议）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二、采购内容及要求</w:t>
            </w:r>
          </w:p>
          <w:p>
            <w:pPr>
              <w:pStyle w:val="null3"/>
            </w:pPr>
            <w:r>
              <w:rPr>
                <w:rFonts w:ascii="仿宋_GB2312" w:hAnsi="仿宋_GB2312" w:cs="仿宋_GB2312" w:eastAsia="仿宋_GB2312"/>
                <w:sz w:val="21"/>
              </w:rPr>
              <w:t>1、供应商根据采购人的人力资源需求向其提供相关业务服务，外包服务人员的人事劳动关系、行政关系、党团关系和工资关系等不发生转移，保留在供应商单位。由供应商依约向采购人提供相关服务项目。</w:t>
            </w:r>
          </w:p>
          <w:p>
            <w:pPr>
              <w:pStyle w:val="null3"/>
            </w:pPr>
            <w:r>
              <w:rPr>
                <w:rFonts w:ascii="仿宋_GB2312" w:hAnsi="仿宋_GB2312" w:cs="仿宋_GB2312" w:eastAsia="仿宋_GB2312"/>
                <w:sz w:val="21"/>
              </w:rPr>
              <w:t>2、供应商中标后，应与采购人签署业务服务外包协议，在协议有效期内向采购人提供业务服务。业务服务内容包括但不限于：业务服务岗位、工作地点、劳动报酬、试用期期限、年度考核等内容。</w:t>
            </w:r>
          </w:p>
          <w:p>
            <w:pPr>
              <w:pStyle w:val="null3"/>
            </w:pPr>
            <w:r>
              <w:rPr>
                <w:rFonts w:ascii="仿宋_GB2312" w:hAnsi="仿宋_GB2312" w:cs="仿宋_GB2312" w:eastAsia="仿宋_GB2312"/>
                <w:sz w:val="21"/>
              </w:rPr>
              <w:t>3、根据采购人要求提供招聘和协助招聘工作，采购人可自行招聘确定业务服务人选，也可委托供应商，由供应商根据采购人的用工需要及岗位说明书，向采购人有偿推荐人选，并由采购人最终确认。推荐人选的相关费用标准由双方另行约定。</w:t>
            </w:r>
          </w:p>
          <w:p>
            <w:pPr>
              <w:pStyle w:val="null3"/>
            </w:pPr>
            <w:r>
              <w:rPr>
                <w:rFonts w:ascii="仿宋_GB2312" w:hAnsi="仿宋_GB2312" w:cs="仿宋_GB2312" w:eastAsia="仿宋_GB2312"/>
                <w:sz w:val="21"/>
              </w:rPr>
              <w:t>4、对于供应商向采购人提供的签订了劳动合同的服务人员，采购人有权设定试用期。</w:t>
            </w:r>
          </w:p>
          <w:p>
            <w:pPr>
              <w:pStyle w:val="null3"/>
            </w:pPr>
            <w:r>
              <w:rPr>
                <w:rFonts w:ascii="仿宋_GB2312" w:hAnsi="仿宋_GB2312" w:cs="仿宋_GB2312" w:eastAsia="仿宋_GB2312"/>
                <w:sz w:val="21"/>
              </w:rPr>
              <w:t>5、供应商负责与采购人确认的提供服务人员签订劳动合同并办理相关手续。收到采购人终止、解除服务关系通知书后，为服务人员办理离职等手续。</w:t>
            </w:r>
          </w:p>
          <w:p>
            <w:pPr>
              <w:pStyle w:val="null3"/>
            </w:pPr>
            <w:r>
              <w:rPr>
                <w:rFonts w:ascii="仿宋_GB2312" w:hAnsi="仿宋_GB2312" w:cs="仿宋_GB2312" w:eastAsia="仿宋_GB2312"/>
                <w:sz w:val="21"/>
              </w:rPr>
              <w:t>6、采购人有权制定、修改或者决定有关劳动报酬、工作时间、休息休假、劳动安全卫生、保险福利、职员培训、劳动纪律以及劳动定额管理等相关内容。</w:t>
            </w:r>
          </w:p>
          <w:p>
            <w:pPr>
              <w:pStyle w:val="null3"/>
            </w:pPr>
            <w:r>
              <w:rPr>
                <w:rFonts w:ascii="仿宋_GB2312" w:hAnsi="仿宋_GB2312" w:cs="仿宋_GB2312" w:eastAsia="仿宋_GB2312"/>
                <w:sz w:val="21"/>
              </w:rPr>
              <w:t>7、供应商应依法为业务服务人员及时足额缴纳各项社会保险(养老保险、失业保险、医疗保险、工伤保险、生育保险、重大疾病以及住房公积金等)，并为业务服务人员提供政策咨询、社会保险接续、转移等其他服务。</w:t>
            </w:r>
          </w:p>
          <w:p>
            <w:pPr>
              <w:pStyle w:val="null3"/>
            </w:pPr>
            <w:r>
              <w:rPr>
                <w:rFonts w:ascii="仿宋_GB2312" w:hAnsi="仿宋_GB2312" w:cs="仿宋_GB2312" w:eastAsia="仿宋_GB2312"/>
                <w:sz w:val="21"/>
              </w:rPr>
              <w:t>8、供应商应根据项目要求和现场情况，认真核算满足采购人服务需求的成本，如一旦中标，供应商向服务人员提供的薪酬及各项福利待遇不得低于响应时的成本核算标准。在项目实施中出现任何遗漏，均由中标人负责，采购人不再支付任何费用。</w:t>
            </w:r>
          </w:p>
          <w:p>
            <w:pPr>
              <w:pStyle w:val="null3"/>
            </w:pPr>
            <w:r>
              <w:rPr>
                <w:rFonts w:ascii="仿宋_GB2312" w:hAnsi="仿宋_GB2312" w:cs="仿宋_GB2312" w:eastAsia="仿宋_GB2312"/>
                <w:sz w:val="21"/>
              </w:rPr>
              <w:t>9、采购人有权根据工作需要对业务服务人员进行岗前培训及绩效考核。</w:t>
            </w:r>
          </w:p>
          <w:p>
            <w:pPr>
              <w:pStyle w:val="null3"/>
            </w:pPr>
            <w:r>
              <w:rPr>
                <w:rFonts w:ascii="仿宋_GB2312" w:hAnsi="仿宋_GB2312" w:cs="仿宋_GB2312" w:eastAsia="仿宋_GB2312"/>
                <w:sz w:val="21"/>
              </w:rPr>
              <w:t>10、业务服务人员行为若触犯了刑法等，以及给采购人造成经济损失的，供应商应积极主动配合采购人及公检法部门的工作办理相关事宜。</w:t>
            </w:r>
          </w:p>
          <w:p>
            <w:pPr>
              <w:pStyle w:val="null3"/>
            </w:pPr>
            <w:r>
              <w:rPr>
                <w:rFonts w:ascii="仿宋_GB2312" w:hAnsi="仿宋_GB2312" w:cs="仿宋_GB2312" w:eastAsia="仿宋_GB2312"/>
                <w:sz w:val="21"/>
              </w:rPr>
              <w:t>11、业务服务人员在工作期间发生因工人身伤亡事故时，采购人在事发24小时内电话及书面通知供应商，并提供所需资料，由供应商统计、上报、申请理赔。供应商申报完成后，工伤保险机构将赔付等支付给供应商后，供应商应依法及时足额支付给业务服务人员及其家属。</w:t>
            </w:r>
          </w:p>
          <w:p>
            <w:pPr>
              <w:pStyle w:val="null3"/>
            </w:pPr>
            <w:r>
              <w:rPr>
                <w:rFonts w:ascii="仿宋_GB2312" w:hAnsi="仿宋_GB2312" w:cs="仿宋_GB2312" w:eastAsia="仿宋_GB2312"/>
                <w:sz w:val="21"/>
              </w:rPr>
              <w:t>12、业务服务人员的退休手续及退休的管理由供应商办理。</w:t>
            </w:r>
          </w:p>
          <w:p>
            <w:pPr>
              <w:pStyle w:val="null3"/>
            </w:pPr>
            <w:r>
              <w:rPr>
                <w:rFonts w:ascii="仿宋_GB2312" w:hAnsi="仿宋_GB2312" w:cs="仿宋_GB2312" w:eastAsia="仿宋_GB2312"/>
                <w:sz w:val="21"/>
              </w:rPr>
              <w:t>13、服务期内业务服务人员如有不规范行为，采购人有权通知供应商并将该员工退回供应商，采购人不承担连带责任，及任何经济、法律责任；</w:t>
            </w:r>
          </w:p>
          <w:p>
            <w:pPr>
              <w:pStyle w:val="null3"/>
            </w:pPr>
            <w:r>
              <w:rPr>
                <w:rFonts w:ascii="仿宋_GB2312" w:hAnsi="仿宋_GB2312" w:cs="仿宋_GB2312" w:eastAsia="仿宋_GB2312"/>
                <w:sz w:val="21"/>
              </w:rPr>
              <w:t>14、供应商应按双方约定的时间及时发放业务服务人员的工资，负责代扣代缴应由个人缴纳的社会保险费、个人所得税和依法应予代扣代缴的其他费用。</w:t>
            </w:r>
          </w:p>
          <w:p>
            <w:pPr>
              <w:pStyle w:val="null3"/>
            </w:pPr>
            <w:r>
              <w:rPr>
                <w:rFonts w:ascii="仿宋_GB2312" w:hAnsi="仿宋_GB2312" w:cs="仿宋_GB2312" w:eastAsia="仿宋_GB2312"/>
                <w:sz w:val="21"/>
              </w:rPr>
              <w:t>15、为非本市户籍的服务人员代办居住证，费用由员工个人承担。</w:t>
            </w:r>
          </w:p>
          <w:p>
            <w:pPr>
              <w:pStyle w:val="null3"/>
            </w:pPr>
            <w:r>
              <w:rPr>
                <w:rFonts w:ascii="仿宋_GB2312" w:hAnsi="仿宋_GB2312" w:cs="仿宋_GB2312" w:eastAsia="仿宋_GB2312"/>
                <w:sz w:val="21"/>
              </w:rPr>
              <w:t>16、建立和完善为采购人提供的服务管理制度和相关的配套制度。</w:t>
            </w:r>
          </w:p>
          <w:p>
            <w:pPr>
              <w:pStyle w:val="null3"/>
            </w:pPr>
            <w:r>
              <w:rPr>
                <w:rFonts w:ascii="仿宋_GB2312" w:hAnsi="仿宋_GB2312" w:cs="仿宋_GB2312" w:eastAsia="仿宋_GB2312"/>
                <w:sz w:val="21"/>
              </w:rPr>
              <w:t>17、供应商及时妥善处理劳资纠纷和管理纠纷，业务服务人员的辞退手续，应由供应商负责。</w:t>
            </w:r>
          </w:p>
          <w:p>
            <w:pPr>
              <w:pStyle w:val="null3"/>
              <w:jc w:val="both"/>
            </w:pPr>
            <w:r>
              <w:rPr>
                <w:rFonts w:ascii="仿宋_GB2312" w:hAnsi="仿宋_GB2312" w:cs="仿宋_GB2312" w:eastAsia="仿宋_GB2312"/>
                <w:sz w:val="21"/>
              </w:rPr>
              <w:t>18、供应商应负责所有人事档案相关事宜，包括但不限于相关人事档案的收集、鉴定和管理、移交等。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1、服务期：两年，本次预算为一年的预算（即1806000.00元/年）。（服务协议期满前经考核达标后可再续签一年服务协议）</w:t>
            </w:r>
          </w:p>
          <w:p>
            <w:pPr>
              <w:pStyle w:val="null3"/>
            </w:pPr>
            <w:r>
              <w:rPr>
                <w:rFonts w:ascii="仿宋_GB2312" w:hAnsi="仿宋_GB2312" w:cs="仿宋_GB2312" w:eastAsia="仿宋_GB2312"/>
                <w:sz w:val="21"/>
              </w:rPr>
              <w:t>2、服务地点：采购人指定地点。</w:t>
            </w:r>
          </w:p>
          <w:p>
            <w:pPr>
              <w:pStyle w:val="null3"/>
            </w:pPr>
            <w:r>
              <w:rPr>
                <w:rFonts w:ascii="仿宋_GB2312" w:hAnsi="仿宋_GB2312" w:cs="仿宋_GB2312" w:eastAsia="仿宋_GB2312"/>
                <w:sz w:val="21"/>
              </w:rPr>
              <w:t>3、结算方式：由成交单位按照磋商文件中附件合同模板约定的付款方式向采购人提出申请，每月根据取得的正规发票及工资社保明细表，履约支付。</w:t>
            </w:r>
          </w:p>
          <w:p>
            <w:pPr>
              <w:pStyle w:val="null3"/>
            </w:pPr>
            <w:r>
              <w:rPr>
                <w:rFonts w:ascii="仿宋_GB2312" w:hAnsi="仿宋_GB2312" w:cs="仿宋_GB2312" w:eastAsia="仿宋_GB2312"/>
                <w:sz w:val="21"/>
              </w:rPr>
              <w:t>三、费用组成及备注</w:t>
            </w:r>
          </w:p>
          <w:p>
            <w:pPr>
              <w:pStyle w:val="null3"/>
            </w:pPr>
            <w:r>
              <w:rPr>
                <w:rFonts w:ascii="仿宋_GB2312" w:hAnsi="仿宋_GB2312" w:cs="仿宋_GB2312" w:eastAsia="仿宋_GB2312"/>
                <w:sz w:val="21"/>
              </w:rPr>
              <w:t>1、业务服务人员费用为一次性包干价，包括但不限于：工资、绩效、单位负担的社保、管理费、培训费等所有费用。2、法定假日、带薪年假、婚假、丧假、产假和哺乳假及其他福利等按照省市相关政策规定和标准执行。</w:t>
            </w:r>
          </w:p>
          <w:p>
            <w:pPr>
              <w:pStyle w:val="null3"/>
            </w:pPr>
            <w:r>
              <w:rPr>
                <w:rFonts w:ascii="仿宋_GB2312" w:hAnsi="仿宋_GB2312" w:cs="仿宋_GB2312" w:eastAsia="仿宋_GB2312"/>
                <w:sz w:val="21"/>
              </w:rPr>
              <w:t>3、业务服务人员数量以采购人实际人数据实统计。</w:t>
            </w:r>
          </w:p>
          <w:p>
            <w:pPr>
              <w:pStyle w:val="null3"/>
              <w:jc w:val="both"/>
            </w:pPr>
            <w:r>
              <w:rPr>
                <w:rFonts w:ascii="仿宋_GB2312" w:hAnsi="仿宋_GB2312" w:cs="仿宋_GB2312" w:eastAsia="仿宋_GB2312"/>
                <w:sz w:val="21"/>
              </w:rPr>
              <w:t>4、如遇政策变动，单位负担的社保部分据实结算。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两年，本次预算为一年的预算（即1806000.00元/年）。（服务协议期满前经考核达标后可再续签一年服务协议）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 （二）乙方向甲方提交服务实施过程中的所有资料。以便甲方日后管理和维护。 （三）验收依据： 1、招标文件、投标文件、澄清表（函）； 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实行按月后付制支付。每月甲方根据提供服务⼈员的考勤，乙方提交当月服务费申请，审核完成后乙方根据当月服务内容向甲方提交发票，经甲方核实后收 到发票 10个工作日内⼀次性据实结算 。如遇国家法定节假日等特殊情况，可顺延 3-5 个工作日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一、项目基本情况 1、项目概况：西安火车站地区管委会根据实际工作需要，现需采购旅客服务窗口、秩序监管及网格化管理等岗位服务外包。 2、拟派服务外包业务人员数量：35人，其中旅客服务窗口人员15人、秩序监管及网格化管理人员15人、后勤保障5人。（因采购人实际需要，在服务时间内，服务项目及岗位人员数量有变化的，严格执行采购人要求。） 3.服务期限：两年，本次预算为一年的预算（即1806000.00元/年）。（服务协议期满前经考核达标后可再续签一年服务协议） 二、采购内容及要求 1、供应商根据采购人的人力资源需求向其提供相关业务服务，外包服务人员的人事劳动关系、行政关系、党团关系和工资关系等不发生转移，保留在供应商单位。由供应商依约向采购人提供相关服务项目。 2、供应商中标后，应与采购人签署业务服务外包协议，在协议有效期内向采购人提供业务服务。业务服务内容包括但不限于：业务服务岗位、工作地点、劳动报酬、试用期期限、年度考核等内容。 3、根据采购人要求提供招聘和协助招聘工作，采购人可自行招聘确定业务服务人选，也可委托供应商，由供应商根据采购人的用工需要及岗位说明书，向采购人有偿推荐人选，并由采购人最终确认。推荐人选的相关费用标准由双方另行约定。 4、对于供应商向采购人提供的签订了劳动合同的服务人员，采购人有权设定试用期。 5、供应商负责与采购人确认的提供服务人员签订劳动合同并办理相关手续。收到采购人终止、解除服务关系通知书后，为服务人员办理离职等手续。 6、采购人有权制定、修改或者决定有关劳动报酬、工作时间、休息休假、劳动安全卫生、保险福利、职员培训、劳动纪律以及劳动定额管理等相关内容。 7、供应商应依法为业务服务人员及时足额缴纳各项社会保险(养老保险、失业保险、医疗保险、工伤保险、生育保险、重大疾病以及住房公积金等)，并为业务服务人员提供政策咨询、社会保险接续、转移等其他服务。 8、供应商应根据项目要求和现场情况，认真核算满足采购人服务需求的成本，如一旦中标，供应商向服务人员提供的薪酬及各项福利待遇不得低于响应时的成本核算标准。在项目实施中出现任何遗漏，均由中标人负责，采购人不再支付任何费用。 9、采购人有权根据工作需要对业务服务人员进行岗前培训及绩效考核。 10、业务服务人员行为若触犯了刑法等，以及给采购人造成经济损失的，供应商应积极主动配合采购人及公检法部门的工作办理相关事宜。 11、业务服务人员在工作期间发生因工人身伤亡事故时，采购人在事发24小时内电话及书面通知供应商，并提供所需资料，由供应商统计、上报、申请理赔。供应商申报完成后，工伤保险机构将赔付等支付给供应商后，供应商应依法及时足额支付给业务服务人员及其家属。 12、业务服务人员的退休手续及退休的管理由供应商办理。 13、服务期内业务服务人员如有不规范行为，采购人有权通知供应商并将该员工退回供应商，采购人不承担连带责任，及任何经济、法律责任； 14、供应商应按双方约定的时间及时发放业务服务人员的工资，负责代扣代缴应由个人缴纳的社会保险费、个人所得税和依法应予代扣代缴的其他费用。 15、为非本市户籍的服务人员代办居住证，费用由员工个人承担。 16、建立和完善为采购人提供的服务管理制度和相关的配套制度。 17、供应商及时妥善处理劳资纠纷和管理纠纷，业务服务人员的辞退手续，应由供应商负责。 18、供应商应负责所有人事档案相关事宜，包括但不限于相关人事档案的收集、鉴定和管理、移交等。 三、商务要求 1、服务期：两年，本次预算为一年的预算（即1806000.00元/年）。（服务协议期满前经考核达标后可再续签一年服务协议） 2、服务地点：采购人指定地点。 3、结算方式：由成交单位按照磋商文件中附件合同模板约定的付款方式向采购人提出申请，每月根据取得的正规发票及工资社保明细表，履约支付。 4、费用组成及备注 4.1、业务服务人员费用为一次性包干价，包括但不限于：工资、绩效、单位负担的社保、管理费、培训费等所有费用。 4.2、法定假日、带薪年假、婚假、丧假、产假和哺乳假及其他福利等按照省市相关政策规定和标准执行。 4.3、业务服务人员数量以采购人实际人数据实统计。 4.4、如遇政策变动，单位负担的社保部分据实结算。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供应商须提供行业行政主管部门颁发的《劳务派遣许可证》及《人力资源服务许可证》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供应商根据招标文件内容及要求做出具体响应内容、列出具体服务方案，服务方案细致具体可操作性强贴近项目情况得20分； 供应商根据招标文件内容及要求做出部分响应，具有服务方案可操作性一般得10分； 供应商对招标文件内容做出部分响应，服务方案不具备可操作性得5分； 未响应文件要求或未提供服务方案不得分。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具有可行完善的突发事件处理预案措施，措施细致可操作性强得18分； 提供突发事件处理预案措施，措施没有注重细节可行性一般得8分； 提供突发事件处理预案措施，措施宽泛未贴合实际可操作性不强得3分； 未提供突发事件处理预案措施的不得分。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岗位培训方案</w:t>
            </w:r>
          </w:p>
        </w:tc>
        <w:tc>
          <w:tcPr>
            <w:tcW w:type="dxa" w:w="2492"/>
          </w:tcPr>
          <w:p>
            <w:pPr>
              <w:pStyle w:val="null3"/>
            </w:pPr>
            <w:r>
              <w:rPr>
                <w:rFonts w:ascii="仿宋_GB2312" w:hAnsi="仿宋_GB2312" w:cs="仿宋_GB2312" w:eastAsia="仿宋_GB2312"/>
              </w:rPr>
              <w:t>针对本项目情况及采购人要求，对投入本项目服务人员进行岗位培训，方案完整、可行性强得18分； 有提供岗位培训方案，但方案可行性一般得8分； 提供基本的岗位培训，不能保证服务人员服务水平得3分； 未提供人员岗位培训方案的不得分。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具有完善的档案资料管理和移交工作制度，制度可操作性强具体细致得15分； 具有档案资料管理和移交工作制度，制度可操作性一般，内容贴合实际但内容粗略得6分； 具有档案资料管理和移交工作制度，内容宽泛未贴合实际得2分； 未提供档案资料管理和移交工作制度不得分。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服务团队配置</w:t>
            </w:r>
          </w:p>
        </w:tc>
        <w:tc>
          <w:tcPr>
            <w:tcW w:type="dxa" w:w="2492"/>
          </w:tcPr>
          <w:p>
            <w:pPr>
              <w:pStyle w:val="null3"/>
            </w:pPr>
            <w:r>
              <w:rPr>
                <w:rFonts w:ascii="仿宋_GB2312" w:hAnsi="仿宋_GB2312" w:cs="仿宋_GB2312" w:eastAsia="仿宋_GB2312"/>
              </w:rPr>
              <w:t>根据各投标人对本项目服务人员配置方案。 人员职责分工明确、从业经验丰富、配置合理得9分； 人员职责分工较明确、从业经验较丰富、配置较合理得4分； 人员职责分工一般明确、从业经验一般丰富、配置一般合理得2分； 其他或未提供得0分。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针对本项目提供相应的服务承诺及有利于本项目顺利进行的合理化建议。评审标准及赋分标准 1、完整性：方案全面，科学合理，对评审内容中的各项要求有详细描述及说明； 2、可实施性：切合本项目实际情况，步骤清晰、合理； 3、针对性：方案能够紧扣项目实际情况，内容科学合理。 每完全满足一项评审标准得2分，每有一处缺陷扣0.5分，扣完为止，不计负分，本项满分5分。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提供同类项目业绩，每个有效业绩得1分，满分5分；（以合同为准，复印件加盖公章附在投标文件中，否则不作为评审依据）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详见附件：旅客服务窗口等服务外包合同.docx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