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版本号：ZCXG-ZB-202505320250808001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教室及操场维修项目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ZCXG-ZB-2025053</w:t>
      </w:r>
      <w:r>
        <w:br/>
      </w:r>
      <w:r>
        <w:br/>
      </w:r>
      <w:r>
        <w:br/>
      </w:r>
    </w:p>
    <w:p>
      <w:pPr>
        <w:pStyle w:val="null3"/>
        <w:jc w:val="center"/>
        <w:outlineLvl w:val="2"/>
      </w:pPr>
      <w:r>
        <w:rPr>
          <w:rFonts w:ascii="仿宋_GB2312" w:hAnsi="仿宋_GB2312" w:cs="仿宋_GB2312" w:eastAsia="仿宋_GB2312"/>
          <w:sz w:val="28"/>
          <w:b/>
        </w:rPr>
        <w:t>西安职业中等专业学校第一幼儿园</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西安职业中等专业学校第一幼儿园</w:t>
      </w:r>
      <w:r>
        <w:rPr>
          <w:rFonts w:ascii="仿宋_GB2312" w:hAnsi="仿宋_GB2312" w:cs="仿宋_GB2312" w:eastAsia="仿宋_GB2312"/>
        </w:rPr>
        <w:t>委托，拟对</w:t>
      </w:r>
      <w:r>
        <w:rPr>
          <w:rFonts w:ascii="仿宋_GB2312" w:hAnsi="仿宋_GB2312" w:cs="仿宋_GB2312" w:eastAsia="仿宋_GB2312"/>
        </w:rPr>
        <w:t>教室及操场维修项目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教室及操场维修项目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教室及操场维修项目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采购包1（教室及操场维修项目）：属于专门面向中小企业采购。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2、财务状况：提供2024年度经审计的财务报告（包括注册会计师签名及“ 四表一注” 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p>
      <w:pPr>
        <w:pStyle w:val="null3"/>
      </w:pPr>
      <w:r>
        <w:rPr>
          <w:rFonts w:ascii="仿宋_GB2312" w:hAnsi="仿宋_GB2312" w:cs="仿宋_GB2312" w:eastAsia="仿宋_GB2312"/>
        </w:rPr>
        <w:t>3、纳税证明 ：提供磋商截止日前六个月内已缴纳的至少一个月的纳税证明或完税证明，依法免税的单位应提供相关证明材料。</w:t>
      </w:r>
    </w:p>
    <w:p>
      <w:pPr>
        <w:pStyle w:val="null3"/>
      </w:pPr>
      <w:r>
        <w:rPr>
          <w:rFonts w:ascii="仿宋_GB2312" w:hAnsi="仿宋_GB2312" w:cs="仿宋_GB2312" w:eastAsia="仿宋_GB2312"/>
        </w:rPr>
        <w:t>4、社保证明 ：提供磋商截止日前六个月内已缴存的至少一个月的社会保障资金缴存单据或社保机构开具的社会保险参保缴费情况证明，依法不需要缴纳社会保障资金的单位应提供相关证明材料。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5、三年无违法声明 ：参加政府采购活动前3年内，在经营活动中没有重大违法记录的书面声明。</w:t>
      </w:r>
    </w:p>
    <w:p>
      <w:pPr>
        <w:pStyle w:val="null3"/>
      </w:pPr>
      <w:r>
        <w:rPr>
          <w:rFonts w:ascii="仿宋_GB2312" w:hAnsi="仿宋_GB2312" w:cs="仿宋_GB2312" w:eastAsia="仿宋_GB2312"/>
        </w:rPr>
        <w:t>6、履约能力声明 ：提供具有履行合同所必需的设备和专业技术能力的承诺。</w:t>
      </w:r>
    </w:p>
    <w:p>
      <w:pPr>
        <w:pStyle w:val="null3"/>
      </w:pPr>
      <w:r>
        <w:rPr>
          <w:rFonts w:ascii="仿宋_GB2312" w:hAnsi="仿宋_GB2312" w:cs="仿宋_GB2312" w:eastAsia="仿宋_GB2312"/>
        </w:rPr>
        <w:t>7、身份证明 ：法定代表人直接参加投标的，须提供法定代表人身份证明；法定代表人授权代表参加投标的，须提供法定代表人授权委托书。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8、资质证书 ：供应商具备建筑工程施工总承包三级以上资质（含三级），具有有效的国家建设行政主管部门颁发的安全生产许可证。</w:t>
      </w:r>
    </w:p>
    <w:p>
      <w:pPr>
        <w:pStyle w:val="null3"/>
      </w:pPr>
      <w:r>
        <w:rPr>
          <w:rFonts w:ascii="仿宋_GB2312" w:hAnsi="仿宋_GB2312" w:cs="仿宋_GB2312" w:eastAsia="仿宋_GB2312"/>
        </w:rPr>
        <w:t>9、项目经理 ：供应商拟派项目经理具有建筑工程专业二级以上注册建造师证书（含二级），具备有效的安全生产考核合格证书（建安B证），且无不良信用记录，无在建工程（提供承诺书）。</w:t>
      </w:r>
    </w:p>
    <w:p>
      <w:pPr>
        <w:pStyle w:val="null3"/>
      </w:pPr>
      <w:r>
        <w:rPr>
          <w:rFonts w:ascii="仿宋_GB2312" w:hAnsi="仿宋_GB2312" w:cs="仿宋_GB2312" w:eastAsia="仿宋_GB2312"/>
        </w:rPr>
        <w:t>10、非联合体声明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西安职业中等专业学校第一幼儿园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西安市新城区尚爱路81号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西安市雁塔区南二环路老三界世纪星大厦8楼K座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采购包1：373,104.17元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2、成交单位在领取成交通知书前，须向采购代理机构一次性支付采购代理服务费。 代理费缴存账户： 开户名称：陕西众诚项目管理有限公司 开户银行：中国建设银行股份有限公司西安八里村支行 账号：6105 0172 3700 0000 1337（备注：项目名称+代理服务费）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西安职业中等专业学校第一幼儿园</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西安职业中等专业学校第一幼儿园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西安职业中等专业学校第一幼儿园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地址：西安市雁塔区南二环路老三界世纪星大厦8楼K座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373,104.17</w:t>
      </w:r>
    </w:p>
    <w:p>
      <w:pPr>
        <w:pStyle w:val="null3"/>
      </w:pPr>
      <w:r>
        <w:rPr>
          <w:rFonts w:ascii="仿宋_GB2312" w:hAnsi="仿宋_GB2312" w:cs="仿宋_GB2312" w:eastAsia="仿宋_GB2312"/>
        </w:rPr>
        <w:t>采购包最高限价（元）: 373,104.17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教室及操场维修项目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373,104.17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标的名称：教室及操场维修项目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35"/>
              <w:jc w:val="left"/>
            </w:pPr>
            <w:r>
              <w:rPr>
                <w:rFonts w:ascii="仿宋_GB2312" w:hAnsi="仿宋_GB2312" w:cs="仿宋_GB2312" w:eastAsia="仿宋_GB2312"/>
                <w:sz w:val="28"/>
                <w:color w:val="000000"/>
              </w:rPr>
              <w:t>一、工程概况</w:t>
            </w:r>
          </w:p>
          <w:p>
            <w:pPr>
              <w:pStyle w:val="null3"/>
              <w:ind w:firstLine="556"/>
              <w:jc w:val="left"/>
            </w:pPr>
            <w:r>
              <w:rPr>
                <w:rFonts w:ascii="仿宋_GB2312" w:hAnsi="仿宋_GB2312" w:cs="仿宋_GB2312" w:eastAsia="仿宋_GB2312"/>
                <w:sz w:val="28"/>
                <w:color w:val="000000"/>
              </w:rPr>
              <w:t>工程名称：</w:t>
            </w:r>
            <w:r>
              <w:rPr>
                <w:rFonts w:ascii="仿宋_GB2312" w:hAnsi="仿宋_GB2312" w:cs="仿宋_GB2312" w:eastAsia="仿宋_GB2312"/>
                <w:sz w:val="28"/>
                <w:color w:val="000000"/>
              </w:rPr>
              <w:t>教室及操场维修项目</w:t>
            </w:r>
          </w:p>
          <w:p>
            <w:pPr>
              <w:pStyle w:val="null3"/>
              <w:ind w:firstLine="556"/>
              <w:jc w:val="left"/>
            </w:pPr>
            <w:r>
              <w:rPr>
                <w:rFonts w:ascii="仿宋_GB2312" w:hAnsi="仿宋_GB2312" w:cs="仿宋_GB2312" w:eastAsia="仿宋_GB2312"/>
                <w:sz w:val="28"/>
                <w:color w:val="000000"/>
              </w:rPr>
              <w:t>建设地点：</w:t>
            </w:r>
            <w:r>
              <w:rPr>
                <w:rFonts w:ascii="仿宋_GB2312" w:hAnsi="仿宋_GB2312" w:cs="仿宋_GB2312" w:eastAsia="仿宋_GB2312"/>
                <w:sz w:val="28"/>
                <w:color w:val="000000"/>
              </w:rPr>
              <w:t>西安职业中等专业学校第一幼儿园</w:t>
            </w:r>
            <w:r>
              <w:rPr>
                <w:rFonts w:ascii="仿宋_GB2312" w:hAnsi="仿宋_GB2312" w:cs="仿宋_GB2312" w:eastAsia="仿宋_GB2312"/>
                <w:sz w:val="28"/>
                <w:color w:val="000000"/>
              </w:rPr>
              <w:t>内</w:t>
            </w:r>
          </w:p>
          <w:p>
            <w:pPr>
              <w:pStyle w:val="null3"/>
              <w:ind w:firstLine="556"/>
              <w:jc w:val="left"/>
            </w:pPr>
            <w:r>
              <w:rPr>
                <w:rFonts w:ascii="仿宋_GB2312" w:hAnsi="仿宋_GB2312" w:cs="仿宋_GB2312" w:eastAsia="仿宋_GB2312"/>
                <w:sz w:val="28"/>
                <w:color w:val="000000"/>
              </w:rPr>
              <w:t>建设单位：</w:t>
            </w:r>
            <w:r>
              <w:rPr>
                <w:rFonts w:ascii="仿宋_GB2312" w:hAnsi="仿宋_GB2312" w:cs="仿宋_GB2312" w:eastAsia="仿宋_GB2312"/>
                <w:sz w:val="28"/>
                <w:color w:val="000000"/>
              </w:rPr>
              <w:t>西安职业中等专业学校第一幼儿园</w:t>
            </w:r>
          </w:p>
          <w:p>
            <w:pPr>
              <w:pStyle w:val="null3"/>
              <w:ind w:firstLine="556"/>
              <w:jc w:val="left"/>
            </w:pPr>
            <w:r>
              <w:rPr>
                <w:rFonts w:ascii="仿宋_GB2312" w:hAnsi="仿宋_GB2312" w:cs="仿宋_GB2312" w:eastAsia="仿宋_GB2312"/>
                <w:sz w:val="28"/>
                <w:color w:val="000000"/>
              </w:rPr>
              <w:t>工程</w:t>
            </w:r>
            <w:r>
              <w:rPr>
                <w:rFonts w:ascii="仿宋_GB2312" w:hAnsi="仿宋_GB2312" w:cs="仿宋_GB2312" w:eastAsia="仿宋_GB2312"/>
                <w:sz w:val="28"/>
                <w:color w:val="000000"/>
              </w:rPr>
              <w:t>内容</w:t>
            </w:r>
            <w:r>
              <w:rPr>
                <w:rFonts w:ascii="仿宋_GB2312" w:hAnsi="仿宋_GB2312" w:cs="仿宋_GB2312" w:eastAsia="仿宋_GB2312"/>
                <w:sz w:val="28"/>
                <w:color w:val="000000"/>
              </w:rPr>
              <w:t>：</w:t>
            </w:r>
            <w:r>
              <w:rPr>
                <w:rFonts w:ascii="仿宋_GB2312" w:hAnsi="仿宋_GB2312" w:cs="仿宋_GB2312" w:eastAsia="仿宋_GB2312"/>
                <w:sz w:val="28"/>
                <w:color w:val="000000"/>
              </w:rPr>
              <w:t>拆除工程、</w:t>
            </w:r>
            <w:r>
              <w:rPr>
                <w:rFonts w:ascii="仿宋_GB2312" w:hAnsi="仿宋_GB2312" w:cs="仿宋_GB2312" w:eastAsia="仿宋_GB2312"/>
                <w:sz w:val="28"/>
                <w:color w:val="000000"/>
              </w:rPr>
              <w:t>室外改造工程</w:t>
            </w:r>
            <w:r>
              <w:rPr>
                <w:rFonts w:ascii="仿宋_GB2312" w:hAnsi="仿宋_GB2312" w:cs="仿宋_GB2312" w:eastAsia="仿宋_GB2312"/>
                <w:sz w:val="28"/>
                <w:color w:val="000000"/>
              </w:rPr>
              <w:t>、</w:t>
            </w:r>
            <w:r>
              <w:rPr>
                <w:rFonts w:ascii="仿宋_GB2312" w:hAnsi="仿宋_GB2312" w:cs="仿宋_GB2312" w:eastAsia="仿宋_GB2312"/>
                <w:sz w:val="28"/>
                <w:color w:val="000000"/>
              </w:rPr>
              <w:t>室内改造工程</w:t>
            </w:r>
            <w:r>
              <w:rPr>
                <w:rFonts w:ascii="仿宋_GB2312" w:hAnsi="仿宋_GB2312" w:cs="仿宋_GB2312" w:eastAsia="仿宋_GB2312"/>
                <w:sz w:val="28"/>
                <w:color w:val="000000"/>
              </w:rPr>
              <w:t>等内容</w:t>
            </w:r>
            <w:r>
              <w:rPr>
                <w:rFonts w:ascii="仿宋_GB2312" w:hAnsi="仿宋_GB2312" w:cs="仿宋_GB2312" w:eastAsia="仿宋_GB2312"/>
                <w:sz w:val="28"/>
                <w:color w:val="000000"/>
              </w:rPr>
              <w:t>，</w:t>
            </w:r>
            <w:r>
              <w:rPr>
                <w:rFonts w:ascii="仿宋_GB2312" w:hAnsi="仿宋_GB2312" w:cs="仿宋_GB2312" w:eastAsia="仿宋_GB2312"/>
                <w:sz w:val="28"/>
                <w:color w:val="000000"/>
              </w:rPr>
              <w:t>具体详见工程量清单</w:t>
            </w:r>
            <w:r>
              <w:rPr>
                <w:rFonts w:ascii="仿宋_GB2312" w:hAnsi="仿宋_GB2312" w:cs="仿宋_GB2312" w:eastAsia="仿宋_GB2312"/>
                <w:sz w:val="28"/>
                <w:color w:val="000000"/>
              </w:rPr>
              <w:t>。</w:t>
            </w:r>
          </w:p>
          <w:p>
            <w:pPr>
              <w:pStyle w:val="null3"/>
              <w:ind w:left="135"/>
              <w:jc w:val="left"/>
            </w:pPr>
            <w:r>
              <w:rPr>
                <w:rFonts w:ascii="仿宋_GB2312" w:hAnsi="仿宋_GB2312" w:cs="仿宋_GB2312" w:eastAsia="仿宋_GB2312"/>
                <w:sz w:val="28"/>
                <w:color w:val="000000"/>
              </w:rPr>
              <w:t>二</w:t>
            </w:r>
            <w:r>
              <w:rPr>
                <w:rFonts w:ascii="仿宋_GB2312" w:hAnsi="仿宋_GB2312" w:cs="仿宋_GB2312" w:eastAsia="仿宋_GB2312"/>
                <w:sz w:val="28"/>
                <w:color w:val="000000"/>
              </w:rPr>
              <w:t>、</w:t>
            </w:r>
            <w:r>
              <w:rPr>
                <w:rFonts w:ascii="仿宋_GB2312" w:hAnsi="仿宋_GB2312" w:cs="仿宋_GB2312" w:eastAsia="仿宋_GB2312"/>
                <w:sz w:val="28"/>
                <w:color w:val="000000"/>
              </w:rPr>
              <w:t>编制范围</w:t>
            </w:r>
          </w:p>
          <w:p>
            <w:pPr>
              <w:pStyle w:val="null3"/>
              <w:ind w:firstLine="560"/>
              <w:jc w:val="left"/>
            </w:pPr>
            <w:r>
              <w:rPr>
                <w:rFonts w:ascii="仿宋_GB2312" w:hAnsi="仿宋_GB2312" w:cs="仿宋_GB2312" w:eastAsia="仿宋_GB2312"/>
                <w:sz w:val="28"/>
                <w:color w:val="000000"/>
              </w:rPr>
              <w:t>教室及操场维修项目</w:t>
            </w:r>
            <w:r>
              <w:rPr>
                <w:rFonts w:ascii="仿宋_GB2312" w:hAnsi="仿宋_GB2312" w:cs="仿宋_GB2312" w:eastAsia="仿宋_GB2312"/>
                <w:sz w:val="28"/>
                <w:color w:val="000000"/>
              </w:rPr>
              <w:t>图纸</w:t>
            </w:r>
            <w:r>
              <w:rPr>
                <w:rFonts w:ascii="仿宋_GB2312" w:hAnsi="仿宋_GB2312" w:cs="仿宋_GB2312" w:eastAsia="仿宋_GB2312"/>
                <w:sz w:val="28"/>
                <w:color w:val="000000"/>
              </w:rPr>
              <w:t>范围所有内容</w:t>
            </w:r>
            <w:r>
              <w:rPr>
                <w:rFonts w:ascii="仿宋_GB2312" w:hAnsi="仿宋_GB2312" w:cs="仿宋_GB2312" w:eastAsia="仿宋_GB2312"/>
                <w:sz w:val="28"/>
                <w:color w:val="000000"/>
              </w:rPr>
              <w:t>。</w:t>
            </w:r>
          </w:p>
          <w:p>
            <w:pPr>
              <w:pStyle w:val="null3"/>
              <w:ind w:left="135"/>
              <w:jc w:val="left"/>
            </w:pPr>
            <w:r>
              <w:rPr>
                <w:rFonts w:ascii="仿宋_GB2312" w:hAnsi="仿宋_GB2312" w:cs="仿宋_GB2312" w:eastAsia="仿宋_GB2312"/>
                <w:sz w:val="28"/>
                <w:color w:val="000000"/>
              </w:rPr>
              <w:t>三、编制依据</w:t>
            </w:r>
          </w:p>
          <w:p>
            <w:pPr>
              <w:pStyle w:val="null3"/>
              <w:ind w:firstLine="592"/>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教室及操场维修项目</w:t>
            </w:r>
            <w:r>
              <w:rPr>
                <w:rFonts w:ascii="仿宋_GB2312" w:hAnsi="仿宋_GB2312" w:cs="仿宋_GB2312" w:eastAsia="仿宋_GB2312"/>
                <w:sz w:val="28"/>
                <w:color w:val="000000"/>
              </w:rPr>
              <w:t>电子版</w:t>
            </w:r>
            <w:r>
              <w:rPr>
                <w:rFonts w:ascii="仿宋_GB2312" w:hAnsi="仿宋_GB2312" w:cs="仿宋_GB2312" w:eastAsia="仿宋_GB2312"/>
                <w:sz w:val="28"/>
                <w:color w:val="000000"/>
              </w:rPr>
              <w:t>设计图纸</w:t>
            </w:r>
            <w:r>
              <w:rPr>
                <w:rFonts w:ascii="仿宋_GB2312" w:hAnsi="仿宋_GB2312" w:cs="仿宋_GB2312" w:eastAsia="仿宋_GB2312"/>
                <w:sz w:val="28"/>
                <w:color w:val="000000"/>
              </w:rPr>
              <w:t>；</w:t>
            </w:r>
          </w:p>
          <w:p>
            <w:pPr>
              <w:pStyle w:val="null3"/>
              <w:ind w:firstLine="592"/>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《陕西省建设工程工程量清单计价规则》（</w:t>
            </w:r>
            <w:r>
              <w:rPr>
                <w:rFonts w:ascii="仿宋_GB2312" w:hAnsi="仿宋_GB2312" w:cs="仿宋_GB2312" w:eastAsia="仿宋_GB2312"/>
                <w:sz w:val="28"/>
                <w:color w:val="000000"/>
              </w:rPr>
              <w:t>2009）</w:t>
            </w:r>
            <w:r>
              <w:rPr>
                <w:rFonts w:ascii="仿宋_GB2312" w:hAnsi="仿宋_GB2312" w:cs="仿宋_GB2312" w:eastAsia="仿宋_GB2312"/>
                <w:sz w:val="28"/>
                <w:color w:val="000000"/>
              </w:rPr>
              <w:t>；</w:t>
            </w:r>
          </w:p>
          <w:p>
            <w:pPr>
              <w:pStyle w:val="null3"/>
              <w:ind w:firstLine="592"/>
              <w:jc w:val="left"/>
            </w:pPr>
            <w:r>
              <w:rPr>
                <w:rFonts w:ascii="仿宋_GB2312" w:hAnsi="仿宋_GB2312" w:cs="仿宋_GB2312" w:eastAsia="仿宋_GB2312"/>
                <w:sz w:val="28"/>
                <w:color w:val="000000"/>
              </w:rPr>
              <w:t>3.与本项目有关的标准图集、施工规范</w:t>
            </w:r>
            <w:r>
              <w:rPr>
                <w:rFonts w:ascii="仿宋_GB2312" w:hAnsi="仿宋_GB2312" w:cs="仿宋_GB2312" w:eastAsia="仿宋_GB2312"/>
                <w:sz w:val="28"/>
                <w:color w:val="000000"/>
              </w:rPr>
              <w:t>、</w:t>
            </w:r>
            <w:r>
              <w:rPr>
                <w:rFonts w:ascii="仿宋_GB2312" w:hAnsi="仿宋_GB2312" w:cs="仿宋_GB2312" w:eastAsia="仿宋_GB2312"/>
                <w:sz w:val="28"/>
                <w:color w:val="000000"/>
              </w:rPr>
              <w:t>图集、技术资料</w:t>
            </w:r>
            <w:r>
              <w:rPr>
                <w:rFonts w:ascii="仿宋_GB2312" w:hAnsi="仿宋_GB2312" w:cs="仿宋_GB2312" w:eastAsia="仿宋_GB2312"/>
                <w:sz w:val="28"/>
                <w:color w:val="000000"/>
              </w:rPr>
              <w:t>等；</w:t>
            </w:r>
          </w:p>
          <w:p>
            <w:pPr>
              <w:pStyle w:val="null3"/>
              <w:jc w:val="left"/>
            </w:pPr>
            <w:r>
              <w:rPr>
                <w:rFonts w:ascii="仿宋_GB2312" w:hAnsi="仿宋_GB2312" w:cs="仿宋_GB2312" w:eastAsia="仿宋_GB2312"/>
                <w:sz w:val="28"/>
                <w:color w:val="000000"/>
              </w:rPr>
              <w:t>4.软件采用广联达云计价平台GCCP6.0（版本号：6.4100.23.122）。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1、工期：30天 ； 2、付款方式：工程验收合格且出具正式项目竣工结算审计报告后，一次性支付审定造价的100%； （以此条为准） 3、质保期：2年。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供应商具备建筑工程施工总承包三级以上资质（含三级），具有有效的国家建设行政主管部门颁发的安全生产许可证。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方案合理、技术措施得当计7分；方案基本合理、技术措施一般计4分；合理性较差技术措施不得当得1分；未提供不得分。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质量管理体系完善，技术组织措施合理、可行计6分；质量管理体系较完善、技术组织措施一般，不够明确计4分；质量管理体系较为可行、针对性不强、内容简单计2分；未提供不得分。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安全管理体系健全，保证措施合理、可行计6分；安全管理体系较健全，保障措施一般计4分；安全管理体系较为可行、针对性不强、内容简单计2分；未提供不得分。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文明施工、环境保护措施、施工现场扬尘污染防治措施</w:t>
            </w:r>
          </w:p>
        </w:tc>
        <w:tc>
          <w:tcPr>
            <w:tcW w:type="dxa" w:w="2492"/>
          </w:tcPr>
          <w:p>
            <w:pPr>
              <w:pStyle w:val="null3"/>
            </w:pPr>
            <w:r>
              <w:rPr>
                <w:rFonts w:ascii="仿宋_GB2312" w:hAnsi="仿宋_GB2312" w:cs="仿宋_GB2312" w:eastAsia="仿宋_GB2312"/>
              </w:rPr>
              <w:t>各项措施合理、保障有力计6分；各项措施较健全，针对性一般计4分；各项措施较为可行、针对性不强、内容简单计2分；未提供不得分。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具有明确的施工进度表，进度计划合理、保证措施有力计6分；施工进度计划较清晰、措施一般计4分；施工进度计划不清晰、措施简单计2分；未提供不得分。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施工现场机械配备和材料投入计划合理，符合施工实际需求计6分；施工机械配备和材料投入计划一般，基本符合施工实际需求的计4分；机械、设备安排简单计2分；未提供不得分。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项目实施过程中周边关系协调方案和保证措施合理</w:t>
            </w:r>
          </w:p>
        </w:tc>
        <w:tc>
          <w:tcPr>
            <w:tcW w:type="dxa" w:w="2492"/>
          </w:tcPr>
          <w:p>
            <w:pPr>
              <w:pStyle w:val="null3"/>
            </w:pPr>
            <w:r>
              <w:rPr>
                <w:rFonts w:ascii="仿宋_GB2312" w:hAnsi="仿宋_GB2312" w:cs="仿宋_GB2312" w:eastAsia="仿宋_GB2312"/>
              </w:rPr>
              <w:t>项目实施过程中周边关系协调方案和保证措施合理，可行性高计6分；方案一般、措施不完备计4分；可行性、合理性较差得2分；未提供不得分。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各项建议合理、可行，方法得当计6分；合理化建议可行性一般、方法较少计4分；可行性、合理性较差得2分；未提供不得分。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突发事件的应急措施和解决方案</w:t>
            </w:r>
          </w:p>
        </w:tc>
        <w:tc>
          <w:tcPr>
            <w:tcW w:type="dxa" w:w="2492"/>
          </w:tcPr>
          <w:p>
            <w:pPr>
              <w:pStyle w:val="null3"/>
            </w:pPr>
            <w:r>
              <w:rPr>
                <w:rFonts w:ascii="仿宋_GB2312" w:hAnsi="仿宋_GB2312" w:cs="仿宋_GB2312" w:eastAsia="仿宋_GB2312"/>
              </w:rPr>
              <w:t>突发事件的应急措施和解决方案，详细合理计5分；较详细得3分；较差得1分；未提供不得分。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提供供应商2022年7月至磋商截止日期前类似项目业绩，每提供1个得2分，满分10分(以合同协议书或中标（成交）通知书内容为准）。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