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版本号：DDXM2025-08420250917001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群策巷社区嵌入式服务设施建设工程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DDXM2025-084</w:t>
      </w:r>
      <w:r>
        <w:br/>
      </w:r>
      <w:r>
        <w:br/>
      </w:r>
      <w:r>
        <w:br/>
      </w:r>
    </w:p>
    <w:p>
      <w:pPr>
        <w:pStyle w:val="null3"/>
        <w:jc w:val="center"/>
        <w:outlineLvl w:val="2"/>
      </w:pPr>
      <w:r>
        <w:rPr>
          <w:rFonts w:ascii="仿宋_GB2312" w:hAnsi="仿宋_GB2312" w:cs="仿宋_GB2312" w:eastAsia="仿宋_GB2312"/>
          <w:sz w:val="28"/>
          <w:b/>
        </w:rPr>
        <w:t>西安市新城区中山门街道办事处</w:t>
      </w:r>
    </w:p>
    <w:p>
      <w:pPr>
        <w:pStyle w:val="null3"/>
        <w:jc w:val="center"/>
        <w:outlineLvl w:val="2"/>
      </w:pPr>
      <w:r>
        <w:rPr>
          <w:rFonts w:ascii="仿宋_GB2312" w:hAnsi="仿宋_GB2312" w:cs="仿宋_GB2312" w:eastAsia="仿宋_GB2312"/>
          <w:sz w:val="28"/>
          <w:b/>
        </w:rPr>
        <w:t>陕西鼎端项目管理咨询有限公司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陕西鼎端项目管理咨询有限公司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西安市新城区中山门街道办事处</w:t>
      </w:r>
      <w:r>
        <w:rPr>
          <w:rFonts w:ascii="仿宋_GB2312" w:hAnsi="仿宋_GB2312" w:cs="仿宋_GB2312" w:eastAsia="仿宋_GB2312"/>
        </w:rPr>
        <w:t>委托，拟对</w:t>
      </w:r>
      <w:r>
        <w:rPr>
          <w:rFonts w:ascii="仿宋_GB2312" w:hAnsi="仿宋_GB2312" w:cs="仿宋_GB2312" w:eastAsia="仿宋_GB2312"/>
        </w:rPr>
        <w:t>群策巷社区嵌入式服务设施建设工程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DDXM2025-084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群策巷社区嵌入式服务设施建设工程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西安市新城区中山门街道群策巷社区嵌入式服务设施建设工程，施工内容详见工程量清单。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采购包1（西安市新城区中山门街道群策巷社区嵌入式服务设施建设工程）：属于专门面向中小企业采购。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2、法定代表人委托授权书：法定代表人授权委托书、被授权人身份证（法定代表人参加磋商时,只需提供法定代表人身份证）</w:t>
      </w:r>
    </w:p>
    <w:p>
      <w:pPr>
        <w:pStyle w:val="null3"/>
      </w:pPr>
      <w:r>
        <w:rPr>
          <w:rFonts w:ascii="仿宋_GB2312" w:hAnsi="仿宋_GB2312" w:cs="仿宋_GB2312" w:eastAsia="仿宋_GB2312"/>
        </w:rPr>
        <w:t>3、财务状况报告：提供2024年度经审计的完整财务报告或磋商日期前三个月内其基本存款账户开户银行出具的资信证明。（如提供资信证明，须同时提供基本存款账户开户许可证或基本账户信息表）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4、税收缴纳证明：提供2025年03月至今已缴纳的至少一个月的纳税证明，依法免税的单位应提供相关证明材料</w:t>
      </w:r>
    </w:p>
    <w:p>
      <w:pPr>
        <w:pStyle w:val="null3"/>
      </w:pPr>
      <w:r>
        <w:rPr>
          <w:rFonts w:ascii="仿宋_GB2312" w:hAnsi="仿宋_GB2312" w:cs="仿宋_GB2312" w:eastAsia="仿宋_GB2312"/>
        </w:rPr>
        <w:t>5、社会保障资金缴纳证明：提供2025年03月至今已缴存的至少一个月的社会保障资金缴存单据或社保机构开具的社会保险参保缴费情况证明，依法不需要缴纳社会保障资金的单位应提供相关证明材料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7、具备履行合同所必须的设备和专业技术能力的书面声明：具备履行合同所必须的设备和专业技术能力的书面声明</w:t>
      </w:r>
    </w:p>
    <w:p>
      <w:pPr>
        <w:pStyle w:val="null3"/>
      </w:pPr>
      <w:r>
        <w:rPr>
          <w:rFonts w:ascii="仿宋_GB2312" w:hAnsi="仿宋_GB2312" w:cs="仿宋_GB2312" w:eastAsia="仿宋_GB2312"/>
        </w:rPr>
        <w:t>8、供应商信誉要求：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9、供应商资质要求：供应商须具备建设行政主管部门颁发的建筑工程施工总承包三级及以上资质证书或建筑装修装饰工程专业二级及以上资质证书，同时具备合格有效的安全生产许可证</w:t>
      </w:r>
    </w:p>
    <w:p>
      <w:pPr>
        <w:pStyle w:val="null3"/>
      </w:pPr>
      <w:r>
        <w:rPr>
          <w:rFonts w:ascii="仿宋_GB2312" w:hAnsi="仿宋_GB2312" w:cs="仿宋_GB2312" w:eastAsia="仿宋_GB2312"/>
        </w:rPr>
        <w:t>10、项目经理资格要求：拟派项目经理具备建筑工程专业二级或以上注册建造师资格，具有有效的安全生产考核合格证书(建安B证)，在本单位注册且无在建工程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西安市新城区中山门街道办事处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陕西省西安市新城区东六路公社巷23号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029-87362778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陕西鼎端项目管理咨询有限公司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陕西省西安市未央区北三环与文景路辅路一方中港国际B座2205室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刘工、廉工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029-86472188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 户 名：陕西鼎端项目管理咨询有限公司 开户银行：招商银行股份有限公司西安朝阳门支行 账 号：1299 1534 0710 401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西安市新城区中山门街道办事处</w:t>
      </w:r>
      <w:r>
        <w:rPr>
          <w:rFonts w:ascii="仿宋_GB2312" w:hAnsi="仿宋_GB2312" w:cs="仿宋_GB2312" w:eastAsia="仿宋_GB2312"/>
        </w:rPr>
        <w:t>和</w:t>
      </w:r>
      <w:r>
        <w:rPr>
          <w:rFonts w:ascii="仿宋_GB2312" w:hAnsi="仿宋_GB2312" w:cs="仿宋_GB2312" w:eastAsia="仿宋_GB2312"/>
        </w:rPr>
        <w:t>陕西鼎端项目管理咨询有限公司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西安市新城区中山门街道办事处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陕西鼎端项目管理咨询有限公司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西安市新城区中山门街道办事处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陕西鼎端项目管理咨询有限公司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联系人：刘工、廉工</w:t>
      </w:r>
    </w:p>
    <w:p>
      <w:pPr>
        <w:pStyle w:val="null3"/>
      </w:pPr>
      <w:r>
        <w:rPr>
          <w:rFonts w:ascii="仿宋_GB2312" w:hAnsi="仿宋_GB2312" w:cs="仿宋_GB2312" w:eastAsia="仿宋_GB2312"/>
        </w:rPr>
        <w:t>联系电话：029-86472188</w:t>
      </w:r>
    </w:p>
    <w:p>
      <w:pPr>
        <w:pStyle w:val="null3"/>
      </w:pPr>
      <w:r>
        <w:rPr>
          <w:rFonts w:ascii="仿宋_GB2312" w:hAnsi="仿宋_GB2312" w:cs="仿宋_GB2312" w:eastAsia="仿宋_GB2312"/>
        </w:rPr>
        <w:t>地址：陕西省西安市未央区北三环与文景路辅路一方中港国际B座2205室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2,262,708.80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群策巷社区嵌入式服务设施建设工程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标的名称：群策巷社区嵌入式服务设施建设工程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1</w:t>
            </w:r>
            <w:r>
              <w:rPr>
                <w:rFonts w:ascii="仿宋_GB2312" w:hAnsi="仿宋_GB2312" w:cs="仿宋_GB2312" w:eastAsia="仿宋_GB2312"/>
              </w:rPr>
              <w:t>、工程名称：</w:t>
            </w:r>
            <w:r>
              <w:rPr>
                <w:rFonts w:ascii="仿宋_GB2312" w:hAnsi="仿宋_GB2312" w:cs="仿宋_GB2312" w:eastAsia="仿宋_GB2312"/>
              </w:rPr>
              <w:t>西安市新城区中山门街道群策巷社区嵌入式服务设施建设工程</w:t>
            </w:r>
          </w:p>
          <w:p>
            <w:pPr>
              <w:pStyle w:val="null3"/>
            </w:pPr>
            <w:r>
              <w:rPr>
                <w:rFonts w:ascii="仿宋_GB2312" w:hAnsi="仿宋_GB2312" w:cs="仿宋_GB2312" w:eastAsia="仿宋_GB2312"/>
              </w:rPr>
              <w:t>2</w:t>
            </w:r>
            <w:r>
              <w:rPr>
                <w:rFonts w:ascii="仿宋_GB2312" w:hAnsi="仿宋_GB2312" w:cs="仿宋_GB2312" w:eastAsia="仿宋_GB2312"/>
              </w:rPr>
              <w:t>、施工范围：具体详见工程量清单及采购文件。</w:t>
            </w:r>
          </w:p>
          <w:p>
            <w:pPr>
              <w:pStyle w:val="null3"/>
            </w:pPr>
            <w:r>
              <w:rPr>
                <w:rFonts w:ascii="仿宋_GB2312" w:hAnsi="仿宋_GB2312" w:cs="仿宋_GB2312" w:eastAsia="仿宋_GB2312"/>
              </w:rPr>
              <w:t>3</w:t>
            </w:r>
            <w:r>
              <w:rPr>
                <w:rFonts w:ascii="仿宋_GB2312" w:hAnsi="仿宋_GB2312" w:cs="仿宋_GB2312" w:eastAsia="仿宋_GB2312"/>
              </w:rPr>
              <w:t>、工期：合同签订之日起100日历天</w:t>
            </w:r>
          </w:p>
          <w:p>
            <w:pPr>
              <w:pStyle w:val="null3"/>
            </w:pPr>
            <w:r>
              <w:rPr>
                <w:rFonts w:ascii="仿宋_GB2312" w:hAnsi="仿宋_GB2312" w:cs="仿宋_GB2312" w:eastAsia="仿宋_GB2312"/>
              </w:rPr>
              <w:t>4</w:t>
            </w:r>
            <w:r>
              <w:rPr>
                <w:rFonts w:ascii="仿宋_GB2312" w:hAnsi="仿宋_GB2312" w:cs="仿宋_GB2312" w:eastAsia="仿宋_GB2312"/>
              </w:rPr>
              <w:t>、质量保修期：</w:t>
            </w:r>
          </w:p>
          <w:p>
            <w:pPr>
              <w:pStyle w:val="null3"/>
            </w:pPr>
            <w:r>
              <w:rPr>
                <w:rFonts w:ascii="仿宋_GB2312" w:hAnsi="仿宋_GB2312" w:cs="仿宋_GB2312" w:eastAsia="仿宋_GB2312"/>
              </w:rPr>
              <w:t>根据《建设工程质量管理条例》及有关规定，工程的质量保修期如下：</w:t>
            </w:r>
          </w:p>
          <w:p>
            <w:pPr>
              <w:pStyle w:val="null3"/>
            </w:pPr>
            <w:r>
              <w:rPr>
                <w:rFonts w:ascii="仿宋_GB2312" w:hAnsi="仿宋_GB2312" w:cs="仿宋_GB2312" w:eastAsia="仿宋_GB2312"/>
              </w:rPr>
              <w:t>①地基基础工程和主体结构工程为设计文件规定的工程合理使用年限；</w:t>
            </w:r>
          </w:p>
          <w:p>
            <w:pPr>
              <w:pStyle w:val="null3"/>
            </w:pPr>
            <w:r>
              <w:rPr>
                <w:rFonts w:ascii="仿宋_GB2312" w:hAnsi="仿宋_GB2312" w:cs="仿宋_GB2312" w:eastAsia="仿宋_GB2312"/>
              </w:rPr>
              <w:t>②屋面防水工程、有防水要求的卫生间、房间和外墙面的防渗为5年；</w:t>
            </w:r>
          </w:p>
          <w:p>
            <w:pPr>
              <w:pStyle w:val="null3"/>
            </w:pPr>
            <w:r>
              <w:rPr>
                <w:rFonts w:ascii="仿宋_GB2312" w:hAnsi="仿宋_GB2312" w:cs="仿宋_GB2312" w:eastAsia="仿宋_GB2312"/>
              </w:rPr>
              <w:t>③装修工程为2年；</w:t>
            </w:r>
          </w:p>
          <w:p>
            <w:pPr>
              <w:pStyle w:val="null3"/>
            </w:pPr>
            <w:r>
              <w:rPr>
                <w:rFonts w:ascii="仿宋_GB2312" w:hAnsi="仿宋_GB2312" w:cs="仿宋_GB2312" w:eastAsia="仿宋_GB2312"/>
              </w:rPr>
              <w:t>④电气管线、给排水管道、设备安装工程为2年。</w:t>
            </w:r>
          </w:p>
          <w:p>
            <w:pPr>
              <w:pStyle w:val="null3"/>
            </w:pPr>
            <w:r>
              <w:rPr>
                <w:rFonts w:ascii="仿宋_GB2312" w:hAnsi="仿宋_GB2312" w:cs="仿宋_GB2312" w:eastAsia="仿宋_GB2312"/>
              </w:rPr>
              <w:t>5、付款方式：本项目预付款为签约合同价的40％；施工进度达到80％后，支付合同价款的30％；待工程竣工验收合格后，支付至全部工程量97％的工程款；在确保质量、无缺陷责任的基础上，一次性无息付清剩余工程量3％工程款。</w:t>
            </w:r>
          </w:p>
          <w:p>
            <w:pPr>
              <w:pStyle w:val="null3"/>
            </w:pPr>
            <w:r>
              <w:rPr>
                <w:rFonts w:ascii="仿宋_GB2312" w:hAnsi="仿宋_GB2312" w:cs="仿宋_GB2312" w:eastAsia="仿宋_GB2312"/>
              </w:rPr>
              <w:t>二、</w:t>
            </w:r>
            <w:r>
              <w:rPr>
                <w:rFonts w:ascii="仿宋_GB2312" w:hAnsi="仿宋_GB2312" w:cs="仿宋_GB2312" w:eastAsia="仿宋_GB2312"/>
              </w:rPr>
              <w:t>工程量清单编制依据</w:t>
            </w:r>
          </w:p>
          <w:p>
            <w:pPr>
              <w:pStyle w:val="null3"/>
            </w:pPr>
            <w:r>
              <w:rPr>
                <w:rFonts w:ascii="仿宋_GB2312" w:hAnsi="仿宋_GB2312" w:cs="仿宋_GB2312" w:eastAsia="仿宋_GB2312"/>
              </w:rPr>
              <w:t>（一）陕西省现行工程量清单编制依据</w:t>
            </w:r>
          </w:p>
          <w:p>
            <w:pPr>
              <w:pStyle w:val="null3"/>
            </w:pPr>
            <w:r>
              <w:rPr>
                <w:rFonts w:ascii="仿宋_GB2312" w:hAnsi="仿宋_GB2312" w:cs="仿宋_GB2312" w:eastAsia="仿宋_GB2312"/>
              </w:rPr>
              <w:t>1.</w:t>
            </w:r>
            <w:r>
              <w:rPr>
                <w:rFonts w:ascii="仿宋_GB2312" w:hAnsi="仿宋_GB2312" w:cs="仿宋_GB2312" w:eastAsia="仿宋_GB2312"/>
              </w:rPr>
              <w:t>《房屋建筑与装饰工程工程量计算标准》（DB 61/T 5129-2025）；</w:t>
            </w:r>
          </w:p>
          <w:p>
            <w:pPr>
              <w:pStyle w:val="null3"/>
            </w:pPr>
            <w:r>
              <w:rPr>
                <w:rFonts w:ascii="仿宋_GB2312" w:hAnsi="仿宋_GB2312" w:cs="仿宋_GB2312" w:eastAsia="仿宋_GB2312"/>
              </w:rPr>
              <w:t>2.</w:t>
            </w:r>
            <w:r>
              <w:rPr>
                <w:rFonts w:ascii="仿宋_GB2312" w:hAnsi="仿宋_GB2312" w:cs="仿宋_GB2312" w:eastAsia="仿宋_GB2312"/>
              </w:rPr>
              <w:t>《通用安装工程工程量计算标准》（DB 61/T 5130-2025）；</w:t>
            </w:r>
          </w:p>
          <w:p>
            <w:pPr>
              <w:pStyle w:val="null3"/>
            </w:pPr>
            <w:r>
              <w:rPr>
                <w:rFonts w:ascii="仿宋_GB2312" w:hAnsi="仿宋_GB2312" w:cs="仿宋_GB2312" w:eastAsia="仿宋_GB2312"/>
              </w:rPr>
              <w:t>3.</w:t>
            </w:r>
            <w:r>
              <w:rPr>
                <w:rFonts w:ascii="仿宋_GB2312" w:hAnsi="仿宋_GB2312" w:cs="仿宋_GB2312" w:eastAsia="仿宋_GB2312"/>
              </w:rPr>
              <w:t>《市政工程工程量计算标准》（DB 61/T 5128-2025）；</w:t>
            </w:r>
          </w:p>
          <w:p>
            <w:pPr>
              <w:pStyle w:val="null3"/>
            </w:pPr>
            <w:r>
              <w:rPr>
                <w:rFonts w:ascii="仿宋_GB2312" w:hAnsi="仿宋_GB2312" w:cs="仿宋_GB2312" w:eastAsia="仿宋_GB2312"/>
              </w:rPr>
              <w:t>4.</w:t>
            </w:r>
            <w:r>
              <w:rPr>
                <w:rFonts w:ascii="仿宋_GB2312" w:hAnsi="仿宋_GB2312" w:cs="仿宋_GB2312" w:eastAsia="仿宋_GB2312"/>
              </w:rPr>
              <w:t>《园林绿化工程工程量计算标准》（DB 61/T 5131-2025）。</w:t>
            </w:r>
          </w:p>
          <w:p>
            <w:pPr>
              <w:pStyle w:val="null3"/>
            </w:pPr>
            <w:r>
              <w:rPr>
                <w:rFonts w:ascii="仿宋_GB2312" w:hAnsi="仿宋_GB2312" w:cs="仿宋_GB2312" w:eastAsia="仿宋_GB2312"/>
              </w:rPr>
              <w:t>（二）建设主管部门颁发的计价依据</w:t>
            </w:r>
          </w:p>
          <w:p>
            <w:pPr>
              <w:pStyle w:val="null3"/>
            </w:pPr>
            <w:r>
              <w:rPr>
                <w:rFonts w:ascii="仿宋_GB2312" w:hAnsi="仿宋_GB2312" w:cs="仿宋_GB2312" w:eastAsia="仿宋_GB2312"/>
              </w:rPr>
              <w:t>1.</w:t>
            </w:r>
            <w:r>
              <w:rPr>
                <w:rFonts w:ascii="仿宋_GB2312" w:hAnsi="仿宋_GB2312" w:cs="仿宋_GB2312" w:eastAsia="仿宋_GB2312"/>
              </w:rPr>
              <w:t>《建设工程工程量清单计价标准》（GB/T 50500-2024）；</w:t>
            </w:r>
          </w:p>
          <w:p>
            <w:pPr>
              <w:pStyle w:val="null3"/>
            </w:pPr>
            <w:r>
              <w:rPr>
                <w:rFonts w:ascii="仿宋_GB2312" w:hAnsi="仿宋_GB2312" w:cs="仿宋_GB2312" w:eastAsia="仿宋_GB2312"/>
              </w:rPr>
              <w:t>2.</w:t>
            </w:r>
            <w:r>
              <w:rPr>
                <w:rFonts w:ascii="仿宋_GB2312" w:hAnsi="仿宋_GB2312" w:cs="仿宋_GB2312" w:eastAsia="仿宋_GB2312"/>
              </w:rPr>
              <w:t>《建设工程工程量清单计价标准》（DB 61/T 5126-2025）；</w:t>
            </w:r>
          </w:p>
          <w:p>
            <w:pPr>
              <w:pStyle w:val="null3"/>
            </w:pPr>
            <w:r>
              <w:rPr>
                <w:rFonts w:ascii="仿宋_GB2312" w:hAnsi="仿宋_GB2312" w:cs="仿宋_GB2312" w:eastAsia="仿宋_GB2312"/>
              </w:rPr>
              <w:t>3.</w:t>
            </w:r>
            <w:r>
              <w:rPr>
                <w:rFonts w:ascii="仿宋_GB2312" w:hAnsi="仿宋_GB2312" w:cs="仿宋_GB2312" w:eastAsia="仿宋_GB2312"/>
              </w:rPr>
              <w:t>《陕西省建设工程费用规则》（2025） 。</w:t>
            </w:r>
          </w:p>
          <w:p>
            <w:pPr>
              <w:pStyle w:val="null3"/>
            </w:pPr>
            <w:r>
              <w:rPr>
                <w:rFonts w:ascii="仿宋_GB2312" w:hAnsi="仿宋_GB2312" w:cs="仿宋_GB2312" w:eastAsia="仿宋_GB2312"/>
              </w:rPr>
              <w:t>（三）其他编制依据</w:t>
            </w:r>
          </w:p>
          <w:p>
            <w:pPr>
              <w:pStyle w:val="null3"/>
            </w:pPr>
            <w:r>
              <w:rPr>
                <w:rFonts w:ascii="仿宋_GB2312" w:hAnsi="仿宋_GB2312" w:cs="仿宋_GB2312" w:eastAsia="仿宋_GB2312"/>
              </w:rPr>
              <w:t>1.</w:t>
            </w:r>
            <w:r>
              <w:rPr>
                <w:rFonts w:ascii="仿宋_GB2312" w:hAnsi="仿宋_GB2312" w:cs="仿宋_GB2312" w:eastAsia="仿宋_GB2312"/>
              </w:rPr>
              <w:t>与建设工程有关的标准、规范及技术资料；</w:t>
            </w:r>
          </w:p>
          <w:p>
            <w:pPr>
              <w:pStyle w:val="null3"/>
            </w:pPr>
            <w:r>
              <w:rPr>
                <w:rFonts w:ascii="仿宋_GB2312" w:hAnsi="仿宋_GB2312" w:cs="仿宋_GB2312" w:eastAsia="仿宋_GB2312"/>
              </w:rPr>
              <w:t>2.</w:t>
            </w:r>
            <w:r>
              <w:rPr>
                <w:rFonts w:ascii="仿宋_GB2312" w:hAnsi="仿宋_GB2312" w:cs="仿宋_GB2312" w:eastAsia="仿宋_GB2312"/>
              </w:rPr>
              <w:t>施工现场情况、地勘水文资料、工程特点及施工方案。</w:t>
            </w:r>
          </w:p>
          <w:p>
            <w:pPr>
              <w:pStyle w:val="null3"/>
            </w:pPr>
            <w:r>
              <w:rPr>
                <w:rFonts w:ascii="仿宋_GB2312" w:hAnsi="仿宋_GB2312" w:cs="仿宋_GB2312" w:eastAsia="仿宋_GB2312"/>
              </w:rPr>
              <w:t>3.本工程量清单采用广联达云计价平台GCCP7.0（7.5000.23.1）编制。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2、落实的政府采购政策：（1）《政府采购促进中小企业发展管理办法》（财库〔2020〕46号）；（2）《关于进一步加大政府采购支持中小企业力度的通知》（财库〔2022〕19号）；（3）《财政部 司法部关于政府采购支持监狱企业发展有关问题的通知》（财库〔2014〕68号）；（4）《国务院办公厅关于建立政府强制采购节能产品制度的通知》（国办发〔2007〕51号）；（5）《财政部 民政部 中国残疾人联合会关于促进残疾人就业政府采购政策的通知》（财库〔2017〕141号）；（6）《财政部 发展改革委 生态环境部 市场监管总局关于调整优化节能产品、环境标志产品政府采购执行机制的通知》（财库〔2019〕9号）；（7）《关于印发环境标志产品政府采购品目清单的通知》（财库〔2019〕18号）；（8）《关于印发节能产品政府采购品目清单的通知》（财库〔2019〕19号）；（9）陕西省财政厅关于进一步加强政府绿色采购有关问题的通知--陕财办采〔2021〕29号；（10）《财政部 农业农村部 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其他需要落实的政府采购政策（如有最新颁布的政府采购政策，按最新的文件执行）。 3、事业单位参与磋商时，可不提供财务状况报告、基本存款账户开户许可证（基本账户信息表）、社会保障资金和税收缴纳证明；依法免税或不需要缴纳社会保障资金的供应商，应提供相应证明文件，证明其依法免税或不需要缴纳社会保障资金；自然人（仅限中国公民）参与磋商时，只须提供身份证复印件。 4、各供应商所有分项报价（与最后磋商报价比例一致）同比例下浮。 5、本项目专门面向中小企业采购（残疾人福利性单位、监狱企业视同小型、微型企业）。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提供2025年03月至今已缴纳的至少一个月的纳税证明，依法免税的单位应提供相关证明材料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供应商须具备建设行政主管部门颁发的建筑工程施工总承包三级及以上资质证书或建筑装修装饰工程专业二级及以上资质证书，同时具备合格有效的安全生产许可证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拟派项目经理具备建筑工程专业二级或以上注册建造师资格，具有有效的安全生产考核合格证书(建安B证)，在本单位注册且无在建工程</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已标价工程量清单 报价函 标的清单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工期、保修期、付款进度响应磋商文件要求</w:t>
            </w:r>
          </w:p>
        </w:tc>
        <w:tc>
          <w:tcPr>
            <w:tcW w:type="dxa" w:w="1661"/>
          </w:tcPr>
          <w:p>
            <w:pPr>
              <w:pStyle w:val="null3"/>
            </w:pPr>
            <w:r>
              <w:rPr>
                <w:rFonts w:ascii="仿宋_GB2312" w:hAnsi="仿宋_GB2312" w:cs="仿宋_GB2312" w:eastAsia="仿宋_GB2312"/>
              </w:rPr>
              <w:t>响应文件封面 技术服务合同条款及其他商务要求应答表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三、赋分标准（满分4.5分） ①施工进度计划横道图：每完全满足一个评审标准得0.5分，满分1.5分； ②进度计划保证措施：每完全满足一个评审标准得0.5分，满分1.5分； ③工期保证措施：每完全满足一个评审标准得0.5分，满分1.5分。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三、赋分标准（满分7.5分） ①施工质量检验制度：每完全满足一个评审标准得0.5分，满分1.5分； ②确保质量的技术组织措施：每完全满足一个评审标准得1分，满分3分； ③施工质量控制措施：每完全满足一个评审标准得1 分，满分3分；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供应商针对本项目编制完善的资源配置计划，内容包含：①劳动力资源配置计划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三、赋分标准（满分7.5分） ①劳动力资源配置计划：每完全满足一个评审标准得1分，满分3分； ②施工机械设备投入计划：每完全满足一个评审标准得1分，满分3分； ③主要施工材料供应计划：每完全满足一个评审标准得0.5分，满分1.5分。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1、完整性：方案必须全面，对评审内容中的各项要求有详细描述；2、可实施性：切合本项目实际情况，提出步骤清晰、合理的方案；3、针对性：方案能够紧扣项目实际情况，内容科学合理。 三、赋分标准（满分9分） ①安全生产管理制度：每完全满足一个评审标准得0.5分，满分1.5分； ②安全施工措施：每完全满足一个评审标准得1分，满分3分； ③安全应急预案：每完全满足一个评审标准得1分，满分3分；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 ②文明施工现场管理：材料管理、扰民措施。 二、评审标准 1、完整性：方案必须全面，对评审内容中的各项要求有详细描述；2、可实施性：切合本项目实际情况，提出步骤清晰、合理的方案；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二、赋分标准（满分6分）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 ②施工准备：技术准备、材料准备、机械设备、机具准备 ③施工平面布置与安排。 二、评审标准 1、完整性：方案必须全面，对评审内容中的各项要求有详细描述； 2、可实施性：切合本项目实际情况，提出步骤清晰、合理的方案； 3、针对性：方案能够紧扣项目实际情况，内容科学合理。 二、赋分标准（满分6分） ①施工目标：每完全满足一个评审标准得0.5分，满分1.5分； ②施工准备：每完全满足一个评审标准得0.5分，满分1.5分；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 ②分部分项工程施工方法 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②分部分项工程施工方法：每完全满足一个评审标准得0.5分，满分1.5分； ③施工质量通病防治措施：每完全满足一个评审标准得0.5分，满分1.5分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 具备工程类中级及以上技术职称得3分，其他不得分。 评审依据：以加盖申请人公章（或电子签章）的职称证书复印件为准。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三、赋分标准（满分4.5分） ①管理机构的配备计划：每完全满足一个评审标准得1分，满分3分；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供应商提供2022年09月（以合同签订时间为准）至今类似项目业绩，每份得2分，满分10分。(提供合同复印件并加盖公章)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