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版本号：SXZHZB2025-ZC037-CS20250918001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西安市新城区“十五五”规划纲要及部分专项规划编制项目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SXZHZB2025-ZC037-CS</w:t>
      </w:r>
      <w:r>
        <w:br/>
      </w:r>
      <w:r>
        <w:br/>
      </w:r>
      <w:r>
        <w:br/>
      </w:r>
    </w:p>
    <w:p>
      <w:pPr>
        <w:pStyle w:val="null3"/>
        <w:jc w:val="center"/>
        <w:outlineLvl w:val="2"/>
      </w:pPr>
      <w:r>
        <w:rPr>
          <w:rFonts w:ascii="仿宋_GB2312" w:hAnsi="仿宋_GB2312" w:cs="仿宋_GB2312" w:eastAsia="仿宋_GB2312"/>
          <w:sz w:val="28"/>
          <w:b/>
        </w:rPr>
        <w:t>西安市新城区发展和改革委员会</w:t>
      </w:r>
    </w:p>
    <w:p>
      <w:pPr>
        <w:pStyle w:val="null3"/>
        <w:jc w:val="center"/>
        <w:outlineLvl w:val="2"/>
      </w:pPr>
      <w:r>
        <w:rPr>
          <w:rFonts w:ascii="仿宋_GB2312" w:hAnsi="仿宋_GB2312" w:cs="仿宋_GB2312" w:eastAsia="仿宋_GB2312"/>
          <w:sz w:val="28"/>
          <w:b/>
        </w:rPr>
        <w:t>陕西纵横项目管理有限公司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陕西纵横项目管理有限公司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西安市新城区发展和改革委员会</w:t>
      </w:r>
      <w:r>
        <w:rPr>
          <w:rFonts w:ascii="仿宋_GB2312" w:hAnsi="仿宋_GB2312" w:cs="仿宋_GB2312" w:eastAsia="仿宋_GB2312"/>
        </w:rPr>
        <w:t>委托，拟对</w:t>
      </w:r>
      <w:r>
        <w:rPr>
          <w:rFonts w:ascii="仿宋_GB2312" w:hAnsi="仿宋_GB2312" w:cs="仿宋_GB2312" w:eastAsia="仿宋_GB2312"/>
        </w:rPr>
        <w:t>西安市新城区“十五五”规划纲要及部分专项规划编制项目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SXZHZB2025-ZC037-CS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西安市新城区“十五五”规划纲要及部分专项规划编制项目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总结“十四五”规划纲要完成情况，提出下一步的举措建议。明确未来五年新城发展方向，统筹重大战略、重大举措，科学提出“十五五”规划纲要和专项规划。按照高质量发展要求，拓展规划前期研究广度和深度，深入研究全区国民经济和社会发展全局性、前瞻性、关键性、深层次重大问题，准确把握突出短板和发展方向。</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采购包1（西安市新城区“十五五”规划纲要及部分专项规划编制项目）：属于专门面向中小企业采购。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负责人）授权委托书/法定代表人（负责人）身份证明：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2、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西安市新城区发展和改革委员会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新城区尚德路115号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029-87443589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陕西纵横项目管理有限公司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西安市经开区凤城五路赛高街区A座902室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029-86252018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代理服务费收费标准：1、成交单位在领取成交通知书前，须向采购代理机构支付服务费。 2、服务费由采购人与采购代理机构约定：参照国家计委颁发的《招标代理服务收费管理暂行办法》（计价格〔2002〕1980号）和财政部颁发的《政府采购代理机构管理暂行办法》（财库〔2018〕2号）的有关规定执行。3、代理服务费缴纳账户：开户名称：陕西纵横项目管理有限公司 开户银行：浙商银行股份有限公司西安未央路支行 账号：7910000610120100029478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西安市新城区发展和改革委员会</w:t>
      </w:r>
      <w:r>
        <w:rPr>
          <w:rFonts w:ascii="仿宋_GB2312" w:hAnsi="仿宋_GB2312" w:cs="仿宋_GB2312" w:eastAsia="仿宋_GB2312"/>
        </w:rPr>
        <w:t>和</w:t>
      </w:r>
      <w:r>
        <w:rPr>
          <w:rFonts w:ascii="仿宋_GB2312" w:hAnsi="仿宋_GB2312" w:cs="仿宋_GB2312" w:eastAsia="仿宋_GB2312"/>
        </w:rPr>
        <w:t>陕西纵横项目管理有限公司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西安市新城区发展和改革委员会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陕西纵横项目管理有限公司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西安市新城区发展和改革委员会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陕西纵横项目管理有限公司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履约期满，履约单位提出验收申请之日起10日内组织履约验收。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联系人：曹工</w:t>
      </w:r>
    </w:p>
    <w:p>
      <w:pPr>
        <w:pStyle w:val="null3"/>
      </w:pPr>
      <w:r>
        <w:rPr>
          <w:rFonts w:ascii="仿宋_GB2312" w:hAnsi="仿宋_GB2312" w:cs="仿宋_GB2312" w:eastAsia="仿宋_GB2312"/>
        </w:rPr>
        <w:t>联系电话：029-86252018转805</w:t>
      </w:r>
    </w:p>
    <w:p>
      <w:pPr>
        <w:pStyle w:val="null3"/>
      </w:pPr>
      <w:r>
        <w:rPr>
          <w:rFonts w:ascii="仿宋_GB2312" w:hAnsi="仿宋_GB2312" w:cs="仿宋_GB2312" w:eastAsia="仿宋_GB2312"/>
        </w:rPr>
        <w:t>地址：西安市经开区凤城五路赛高街区A座902室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总结“十四五”规划纲要完成情况，提出下一步的举措建议。明确未来五年新城发展方向，统筹重大战略、重大举措，科学提出“十五五”规划纲要和专项规划。按照高质量发展要求，拓展规划前期研究广度和深度，深入研究全区国民经济和社会发展全局性、前瞻性、关键性、深层次重大问题，准确把握突出短板和发展方向。</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840,000.00</w:t>
      </w:r>
    </w:p>
    <w:p>
      <w:pPr>
        <w:pStyle w:val="null3"/>
      </w:pPr>
      <w:r>
        <w:rPr>
          <w:rFonts w:ascii="仿宋_GB2312" w:hAnsi="仿宋_GB2312" w:cs="仿宋_GB2312" w:eastAsia="仿宋_GB2312"/>
        </w:rPr>
        <w:t>采购包最高限价（元）: 840,000.00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其他专业技术服务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标的名称：其他专业技术服务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一、服务内容</w:t>
            </w:r>
          </w:p>
          <w:p>
            <w:pPr>
              <w:pStyle w:val="null3"/>
              <w:ind w:firstLine="420"/>
              <w:jc w:val="both"/>
            </w:pPr>
            <w:r>
              <w:rPr>
                <w:rFonts w:ascii="仿宋_GB2312" w:hAnsi="仿宋_GB2312" w:cs="仿宋_GB2312" w:eastAsia="仿宋_GB2312"/>
                <w:sz w:val="21"/>
              </w:rPr>
              <w:t>按照国家和陕西省、西安市关于</w:t>
            </w:r>
            <w:r>
              <w:rPr>
                <w:rFonts w:ascii="仿宋_GB2312" w:hAnsi="仿宋_GB2312" w:cs="仿宋_GB2312" w:eastAsia="仿宋_GB2312"/>
                <w:sz w:val="21"/>
              </w:rPr>
              <w:t>“十五五”规划编制安排部署，立足于新城区阶段性特征，紧紧围绕时代发展主题，以“1331”战略为统领，完成新城区“十四五”总结评价，研究形成我区“十五</w:t>
            </w:r>
            <w:r>
              <w:rPr>
                <w:rFonts w:ascii="仿宋_GB2312" w:hAnsi="仿宋_GB2312" w:cs="仿宋_GB2312" w:eastAsia="仿宋_GB2312"/>
                <w:sz w:val="21"/>
              </w:rPr>
              <w:t>五</w:t>
            </w:r>
            <w:r>
              <w:rPr>
                <w:rFonts w:ascii="仿宋_GB2312" w:hAnsi="仿宋_GB2312" w:cs="仿宋_GB2312" w:eastAsia="仿宋_GB2312"/>
                <w:sz w:val="21"/>
              </w:rPr>
              <w:t>”基本思路研究，编制《西安市新城区国民经济和社会发展第十五个五年规划纲要》</w:t>
            </w:r>
            <w:r>
              <w:rPr>
                <w:rFonts w:ascii="仿宋_GB2312" w:hAnsi="仿宋_GB2312" w:cs="仿宋_GB2312" w:eastAsia="仿宋_GB2312"/>
                <w:sz w:val="21"/>
              </w:rPr>
              <w:t>，成立规划伴随团队，为其他专项规划提供技术指导</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主要规划内容包括但不局限于以下内容：</w:t>
            </w:r>
          </w:p>
          <w:p>
            <w:pPr>
              <w:pStyle w:val="null3"/>
              <w:jc w:val="both"/>
            </w:pPr>
            <w:r>
              <w:rPr>
                <w:rFonts w:ascii="仿宋_GB2312" w:hAnsi="仿宋_GB2312" w:cs="仿宋_GB2312" w:eastAsia="仿宋_GB2312"/>
                <w:sz w:val="21"/>
              </w:rPr>
              <w:t>1、新城区“十四五”发展成就和“十五五”发展形势及发展目标；</w:t>
            </w:r>
          </w:p>
          <w:p>
            <w:pPr>
              <w:pStyle w:val="null3"/>
              <w:jc w:val="both"/>
            </w:pPr>
            <w:r>
              <w:rPr>
                <w:rFonts w:ascii="仿宋_GB2312" w:hAnsi="仿宋_GB2312" w:cs="仿宋_GB2312" w:eastAsia="仿宋_GB2312"/>
                <w:sz w:val="21"/>
              </w:rPr>
              <w:t>2、在规划纲要大纲的基础上，形成简要的基本思路；</w:t>
            </w:r>
          </w:p>
          <w:p>
            <w:pPr>
              <w:pStyle w:val="null3"/>
              <w:jc w:val="both"/>
            </w:pPr>
            <w:r>
              <w:rPr>
                <w:rFonts w:ascii="仿宋_GB2312" w:hAnsi="仿宋_GB2312" w:cs="仿宋_GB2312" w:eastAsia="仿宋_GB2312"/>
                <w:sz w:val="21"/>
              </w:rPr>
              <w:t>3、新城区“十五五”空间布局；</w:t>
            </w:r>
          </w:p>
          <w:p>
            <w:pPr>
              <w:pStyle w:val="null3"/>
              <w:jc w:val="both"/>
            </w:pPr>
            <w:r>
              <w:rPr>
                <w:rFonts w:ascii="仿宋_GB2312" w:hAnsi="仿宋_GB2312" w:cs="仿宋_GB2312" w:eastAsia="仿宋_GB2312"/>
                <w:sz w:val="21"/>
              </w:rPr>
              <w:t>4、经济社会发展关键领域的重点任务；</w:t>
            </w:r>
          </w:p>
          <w:p>
            <w:pPr>
              <w:pStyle w:val="null3"/>
              <w:jc w:val="both"/>
            </w:pPr>
            <w:r>
              <w:rPr>
                <w:rFonts w:ascii="仿宋_GB2312" w:hAnsi="仿宋_GB2312" w:cs="仿宋_GB2312" w:eastAsia="仿宋_GB2312"/>
                <w:sz w:val="21"/>
              </w:rPr>
              <w:t>5、实施保障措施；</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成立规划伴随团队，为其他专项规划提供技术指导</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、技术要求</w:t>
            </w:r>
          </w:p>
          <w:p>
            <w:pPr>
              <w:pStyle w:val="null3"/>
              <w:jc w:val="both"/>
            </w:pPr>
            <w:r>
              <w:rPr>
                <w:rFonts w:ascii="仿宋_GB2312" w:hAnsi="仿宋_GB2312" w:cs="仿宋_GB2312" w:eastAsia="仿宋_GB2312"/>
                <w:sz w:val="21"/>
              </w:rPr>
              <w:t>（一）规划编制符合《中华人民共和国国民经济和社会发展五年规划纲要编制条例》及相关法律法规。</w:t>
            </w:r>
          </w:p>
          <w:p>
            <w:pPr>
              <w:pStyle w:val="null3"/>
              <w:jc w:val="both"/>
            </w:pPr>
            <w:r>
              <w:rPr>
                <w:rFonts w:ascii="仿宋_GB2312" w:hAnsi="仿宋_GB2312" w:cs="仿宋_GB2312" w:eastAsia="仿宋_GB2312"/>
                <w:sz w:val="21"/>
              </w:rPr>
              <w:t>（二）规划纲要的主要内容要与西安市</w:t>
            </w:r>
            <w:r>
              <w:rPr>
                <w:rFonts w:ascii="仿宋_GB2312" w:hAnsi="仿宋_GB2312" w:cs="仿宋_GB2312" w:eastAsia="仿宋_GB2312"/>
                <w:sz w:val="21"/>
              </w:rPr>
              <w:t>“十五五”规划纲要相协调，与西安市战略方向一致。</w:t>
            </w:r>
          </w:p>
          <w:p>
            <w:pPr>
              <w:pStyle w:val="null3"/>
              <w:jc w:val="both"/>
            </w:pPr>
            <w:r>
              <w:rPr>
                <w:rFonts w:ascii="仿宋_GB2312" w:hAnsi="仿宋_GB2312" w:cs="仿宋_GB2312" w:eastAsia="仿宋_GB2312"/>
                <w:sz w:val="21"/>
              </w:rPr>
              <w:t>（三）数据来源以区统计局、区发改委、资源规划新城分局等部门数据为主，辅以第三方调研（如企业走访、问卷调查等），并采用科学的分析工具，确保结论科学性。</w:t>
            </w:r>
          </w:p>
          <w:p>
            <w:pPr>
              <w:pStyle w:val="null3"/>
              <w:jc w:val="both"/>
            </w:pPr>
            <w:r>
              <w:rPr>
                <w:rFonts w:ascii="仿宋_GB2312" w:hAnsi="仿宋_GB2312" w:cs="仿宋_GB2312" w:eastAsia="仿宋_GB2312"/>
                <w:sz w:val="21"/>
              </w:rPr>
              <w:t>（四）规划纲要应与与各级</w:t>
            </w:r>
            <w:r>
              <w:rPr>
                <w:rFonts w:ascii="仿宋_GB2312" w:hAnsi="仿宋_GB2312" w:cs="仿宋_GB2312" w:eastAsia="仿宋_GB2312"/>
                <w:sz w:val="21"/>
              </w:rPr>
              <w:t>“十五五”规划及国土空间规划、专项规划进行衔接，确保规划系统性。</w:t>
            </w:r>
          </w:p>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、服务要求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）供应商应有较为丰富的专家资源库、有较强的团队管理能力、能够具有前瞻性、科学性和可操作性的</w:t>
            </w:r>
            <w:r>
              <w:rPr>
                <w:rFonts w:ascii="仿宋_GB2312" w:hAnsi="仿宋_GB2312" w:cs="仿宋_GB2312" w:eastAsia="仿宋_GB2312"/>
                <w:sz w:val="21"/>
              </w:rPr>
              <w:t>“十五五”规划编制服务。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）供应商应分阶段提交阶段性成果（如大纲、初稿、征求意见稿），全程接受采购人监督。</w:t>
            </w:r>
          </w:p>
          <w:p>
            <w:pPr>
              <w:pStyle w:val="null3"/>
              <w:jc w:val="both"/>
            </w:pPr>
            <w:r>
              <w:rPr>
                <w:rFonts w:ascii="仿宋_GB2312" w:hAnsi="仿宋_GB2312" w:cs="仿宋_GB2312" w:eastAsia="仿宋_GB2312"/>
                <w:sz w:val="21"/>
                <w:b/>
              </w:rPr>
              <w:t>四</w:t>
            </w:r>
            <w:r>
              <w:rPr>
                <w:rFonts w:ascii="仿宋_GB2312" w:hAnsi="仿宋_GB2312" w:cs="仿宋_GB2312" w:eastAsia="仿宋_GB2312"/>
                <w:sz w:val="21"/>
                <w:b/>
              </w:rPr>
              <w:t>、成果要求</w:t>
            </w:r>
          </w:p>
          <w:p>
            <w:pPr>
              <w:pStyle w:val="null3"/>
              <w:jc w:val="both"/>
            </w:pPr>
            <w:r>
              <w:rPr>
                <w:rFonts w:ascii="仿宋_GB2312" w:hAnsi="仿宋_GB2312" w:cs="仿宋_GB2312" w:eastAsia="仿宋_GB2312"/>
                <w:sz w:val="21"/>
              </w:rPr>
              <w:t>包括成果文件的组成、深度、格式要求、份数、载体等，应在不违反法律、行政法规，符合国家有关工程建设项目规范等要求的基础上满足采购人要求。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自合同签订之日起6个月内完成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供应商自备工作地点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按国家、行业性标准或专家评审验收。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完成初稿并多轮征求意见后，经过人大会议审议通过且符合相关法律法规、规章、政策的规定</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待纲要正式印发后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报价是供应商应在磋商报价表中标明完成本项目所要求内容且验收合格的所有费用，总价包括但不限于人工费、咨询费、报告编制费、成果费、招标代理服务费、利润、税金等其他一切相关费用。任何有选择的报价将不予接受，否则按无效磋商处理。 （2）项目属性：服务。 （3）本项目所属行业为：其他未列明行业。从业人员300人以下的为中小微型企业。其中，从业人员100人及以上的为中型企业；从业人员10人及以上的为小型企业；从业人员10人以下的为微型企业。 （4）按照西安市财政局关于促进政府采购公平竞争优化营商环境的通知&gt;(市财函(2021)431号)规定:供应商登记免费领取磋商文件的，如不参与项目投标，应在递交磋商响应文件截止时间前一日以书面形式告知采购代理机构。否则，采购代理机构可以向财政部门反映情况并提供相应的佐证。供应商一年内累计出现三次该情形，将被监管部门记录为失信行为。 （5）本项目是否属于信用担保试点范围：否 （6）若有被授权代表，提供被授权代表开标前三个月内任意一个月在本单位的社保缴纳证明。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2、提供磋商截止时间前6个月内任意时段的依法缴纳税收的相关凭据（时间以税款所属日期为准），依法免税或无须缴纳税收的供应商应提供相关证明材料；3、提供磋商截止时间前6个月内任意时段的社会保障资金的相关材料，依法不需要缴纳社会保障金的供应商，需具有社保部门出具的证明文件；4、提供具有履行合同所必需的设备和专业技术能力的承诺；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财务状况报告：提供2024年度经审计的财务会计报告（至少包括审计报告、资产负债表和利润表，成立时间至提交磋商响应文件截止时间不足一年的可提供成立后任意时段的资产负债表）或提供供应商 开户许可证（或基本存款账户信息）及开标日期前三个月内其基本存款账户开户银行出具的资信证明；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法定代表人（负责人）授权委托书/法定代表人（负责人）身份证明</w:t>
            </w:r>
          </w:p>
        </w:tc>
        <w:tc>
          <w:tcPr>
            <w:tcW w:type="dxa" w:w="3322"/>
          </w:tcPr>
          <w:p>
            <w:pPr>
              <w:pStyle w:val="null3"/>
            </w:pPr>
            <w:r>
              <w:rPr>
                <w:rFonts w:ascii="仿宋_GB2312" w:hAnsi="仿宋_GB2312" w:cs="仿宋_GB2312" w:eastAsia="仿宋_GB2312"/>
              </w:rPr>
              <w:t>法定代表人授权书/法定代表人身份证明：法定代表人授权书（附法定代表人、被授权人身份证复印件）（法定代表人直接参加磋商，须提供法定代表人身份证明）；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分项报价表 中小企业声明函 业绩 商务条款偏离表 磋商方案说明书 响应文件封面 资格证明文件 残疾人福利性单位声明函 标的清单 陕西省政府采购供应商拒绝政府采购领域商业贿赂承诺书 其他说明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分项报价表 中小企业声明函 业绩 商务条款偏离表 磋商方案说明书 响应文件封面 资格证明文件 残疾人福利性单位声明函 标的清单 陕西省政府采购供应商拒绝政府采购领域商业贿赂承诺书 其他说明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只能有一个有效报价，不得提交选择性报价，且报价不超过采购预算金额或单价最高限价（如有）</w:t>
            </w:r>
          </w:p>
        </w:tc>
        <w:tc>
          <w:tcPr>
            <w:tcW w:type="dxa" w:w="1661"/>
          </w:tcPr>
          <w:p>
            <w:pPr>
              <w:pStyle w:val="null3"/>
            </w:pPr>
            <w:r>
              <w:rPr>
                <w:rFonts w:ascii="仿宋_GB2312" w:hAnsi="仿宋_GB2312" w:cs="仿宋_GB2312" w:eastAsia="仿宋_GB2312"/>
              </w:rPr>
              <w:t>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商务条款偏离表 磋商方案说明书</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商务条款偏离表 磋商方案说明书</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应满足竞争性磋商文件中要求的服务地点</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项目解读</w:t>
            </w:r>
          </w:p>
        </w:tc>
        <w:tc>
          <w:tcPr>
            <w:tcW w:type="dxa" w:w="2492"/>
          </w:tcPr>
          <w:p>
            <w:pPr>
              <w:pStyle w:val="null3"/>
            </w:pPr>
            <w:r>
              <w:rPr>
                <w:rFonts w:ascii="仿宋_GB2312" w:hAnsi="仿宋_GB2312" w:cs="仿宋_GB2312" w:eastAsia="仿宋_GB2312"/>
              </w:rPr>
              <w:t>根据对本项目的理解，提供项目解读，内容至少包括：①项目基本情况及相关政策解读；②规划背景；③专业资料的搜集与内容梳理；④实地调研与考察方案；⑤对新城区发展现状认识等。 评审标准：项目解读各部分内容全面详细、阐述条理清晰详尽、符合本项目采购需求得15分，每缺一项内容扣3分，评审内容有缺陷的根据情况扣0.1-2.9分，扣完为止。 备注：评审内容“缺陷”是指：内容不完整或缺少关键点；非专门针对本项目或不适用本项目特性、套用其他项目方案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技术路线及内容框架</w:t>
            </w:r>
          </w:p>
        </w:tc>
        <w:tc>
          <w:tcPr>
            <w:tcW w:type="dxa" w:w="2492"/>
          </w:tcPr>
          <w:p>
            <w:pPr>
              <w:pStyle w:val="null3"/>
            </w:pPr>
            <w:r>
              <w:rPr>
                <w:rFonts w:ascii="仿宋_GB2312" w:hAnsi="仿宋_GB2312" w:cs="仿宋_GB2312" w:eastAsia="仿宋_GB2312"/>
              </w:rPr>
              <w:t>根据对本项目的理解，提供技术路线及内容框架，内容至少包括①工作技术路线规划；②内容框架；③技术路线及内容框架把握程度与深度；④工作方法等。 评审标准：基本思路各部分内容全面详细、阐述条理清晰详尽、符合本项目采购需求得12分，每缺一项内容扣3分，评审内容有缺陷的根据情况扣0.1-2.9分，扣完为止。 备注：评审内容“缺陷”是指：内容不完整或缺少关键点；非专门针对本项目或不适用本项目特性、套用其他项目方案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成果构成</w:t>
            </w:r>
          </w:p>
        </w:tc>
        <w:tc>
          <w:tcPr>
            <w:tcW w:type="dxa" w:w="2492"/>
          </w:tcPr>
          <w:p>
            <w:pPr>
              <w:pStyle w:val="null3"/>
            </w:pPr>
            <w:r>
              <w:rPr>
                <w:rFonts w:ascii="仿宋_GB2312" w:hAnsi="仿宋_GB2312" w:cs="仿宋_GB2312" w:eastAsia="仿宋_GB2312"/>
              </w:rPr>
              <w:t>根据对本项目的理解，提供成果构成，内容至少包括①成果文件编制的重点问题分析；②成果文件的审批流程；③成果文件编制的法律法规和技术标准；④成果文件编制时间控制等。 评审标准：成果构成各部分内容全面详细、阐述条理清晰详尽、符合本项目采购需求得12分，每缺一项内容扣3分，评审内容有缺陷的根据情况扣0.1-2.9分，扣完为止。 备注：评审内容“缺陷”是指：内容不完整或缺少关键点；非专门针对本项目或不适用本项目特性、套用其他项目方案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根据对本项目的理解，提供进度安排，内容至少包括①项目实施进度目标分析；②项目进度保障措施；③突发情况的应急方案；④基础工作阶段、编制阶段、报审阶段的进度安排等。 评审标准：进度安排各部分内容全面详细、阐述条理清晰详尽、符合本项目采购需求得12分，每缺一项内容扣3分，评审内容有缺陷的根据情况扣0.1-2.9分，扣完为止。 备注：评审内容“缺陷”是指：内容不完整或缺少关键点；非专门针对本项目或不适用本项目特性、套用其他项目进度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团队人员配置</w:t>
            </w:r>
          </w:p>
        </w:tc>
        <w:tc>
          <w:tcPr>
            <w:tcW w:type="dxa" w:w="2492"/>
          </w:tcPr>
          <w:p>
            <w:pPr>
              <w:pStyle w:val="null3"/>
            </w:pPr>
            <w:r>
              <w:rPr>
                <w:rFonts w:ascii="仿宋_GB2312" w:hAnsi="仿宋_GB2312" w:cs="仿宋_GB2312" w:eastAsia="仿宋_GB2312"/>
              </w:rPr>
              <w:t>1、项目团队配置：①项目团队设置方案；②团队人员职能分工及职责划分方案。 评审标准：团队机构设置合理、团队人员职责划分明确、团队配置满足项目情况及需要，人员专业能力能有效保障项目服务质量。内容描述详细，架构清晰的得8分，评审内容每缺一项扣4分；评审内容有缺陷的根据内容扣分，扣完为止。 备注：评审内容“缺陷”是指：内容不完整或缺少关键点；非专门针对本项目或不适用本项目特性、套用其他项目进度内容；存在逻辑漏洞、科学原理或常识错误；不利于本项目实施、现有技术条件下无法实现等任意一种情形。 2、项目负责人：①项目负责人具有经济类高级职称，得3分；经济类中级职称得1分；未提供不得分。②项目负责人具有注册咨询工程师（投资）注册证书得2分；未提供不得分。 3、拟派项目团队人员（除项目负责人外）具有注册城乡规划师或注册咨询工程师（投资）或经济类高级职称的，每提供一个具备以上证书的人员得1分，满分4分；未提供不得分。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供应商针对本项目提供完整的服务承诺，内容包含：包括但不限于①服务方案、②服务质量、服务期限承诺。 评审标准：内容全面详细、阐述条理清晰详尽、符合本项目采购需求，得6分；每缺一项扣3分，存在不足的扣0.1-2.9分。 备注：评审内容“缺陷”是指：内容不完整或缺少关键点；非专门针对本项目或不适用本项目特性、套用其他项目进度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供应商根据本项目采购需求编制针对性保密措施方案，有相应的保障细则，内容包含：①保密承诺事项、②保密实施方案、③保密工作规则要求。 评审标准：内容全面详细、阐述条理清晰详尽、符合本项目采购需求，得6分；每缺一项保密措施扣2分，存在不足的扣0.1-1.9分。 备注：评审内容“缺陷”是指：内容不完整或缺少关键点；非专门针对本项目或不适用本项目特性、套用其他项目进度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供应商提供近三年（2022年6月1日至今，以合同签订时间为准）的同类项目业绩，业绩以合同为依据，响应文件中附有其证明资料，每提供一个业绩证明计2.5分，满分10分。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1.经初审合格的磋商响应文件，其磋商报价为有效磋商报价，并进行价格评审。 2.满足磋商文件实质性要求且最终报价最低的供应商的价格为磋商基准价，其价格分为满分10分。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详见附件：磋商方案说明书</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详见附件：其他说明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