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版本号：ZJXG202509220250904001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信息化设备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ZJXG2025092</w:t>
      </w:r>
      <w:r>
        <w:br/>
      </w:r>
      <w:r>
        <w:br/>
      </w:r>
      <w:r>
        <w:br/>
      </w:r>
    </w:p>
    <w:p>
      <w:pPr>
        <w:pStyle w:val="null3"/>
        <w:jc w:val="center"/>
        <w:outlineLvl w:val="2"/>
      </w:pPr>
      <w:r>
        <w:rPr>
          <w:rFonts w:ascii="仿宋_GB2312" w:hAnsi="仿宋_GB2312" w:cs="仿宋_GB2312" w:eastAsia="仿宋_GB2312"/>
          <w:sz w:val="28"/>
          <w:b/>
        </w:rPr>
        <w:t>西安市新城区后宰门小学</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西安市新城区后宰门小学</w:t>
      </w:r>
      <w:r>
        <w:rPr>
          <w:rFonts w:ascii="仿宋_GB2312" w:hAnsi="仿宋_GB2312" w:cs="仿宋_GB2312" w:eastAsia="仿宋_GB2312"/>
        </w:rPr>
        <w:t>委托，拟对</w:t>
      </w:r>
      <w:r>
        <w:rPr>
          <w:rFonts w:ascii="仿宋_GB2312" w:hAnsi="仿宋_GB2312" w:cs="仿宋_GB2312" w:eastAsia="仿宋_GB2312"/>
        </w:rPr>
        <w:t>信息化设备</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ZJXG2025092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信息化设备</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西安市新城区后宰门小学信息化设备，具体详见竞争性磋商文件。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采购包1（信息化设备）：属于专门面向中小企业采购。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1、有效的资格证明主体：具有独立承担民事责任能力的法人、其他组织或自然人，并出具合法有效的相关证明材料。供应商需在项目电子化交易系统中按要求上传相应证明文件并进行电子签章；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3、税收缴纳证明：提供2025年1月至今已缴纳的1个月的纳税证明或完税证明，依法免税的单位应提供相关证明材料。供应商需在项目电子化交易系统中按要求上传相应证明文件并进行电子签章；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及被授权人身份证：法定代表人（单位负责人）授权委托书（附法定代表人（单位负责人）、被授权人身份证复印件及被授权人开标截止前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9、中小企业：本合同包为专门面向中小企业采购（提供中小企业声明函或监狱企业的证明文件或残疾人福利性单位声明函）。供应商需在项目电子化交易系统中按要求上传相应证明文件并进行电子签章；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10、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11、是否接受联合体投标：本项目不接受联合体投标（提供声明函），供应商需在项目电子化交易系统中按要求上传相应证明文件并进行电子签章。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西安市新城区后宰门小学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后宰门29号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029-87253990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 成交单位服务费交纳信息 银行户名：陕西中鉴项目管理有限公司 开户行：招商银行股份有限公司西安分行营业部 账号：129911072510777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西安市新城区后宰门小学</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西安市新城区后宰门小学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联系人：曹工</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西安市新城区后宰门小学信息化设备，详见竞争性磋商文件。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1,320,000.00</w:t>
      </w:r>
    </w:p>
    <w:p>
      <w:pPr>
        <w:pStyle w:val="null3"/>
      </w:pPr>
      <w:r>
        <w:rPr>
          <w:rFonts w:ascii="仿宋_GB2312" w:hAnsi="仿宋_GB2312" w:cs="仿宋_GB2312" w:eastAsia="仿宋_GB2312"/>
        </w:rPr>
        <w:t>采购包最高限价（元）: 1,320,000.00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6"/>
                <w:b/>
                <w:color w:val="000000"/>
              </w:rPr>
              <w:t>西安市新城区后宰门小学</w:t>
            </w:r>
            <w:r>
              <w:rPr>
                <w:rFonts w:ascii="仿宋_GB2312" w:hAnsi="仿宋_GB2312" w:cs="仿宋_GB2312" w:eastAsia="仿宋_GB2312"/>
                <w:sz w:val="36"/>
                <w:b/>
                <w:color w:val="000000"/>
              </w:rPr>
              <w:t>信息化设备</w:t>
            </w:r>
          </w:p>
          <w:tbl>
            <w:tblPr>
              <w:tblInd w:type="dxa" w:w="795"/>
              <w:tblBorders>
                <w:top w:val="none" w:color="000000" w:sz="4"/>
                <w:left w:val="none" w:color="000000" w:sz="4"/>
                <w:bottom w:val="none" w:color="000000" w:sz="4"/>
                <w:right w:val="none" w:color="000000" w:sz="4"/>
                <w:insideH w:val="none"/>
                <w:insideV w:val="none"/>
              </w:tblBorders>
            </w:tblPr>
            <w:tblGrid>
              <w:gridCol w:w="158"/>
              <w:gridCol w:w="367"/>
              <w:gridCol w:w="1817"/>
              <w:gridCol w:w="100"/>
              <w:gridCol w:w="100"/>
            </w:tblGrid>
            <w:tr>
              <w:tc>
                <w:tcPr>
                  <w:tcW w:type="dxa" w:w="158"/>
                  <w:tcBorders>
                    <w:top w:val="single" w:color="000000" w:sz="8"/>
                    <w:left w:val="single" w:color="000000" w:sz="8"/>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b/>
                      <w:color w:val="000000"/>
                    </w:rPr>
                    <w:t>序号</w:t>
                  </w:r>
                </w:p>
              </w:tc>
              <w:tc>
                <w:tcPr>
                  <w:tcW w:type="dxa" w:w="367"/>
                  <w:tcBorders>
                    <w:top w:val="single" w:color="000000" w:sz="8"/>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b/>
                      <w:color w:val="000000"/>
                    </w:rPr>
                    <w:t>产品名称</w:t>
                  </w:r>
                </w:p>
              </w:tc>
              <w:tc>
                <w:tcPr>
                  <w:tcW w:type="dxa" w:w="1817"/>
                  <w:tcBorders>
                    <w:top w:val="single" w:color="000000" w:sz="8"/>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b/>
                      <w:color w:val="000000"/>
                    </w:rPr>
                    <w:t>技术参数</w:t>
                  </w:r>
                </w:p>
              </w:tc>
              <w:tc>
                <w:tcPr>
                  <w:tcW w:type="dxa" w:w="100"/>
                  <w:tcBorders>
                    <w:top w:val="single" w:color="000000" w:sz="8"/>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b/>
                      <w:color w:val="000000"/>
                    </w:rPr>
                    <w:t>数量</w:t>
                  </w:r>
                </w:p>
              </w:tc>
              <w:tc>
                <w:tcPr>
                  <w:tcW w:type="dxa" w:w="100"/>
                  <w:tcBorders>
                    <w:top w:val="single" w:color="000000" w:sz="8"/>
                    <w:left w:val="none" w:color="000000" w:sz="4"/>
                    <w:bottom w:val="single" w:color="000000" w:sz="4"/>
                    <w:right w:val="single" w:color="000000" w:sz="8"/>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b/>
                      <w:color w:val="000000"/>
                    </w:rPr>
                    <w:t>单位</w:t>
                  </w:r>
                </w:p>
              </w:tc>
            </w:tr>
            <w:tr>
              <w:tc>
                <w:tcPr>
                  <w:tcW w:type="dxa" w:w="158"/>
                  <w:tcBorders>
                    <w:top w:val="none" w:color="000000" w:sz="4"/>
                    <w:left w:val="single" w:color="000000" w:sz="8"/>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color w:val="000000"/>
                    </w:rPr>
                    <w:t>★智慧黑板</w:t>
                  </w:r>
                </w:p>
              </w:tc>
              <w:tc>
                <w:tcPr>
                  <w:tcW w:type="dxa" w:w="1817"/>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rFonts w:ascii="仿宋_GB2312" w:hAnsi="仿宋_GB2312" w:cs="仿宋_GB2312" w:eastAsia="仿宋_GB2312"/>
                      <w:sz w:val="24"/>
                      <w:color w:val="000000"/>
                    </w:rPr>
                    <w:t>一、整机要求</w:t>
                  </w:r>
                </w:p>
                <w:p>
                  <w:pPr>
                    <w:pStyle w:val="null3"/>
                    <w:jc w:val="left"/>
                  </w:pPr>
                  <w:r>
                    <w:rPr>
                      <w:rFonts w:ascii="仿宋_GB2312" w:hAnsi="仿宋_GB2312" w:cs="仿宋_GB2312" w:eastAsia="仿宋_GB2312"/>
                      <w:sz w:val="24"/>
                      <w:color w:val="000000"/>
                    </w:rPr>
                    <w:t>1.整机采用全金属外壳，屏幕边缘采用圆角包边防护，整机背板采用金属材质,屏幕尺寸：不少于86英寸，分辨率≥4K。</w:t>
                  </w:r>
                </w:p>
                <w:p>
                  <w:pPr>
                    <w:pStyle w:val="null3"/>
                    <w:jc w:val="left"/>
                  </w:pPr>
                  <w:r>
                    <w:rPr>
                      <w:rFonts w:ascii="仿宋_GB2312" w:hAnsi="仿宋_GB2312" w:cs="仿宋_GB2312" w:eastAsia="仿宋_GB2312"/>
                      <w:sz w:val="24"/>
                      <w:color w:val="000000"/>
                    </w:rPr>
                    <w:t>2.整机关机状态下，通过长按电源键进入设置界面后，具备一键恢复功能。</w:t>
                  </w:r>
                </w:p>
                <w:p>
                  <w:pPr>
                    <w:pStyle w:val="null3"/>
                    <w:jc w:val="left"/>
                  </w:pPr>
                  <w:r>
                    <w:rPr>
                      <w:rFonts w:ascii="仿宋_GB2312" w:hAnsi="仿宋_GB2312" w:cs="仿宋_GB2312" w:eastAsia="仿宋_GB2312"/>
                      <w:sz w:val="24"/>
                      <w:color w:val="000000"/>
                    </w:rPr>
                    <w:t>3.输入接口具备≥2路HDMI、≥1路RS232、≥1路音频输出、≥1路触控USB输出、输入接口具备≥4路USB接口（至少包含1路Type-C）。</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中控菜单支持手势操作设置，可选择息屏、桌面、降半屏等；同时支持物理按键自定义，可自定义按键数不少于</w:t>
                  </w:r>
                  <w:r>
                    <w:rPr>
                      <w:rFonts w:ascii="仿宋_GB2312" w:hAnsi="仿宋_GB2312" w:cs="仿宋_GB2312" w:eastAsia="仿宋_GB2312"/>
                      <w:sz w:val="24"/>
                      <w:color w:val="000000"/>
                    </w:rPr>
                    <w:t>3，可自定义为护眼、截屏、聚光灯、日历等多种常用功能；同时支持开启触摸锁定。</w:t>
                  </w:r>
                </w:p>
                <w:p>
                  <w:pPr>
                    <w:pStyle w:val="null3"/>
                    <w:jc w:val="left"/>
                  </w:pPr>
                  <w:r>
                    <w:rPr>
                      <w:rFonts w:ascii="仿宋_GB2312" w:hAnsi="仿宋_GB2312" w:cs="仿宋_GB2312" w:eastAsia="仿宋_GB2312"/>
                      <w:sz w:val="24"/>
                      <w:color w:val="000000"/>
                    </w:rPr>
                    <w:t>5.整机支持双系统中进行40点或以上触控。</w:t>
                  </w:r>
                </w:p>
                <w:p>
                  <w:pPr>
                    <w:pStyle w:val="null3"/>
                    <w:jc w:val="left"/>
                  </w:pPr>
                  <w:r>
                    <w:rPr>
                      <w:rFonts w:ascii="仿宋_GB2312" w:hAnsi="仿宋_GB2312" w:cs="仿宋_GB2312" w:eastAsia="仿宋_GB2312"/>
                      <w:sz w:val="24"/>
                      <w:color w:val="000000"/>
                    </w:rPr>
                    <w:t>6.整机内置≥2.2声道扬声器，位于设备上边框，顶置朝前发声，前朝向10W高音扬声器2个，上朝向20W中低音扬声器2个，额定总功率≥60W。</w:t>
                  </w:r>
                </w:p>
                <w:p>
                  <w:pPr>
                    <w:pStyle w:val="null3"/>
                    <w:jc w:val="left"/>
                  </w:pPr>
                  <w:r>
                    <w:rPr>
                      <w:rFonts w:ascii="仿宋_GB2312" w:hAnsi="仿宋_GB2312" w:cs="仿宋_GB2312" w:eastAsia="仿宋_GB2312"/>
                      <w:sz w:val="24"/>
                      <w:color w:val="000000"/>
                    </w:rPr>
                    <w:t>7.整机内置非独立外扩展的8阵列麦克风，拾音角度≥180°。</w:t>
                  </w:r>
                </w:p>
                <w:p>
                  <w:pPr>
                    <w:pStyle w:val="null3"/>
                    <w:jc w:val="left"/>
                  </w:pPr>
                  <w:r>
                    <w:rPr>
                      <w:rFonts w:ascii="仿宋_GB2312" w:hAnsi="仿宋_GB2312" w:cs="仿宋_GB2312" w:eastAsia="仿宋_GB2312"/>
                      <w:sz w:val="24"/>
                      <w:color w:val="000000"/>
                    </w:rPr>
                    <w:t>8.整机支持提笔书写，在Windows系统下可实现无需点击任意功能入口，当检测到红外笔笔尖接触屏幕时，自动进入书写模式。需提供相关证明材料（包括但不限于检测报告、官网截图和功能截图）。</w:t>
                  </w:r>
                </w:p>
                <w:p>
                  <w:pPr>
                    <w:pStyle w:val="null3"/>
                    <w:jc w:val="left"/>
                  </w:pPr>
                  <w:r>
                    <w:rPr>
                      <w:rFonts w:ascii="仿宋_GB2312" w:hAnsi="仿宋_GB2312" w:cs="仿宋_GB2312" w:eastAsia="仿宋_GB2312"/>
                      <w:sz w:val="24"/>
                      <w:color w:val="000000"/>
                    </w:rPr>
                    <w:t>9.菜单支持智能音画模式，支持通过应用判断合适的画面设置与音效设置；支持画面自定义，可选择屏幕底纹，调节纹理透明度及屏幕色温；支持标准、节能、多媒体等多种图像模式，支持AIPQ智能画质显示调节，同时支持色彩空间调节为标准或SRGB模式。</w:t>
                  </w:r>
                </w:p>
                <w:p>
                  <w:pPr>
                    <w:pStyle w:val="null3"/>
                    <w:jc w:val="left"/>
                  </w:pPr>
                  <w:r>
                    <w:rPr>
                      <w:rFonts w:ascii="仿宋_GB2312" w:hAnsi="仿宋_GB2312" w:cs="仿宋_GB2312" w:eastAsia="仿宋_GB2312"/>
                      <w:sz w:val="24"/>
                      <w:color w:val="000000"/>
                    </w:rPr>
                    <w:t>10.整机支持色彩空间可选，包含标准模式和SRGB模式，在SRGB模式下可做到高色准△E≤1</w:t>
                  </w:r>
                </w:p>
                <w:p>
                  <w:pPr>
                    <w:pStyle w:val="null3"/>
                    <w:jc w:val="left"/>
                  </w:pPr>
                  <w:r>
                    <w:rPr>
                      <w:rFonts w:ascii="仿宋_GB2312" w:hAnsi="仿宋_GB2312" w:cs="仿宋_GB2312" w:eastAsia="仿宋_GB2312"/>
                      <w:sz w:val="24"/>
                      <w:color w:val="000000"/>
                    </w:rPr>
                    <w:t>11.整机系统支持手势上滑调出人工智能画质调节模式，可根据屏幕内容自动调节画质参数，对人物、建筑、夜景等元素可自动调整对比度、饱和度、锐利度、色调色相值、高光/阴影。需提供相关证明材料（包括但不限于检测报告、官网截图和功能截图）。</w:t>
                  </w:r>
                </w:p>
                <w:p>
                  <w:pPr>
                    <w:pStyle w:val="null3"/>
                    <w:jc w:val="left"/>
                  </w:pPr>
                  <w:r>
                    <w:rPr>
                      <w:rFonts w:ascii="仿宋_GB2312" w:hAnsi="仿宋_GB2312" w:cs="仿宋_GB2312" w:eastAsia="仿宋_GB2312"/>
                      <w:sz w:val="24"/>
                      <w:color w:val="000000"/>
                    </w:rPr>
                    <w:t>12.支持自定义图像设置，可对对比度、屏幕色温、图像亮度、亮度范围、色彩空间调节等设置。</w:t>
                  </w:r>
                </w:p>
                <w:p>
                  <w:pPr>
                    <w:pStyle w:val="null3"/>
                    <w:jc w:val="left"/>
                  </w:pPr>
                  <w:r>
                    <w:rPr>
                      <w:rFonts w:ascii="仿宋_GB2312" w:hAnsi="仿宋_GB2312" w:cs="仿宋_GB2312" w:eastAsia="仿宋_GB2312"/>
                      <w:sz w:val="24"/>
                      <w:color w:val="000000"/>
                    </w:rPr>
                    <w:t>13.菜单可进行高级音效设置，可自由选择标准、听力、观影等不同效果；同时设备支持感知模式，可根据当前物理环境，通过算法提供适配的音效参数；支持深度音频效果设置，如中低频段及高频段调节，及左右声道平衡调节。</w:t>
                  </w:r>
                </w:p>
                <w:p>
                  <w:pPr>
                    <w:pStyle w:val="null3"/>
                    <w:jc w:val="left"/>
                  </w:pPr>
                  <w:r>
                    <w:rPr>
                      <w:rFonts w:ascii="仿宋_GB2312" w:hAnsi="仿宋_GB2312" w:cs="仿宋_GB2312" w:eastAsia="仿宋_GB2312"/>
                      <w:sz w:val="24"/>
                      <w:color w:val="000000"/>
                    </w:rPr>
                    <w:t>14.整机内置硬件自检维护工具（非第三方工具），支持对整机内部的板卡及部件模块进行故障检测、系统还原功能。</w:t>
                  </w:r>
                </w:p>
                <w:p>
                  <w:pPr>
                    <w:pStyle w:val="null3"/>
                    <w:jc w:val="left"/>
                  </w:pPr>
                  <w:r>
                    <w:rPr>
                      <w:rFonts w:ascii="仿宋_GB2312" w:hAnsi="仿宋_GB2312" w:cs="仿宋_GB2312" w:eastAsia="仿宋_GB2312"/>
                      <w:sz w:val="24"/>
                      <w:color w:val="000000"/>
                    </w:rPr>
                    <w:t>15.整机支持蓝牙Bluetooth 5.4标准，Wi-Fi制式支持IEEE 802.11 a/b/g/n/ac/ax；支持版本不低于Wi-Fi5。</w:t>
                  </w:r>
                </w:p>
                <w:p>
                  <w:pPr>
                    <w:pStyle w:val="null3"/>
                    <w:jc w:val="left"/>
                  </w:pPr>
                  <w:r>
                    <w:rPr>
                      <w:rFonts w:ascii="仿宋_GB2312" w:hAnsi="仿宋_GB2312" w:cs="仿宋_GB2312" w:eastAsia="仿宋_GB2312"/>
                      <w:sz w:val="24"/>
                      <w:color w:val="000000"/>
                    </w:rPr>
                    <w:t>16.整机支持发出超声波信号，智能手机通过麦克风接收后，手机与整机无需在同一局域网内即可实现配对，一键投屏，用户无需手动输入投屏码或扫码获取投屏码；需提供相关证明材料（包括但不限于检测报告、官网截图和功能截图）。</w:t>
                  </w:r>
                </w:p>
                <w:p>
                  <w:pPr>
                    <w:pStyle w:val="null3"/>
                    <w:jc w:val="left"/>
                  </w:pPr>
                  <w:r>
                    <w:rPr>
                      <w:rFonts w:ascii="仿宋_GB2312" w:hAnsi="仿宋_GB2312" w:cs="仿宋_GB2312" w:eastAsia="仿宋_GB2312"/>
                      <w:sz w:val="24"/>
                      <w:color w:val="000000"/>
                    </w:rPr>
                    <w:t>17.整机内置传屏接收模块，整机不需要连接任何附加设备，可实现外部电脑、手机设备的音视频信号实时传输到整机上；电脑传屏时，支持触摸回传，在屏幕上部显示传屏工具栏。</w:t>
                  </w:r>
                </w:p>
                <w:p>
                  <w:pPr>
                    <w:pStyle w:val="null3"/>
                    <w:jc w:val="left"/>
                  </w:pPr>
                  <w:r>
                    <w:rPr>
                      <w:rFonts w:ascii="仿宋_GB2312" w:hAnsi="仿宋_GB2312" w:cs="仿宋_GB2312" w:eastAsia="仿宋_GB2312"/>
                      <w:sz w:val="24"/>
                      <w:color w:val="000000"/>
                    </w:rPr>
                    <w:t>18.支持文件传输应用，支持通过扫码、wifi直联等多种方式与手机进行连接，实现文件传输功能，传输方式支持公网传输、局域网传输、WiFi 直连等多种传输方式。</w:t>
                  </w:r>
                </w:p>
                <w:p>
                  <w:pPr>
                    <w:pStyle w:val="null3"/>
                    <w:jc w:val="left"/>
                  </w:pPr>
                  <w:r>
                    <w:rPr>
                      <w:rFonts w:ascii="仿宋_GB2312" w:hAnsi="仿宋_GB2312" w:cs="仿宋_GB2312" w:eastAsia="仿宋_GB2312"/>
                      <w:sz w:val="24"/>
                      <w:color w:val="000000"/>
                    </w:rPr>
                    <w:t>19.整机上边框内置非独立摄像头，具备摄像头指示灯；整机摄像头支持环境色温判断，根据环境调节合适的显示图像效果；支持人脸识别、清点人数、随机抽人识别所有学生，显示标记，然后随机抽选。</w:t>
                  </w:r>
                </w:p>
                <w:p>
                  <w:pPr>
                    <w:pStyle w:val="null3"/>
                    <w:jc w:val="left"/>
                  </w:pPr>
                  <w:r>
                    <w:rPr>
                      <w:rFonts w:ascii="仿宋_GB2312" w:hAnsi="仿宋_GB2312" w:cs="仿宋_GB2312" w:eastAsia="仿宋_GB2312"/>
                      <w:sz w:val="24"/>
                      <w:color w:val="000000"/>
                    </w:rPr>
                    <w:t>20.整机支持通过扫描二维码加入班级，老师设置题型，学生回答后提交，教师查看正确率比例及详细讲解；支持随机抽选、实时弹幕；支持管理当前班级成员；支持导出学生报告。全通道下可支持通过自定义按键调出该功能。</w:t>
                  </w:r>
                </w:p>
                <w:p>
                  <w:pPr>
                    <w:pStyle w:val="null3"/>
                    <w:jc w:val="left"/>
                  </w:pPr>
                  <w:r>
                    <w:rPr>
                      <w:rFonts w:ascii="仿宋_GB2312" w:hAnsi="仿宋_GB2312" w:cs="仿宋_GB2312" w:eastAsia="仿宋_GB2312"/>
                      <w:sz w:val="24"/>
                      <w:color w:val="000000"/>
                    </w:rPr>
                    <w:t>21.设备支持多人同时将手机文件传输到整机上；当手机端登录账号与整机一致时，接收文件不需要二次确认，当手机端登录账号与整机不一致时，且距离连接成功或上次传输超过3分钟，则接收文件需要二次确认。</w:t>
                  </w:r>
                </w:p>
                <w:p>
                  <w:pPr>
                    <w:pStyle w:val="null3"/>
                    <w:jc w:val="left"/>
                  </w:pPr>
                  <w:r>
                    <w:rPr>
                      <w:rFonts w:ascii="仿宋_GB2312" w:hAnsi="仿宋_GB2312" w:cs="仿宋_GB2312" w:eastAsia="仿宋_GB2312"/>
                      <w:sz w:val="24"/>
                      <w:color w:val="000000"/>
                    </w:rPr>
                    <w:t>22.支持文件传输应用，接收的文件支持单份删除；接收的文件支持手动全部清空，为防止误清空，全部清空需要经过二次确认。</w:t>
                  </w:r>
                </w:p>
                <w:p>
                  <w:pPr>
                    <w:pStyle w:val="null3"/>
                    <w:jc w:val="left"/>
                  </w:pPr>
                  <w:r>
                    <w:rPr>
                      <w:rFonts w:ascii="仿宋_GB2312" w:hAnsi="仿宋_GB2312" w:cs="仿宋_GB2312" w:eastAsia="仿宋_GB2312"/>
                      <w:sz w:val="24"/>
                      <w:color w:val="000000"/>
                    </w:rPr>
                    <w:t>23.整机系统支持书写触控延迟≤25ms，触摸响应时间≤4ms，触摸最小识别物≤3mm。</w:t>
                  </w:r>
                </w:p>
                <w:p>
                  <w:pPr>
                    <w:pStyle w:val="null3"/>
                    <w:jc w:val="left"/>
                  </w:pPr>
                  <w:r>
                    <w:rPr>
                      <w:rFonts w:ascii="仿宋_GB2312" w:hAnsi="仿宋_GB2312" w:cs="仿宋_GB2312" w:eastAsia="仿宋_GB2312"/>
                      <w:sz w:val="24"/>
                      <w:color w:val="000000"/>
                    </w:rPr>
                    <w:t>24.整机设备自带地震预警软件，支持在地震预警页面中获取位置，可以手动进行位置校准，支持在地震预警页面中选择提醒阈值。支持在地震预警界面中开启和关闭地震预警服务。需提供相关证明材料（包括但不限于检测报告、官网截图和功能截图）。</w:t>
                  </w:r>
                </w:p>
                <w:p>
                  <w:pPr>
                    <w:pStyle w:val="null3"/>
                    <w:jc w:val="left"/>
                  </w:pPr>
                  <w:r>
                    <w:rPr>
                      <w:rFonts w:ascii="仿宋_GB2312" w:hAnsi="仿宋_GB2312" w:cs="仿宋_GB2312" w:eastAsia="仿宋_GB2312"/>
                      <w:sz w:val="24"/>
                      <w:color w:val="000000"/>
                    </w:rPr>
                    <w:t>二、</w:t>
                  </w:r>
                  <w:r>
                    <w:rPr>
                      <w:rFonts w:ascii="仿宋_GB2312" w:hAnsi="仿宋_GB2312" w:cs="仿宋_GB2312" w:eastAsia="仿宋_GB2312"/>
                      <w:sz w:val="24"/>
                      <w:color w:val="000000"/>
                    </w:rPr>
                    <w:t>ops模块</w:t>
                  </w:r>
                </w:p>
                <w:p>
                  <w:pPr>
                    <w:pStyle w:val="null3"/>
                    <w:jc w:val="left"/>
                  </w:pPr>
                  <w:r>
                    <w:rPr>
                      <w:rFonts w:ascii="仿宋_GB2312" w:hAnsi="仿宋_GB2312" w:cs="仿宋_GB2312" w:eastAsia="仿宋_GB2312"/>
                      <w:sz w:val="24"/>
                      <w:color w:val="000000"/>
                    </w:rPr>
                    <w:t>1.处理器：Intel Core i5 12代及以上。</w:t>
                  </w:r>
                </w:p>
                <w:p>
                  <w:pPr>
                    <w:pStyle w:val="null3"/>
                    <w:jc w:val="left"/>
                  </w:pPr>
                  <w:r>
                    <w:rPr>
                      <w:rFonts w:ascii="仿宋_GB2312" w:hAnsi="仿宋_GB2312" w:cs="仿宋_GB2312" w:eastAsia="仿宋_GB2312"/>
                      <w:sz w:val="24"/>
                      <w:color w:val="000000"/>
                    </w:rPr>
                    <w:t>2.内存：8G DDR4 内存或以上配置。</w:t>
                  </w:r>
                </w:p>
                <w:p>
                  <w:pPr>
                    <w:pStyle w:val="null3"/>
                    <w:jc w:val="left"/>
                  </w:pPr>
                  <w:r>
                    <w:rPr>
                      <w:rFonts w:ascii="仿宋_GB2312" w:hAnsi="仿宋_GB2312" w:cs="仿宋_GB2312" w:eastAsia="仿宋_GB2312"/>
                      <w:sz w:val="24"/>
                      <w:color w:val="000000"/>
                    </w:rPr>
                    <w:t>3.硬盘：256G SSD 或以上固态硬盘。</w:t>
                  </w:r>
                </w:p>
                <w:p>
                  <w:pPr>
                    <w:pStyle w:val="null3"/>
                    <w:jc w:val="left"/>
                  </w:pPr>
                  <w:r>
                    <w:rPr>
                      <w:rFonts w:ascii="仿宋_GB2312" w:hAnsi="仿宋_GB2312" w:cs="仿宋_GB2312" w:eastAsia="仿宋_GB2312"/>
                      <w:sz w:val="24"/>
                      <w:color w:val="000000"/>
                    </w:rPr>
                    <w:t>4.采用抽拉内置式模块化电脑，按压式卡扣方式，无需工具即可快速拆卸电脑模块。需提供相关证明材料（包括但不限于检测报告、官网截图和功能截图）。</w:t>
                  </w:r>
                </w:p>
              </w:tc>
              <w:tc>
                <w:tcPr>
                  <w:tcW w:type="dxa" w:w="100"/>
                  <w:vMerge w:val="restart"/>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color w:val="000000"/>
                    </w:rPr>
                    <w:t>40</w:t>
                  </w:r>
                </w:p>
              </w:tc>
              <w:tc>
                <w:tcPr>
                  <w:tcW w:type="dxa" w:w="100"/>
                  <w:vMerge w:val="restart"/>
                  <w:tcBorders>
                    <w:top w:val="none" w:color="000000" w:sz="4"/>
                    <w:left w:val="none" w:color="000000" w:sz="4"/>
                    <w:bottom w:val="single" w:color="000000" w:sz="4"/>
                    <w:right w:val="single" w:color="000000" w:sz="8"/>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color w:val="000000"/>
                    </w:rPr>
                    <w:t>套</w:t>
                  </w:r>
                </w:p>
              </w:tc>
            </w:tr>
            <w:tr>
              <w:tc>
                <w:tcPr>
                  <w:tcW w:type="dxa" w:w="158"/>
                  <w:tcBorders>
                    <w:top w:val="none" w:color="000000" w:sz="4"/>
                    <w:left w:val="single" w:color="000000" w:sz="8"/>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color w:val="000000"/>
                    </w:rPr>
                    <w:t>2</w:t>
                  </w:r>
                </w:p>
              </w:tc>
              <w:tc>
                <w:tcPr>
                  <w:tcW w:type="dxa" w:w="367"/>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color w:val="000000"/>
                    </w:rPr>
                    <w:t>教学白板</w:t>
                  </w:r>
                </w:p>
              </w:tc>
              <w:tc>
                <w:tcPr>
                  <w:tcW w:type="dxa" w:w="1817"/>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rFonts w:ascii="仿宋_GB2312" w:hAnsi="仿宋_GB2312" w:cs="仿宋_GB2312" w:eastAsia="仿宋_GB2312"/>
                      <w:sz w:val="24"/>
                      <w:color w:val="000000"/>
                    </w:rPr>
                    <w:t>1.为使用方全体教师配备个人账号，形成一体的信息化教学账号体系；根据教师账号信息将教师云空间匹配至对应学校、学科校本资源库。支持通过数字账号、微信二维码、硬件密钥方式登录教师个人账号。</w:t>
                  </w:r>
                </w:p>
                <w:p>
                  <w:pPr>
                    <w:pStyle w:val="null3"/>
                    <w:jc w:val="left"/>
                  </w:pPr>
                  <w:r>
                    <w:rPr>
                      <w:rFonts w:ascii="仿宋_GB2312" w:hAnsi="仿宋_GB2312" w:cs="仿宋_GB2312" w:eastAsia="仿宋_GB2312"/>
                      <w:sz w:val="24"/>
                      <w:color w:val="000000"/>
                    </w:rPr>
                    <w:t>2.互动教学课件支持定向分享：分享者可将互动课件、课件组推送至指定接收方账号云空间，接收方可在云空间接收并打开分享课件。</w:t>
                  </w:r>
                </w:p>
                <w:p>
                  <w:pPr>
                    <w:pStyle w:val="null3"/>
                    <w:jc w:val="left"/>
                  </w:pPr>
                  <w:r>
                    <w:rPr>
                      <w:rFonts w:ascii="仿宋_GB2312" w:hAnsi="仿宋_GB2312" w:cs="仿宋_GB2312" w:eastAsia="仿宋_GB2312"/>
                      <w:sz w:val="24"/>
                      <w:color w:val="000000"/>
                    </w:rPr>
                    <w:t>3.提供互动式教学课件资源，包含学科教育各学段各地区教材版本不少于80个；包含学科教育各学段教材版本全部教学章节，及学科教育之外的专题教育、特殊教育等不同类型的丰富课件。</w:t>
                  </w:r>
                </w:p>
                <w:p>
                  <w:pPr>
                    <w:pStyle w:val="null3"/>
                    <w:jc w:val="left"/>
                  </w:pPr>
                  <w:r>
                    <w:rPr>
                      <w:rFonts w:ascii="仿宋_GB2312" w:hAnsi="仿宋_GB2312" w:cs="仿宋_GB2312" w:eastAsia="仿宋_GB2312"/>
                      <w:sz w:val="24"/>
                      <w:color w:val="000000"/>
                    </w:rPr>
                    <w:t>4.采用备授课一体化框架设计，教师可根据教学场景自由切换类PPT界面的备课模式与触控交互教学模式。</w:t>
                  </w:r>
                </w:p>
                <w:p>
                  <w:pPr>
                    <w:pStyle w:val="null3"/>
                    <w:jc w:val="left"/>
                  </w:pPr>
                  <w:r>
                    <w:rPr>
                      <w:rFonts w:ascii="仿宋_GB2312" w:hAnsi="仿宋_GB2312" w:cs="仿宋_GB2312" w:eastAsia="仿宋_GB2312"/>
                      <w:sz w:val="24"/>
                      <w:color w:val="000000"/>
                    </w:rPr>
                    <w:t>5.支持PPT的原生解析，教师可将pptx课件转化为互动教学课件，支持单份导入和批量文件夹导入两种导入方式，保留pptx原文件中的文字、图片、表格等对象及动画的可编辑性，并可为课件增加互动教学元素。</w:t>
                  </w:r>
                </w:p>
                <w:p>
                  <w:pPr>
                    <w:pStyle w:val="null3"/>
                    <w:jc w:val="left"/>
                  </w:pPr>
                  <w:r>
                    <w:rPr>
                      <w:rFonts w:ascii="仿宋_GB2312" w:hAnsi="仿宋_GB2312" w:cs="仿宋_GB2312" w:eastAsia="仿宋_GB2312"/>
                      <w:sz w:val="24"/>
                      <w:color w:val="000000"/>
                    </w:rPr>
                    <w:t>6.课件回收站功能：按照删除时间存储已删除课件，支持用户在一周内自主或彻底删除单份/多份/全部已删除课件。</w:t>
                  </w:r>
                </w:p>
                <w:p>
                  <w:pPr>
                    <w:pStyle w:val="null3"/>
                    <w:jc w:val="left"/>
                  </w:pPr>
                  <w:r>
                    <w:rPr>
                      <w:rFonts w:ascii="仿宋_GB2312" w:hAnsi="仿宋_GB2312" w:cs="仿宋_GB2312" w:eastAsia="仿宋_GB2312"/>
                      <w:sz w:val="24"/>
                      <w:color w:val="000000"/>
                    </w:rPr>
                    <w:t>7.具备云端静默推送下载功能，无需用户手动下载即可实现应用的在线升级，升级具有信息验证机制，确保教学秩序不受干扰。</w:t>
                  </w:r>
                </w:p>
                <w:p>
                  <w:pPr>
                    <w:pStyle w:val="null3"/>
                    <w:jc w:val="left"/>
                  </w:pPr>
                  <w:r>
                    <w:rPr>
                      <w:rFonts w:ascii="仿宋_GB2312" w:hAnsi="仿宋_GB2312" w:cs="仿宋_GB2312" w:eastAsia="仿宋_GB2312"/>
                      <w:sz w:val="24"/>
                      <w:color w:val="000000"/>
                    </w:rPr>
                    <w:t>8.微课功能内置于交互式课件工具中，支持快速录制微课，微课可录制保存音频和课件的互动操作。</w:t>
                  </w:r>
                </w:p>
                <w:p>
                  <w:pPr>
                    <w:pStyle w:val="null3"/>
                    <w:jc w:val="left"/>
                  </w:pPr>
                  <w:r>
                    <w:rPr>
                      <w:rFonts w:ascii="仿宋_GB2312" w:hAnsi="仿宋_GB2312" w:cs="仿宋_GB2312" w:eastAsia="仿宋_GB2312"/>
                      <w:sz w:val="24"/>
                      <w:color w:val="000000"/>
                    </w:rPr>
                    <w:t>9.支持将多种文件格式转换为云教案的能力，支持解析文本、表格等通用元素。</w:t>
                  </w:r>
                </w:p>
                <w:p>
                  <w:pPr>
                    <w:pStyle w:val="null3"/>
                    <w:jc w:val="left"/>
                  </w:pPr>
                  <w:r>
                    <w:rPr>
                      <w:rFonts w:ascii="仿宋_GB2312" w:hAnsi="仿宋_GB2312" w:cs="仿宋_GB2312" w:eastAsia="仿宋_GB2312"/>
                      <w:sz w:val="24"/>
                      <w:color w:val="000000"/>
                    </w:rPr>
                    <w:t>10.▲AI智能纠错：软件内置的AI智能语义分析模块，可对输入的英文文本的拼写、句型、语法进行错误检查，并支持一键纠错。需提供相关证明材料（包括但不限于检测报告、官网截图和功能截图）。</w:t>
                  </w:r>
                </w:p>
                <w:p>
                  <w:pPr>
                    <w:pStyle w:val="null3"/>
                    <w:jc w:val="left"/>
                  </w:pPr>
                  <w:r>
                    <w:rPr>
                      <w:rFonts w:ascii="仿宋_GB2312" w:hAnsi="仿宋_GB2312" w:cs="仿宋_GB2312" w:eastAsia="仿宋_GB2312"/>
                      <w:sz w:val="24"/>
                      <w:color w:val="000000"/>
                    </w:rPr>
                    <w:t>11.云教案内支持插入课件页，可调用云空间中的课件列表，按单页或整份插入教案。插入后的课件可以窗口形式预览，可直接在窗口内进行翻页、元素移动、课堂活动操作、思维导图展开收起、形状工具、蒙层工具、笔工具的交互。可一键切换至全屏模式，全屏模式下支持批注和手势擦除。</w:t>
                  </w:r>
                </w:p>
                <w:p>
                  <w:pPr>
                    <w:pStyle w:val="null3"/>
                    <w:jc w:val="left"/>
                  </w:pPr>
                  <w:r>
                    <w:rPr>
                      <w:rFonts w:ascii="仿宋_GB2312" w:hAnsi="仿宋_GB2312" w:cs="仿宋_GB2312" w:eastAsia="仿宋_GB2312"/>
                      <w:sz w:val="24"/>
                      <w:color w:val="000000"/>
                    </w:rPr>
                    <w:t>12.▲软件提供不少于80节党建微课视频，支持在线点播及下载，支持视频关键帧打点标记，播放过程中可一键跳转，同时支持对视频随时截图。需提供相关证明材料（包括但不限于检测报告、官网截图和功能截图）。</w:t>
                  </w:r>
                </w:p>
                <w:p>
                  <w:pPr>
                    <w:pStyle w:val="null3"/>
                    <w:jc w:val="left"/>
                  </w:pPr>
                  <w:r>
                    <w:rPr>
                      <w:rFonts w:ascii="仿宋_GB2312" w:hAnsi="仿宋_GB2312" w:cs="仿宋_GB2312" w:eastAsia="仿宋_GB2312"/>
                      <w:sz w:val="24"/>
                      <w:color w:val="000000"/>
                    </w:rPr>
                    <w:t>13.内置课堂教学、简约、插画、科技、古风等不少于60个课件主题模板供教师选用，且教师可自定义课件背景。</w:t>
                  </w:r>
                </w:p>
                <w:p>
                  <w:pPr>
                    <w:pStyle w:val="null3"/>
                    <w:jc w:val="left"/>
                  </w:pPr>
                  <w:r>
                    <w:rPr>
                      <w:rFonts w:ascii="仿宋_GB2312" w:hAnsi="仿宋_GB2312" w:cs="仿宋_GB2312" w:eastAsia="仿宋_GB2312"/>
                      <w:sz w:val="24"/>
                      <w:color w:val="000000"/>
                    </w:rPr>
                    <w:t>14.▲软件为老师提供云空间，可扩展至不少于 5T 空间使用。需提供相关证明材料（包括但不限于检测报告、官网截图和功能截图）。</w:t>
                  </w:r>
                </w:p>
                <w:p>
                  <w:pPr>
                    <w:pStyle w:val="null3"/>
                    <w:jc w:val="left"/>
                  </w:pPr>
                  <w:r>
                    <w:rPr>
                      <w:rFonts w:ascii="仿宋_GB2312" w:hAnsi="仿宋_GB2312" w:cs="仿宋_GB2312" w:eastAsia="仿宋_GB2312"/>
                      <w:sz w:val="24"/>
                      <w:color w:val="000000"/>
                    </w:rPr>
                    <w:t>15.文本工具可插入文本框输入文本并支持文本样式设置：字体、字号、颜色、加粗、倾斜、下划线、上下角标、项目符号。支持段落样式设置：顶部对齐、垂直居中对齐、底端对齐缩进、行高、文本缩进等进行设置。文本、段落的样式支持格式刷快速复制。预置不少于10种艺术字效果。</w:t>
                  </w:r>
                </w:p>
                <w:p>
                  <w:pPr>
                    <w:pStyle w:val="null3"/>
                    <w:jc w:val="left"/>
                  </w:pPr>
                  <w:r>
                    <w:rPr>
                      <w:rFonts w:ascii="仿宋_GB2312" w:hAnsi="仿宋_GB2312" w:cs="仿宋_GB2312" w:eastAsia="仿宋_GB2312"/>
                      <w:sz w:val="24"/>
                      <w:color w:val="000000"/>
                    </w:rPr>
                    <w:t>16.</w:t>
                  </w:r>
                  <w:r>
                    <w:rPr>
                      <w:rFonts w:ascii="仿宋_GB2312" w:hAnsi="仿宋_GB2312" w:cs="仿宋_GB2312" w:eastAsia="仿宋_GB2312"/>
                      <w:sz w:val="24"/>
                      <w:color w:val="000000"/>
                    </w:rPr>
                    <w:t>▲</w:t>
                  </w:r>
                  <w:r>
                    <w:rPr>
                      <w:rFonts w:ascii="仿宋_GB2312" w:hAnsi="仿宋_GB2312" w:cs="仿宋_GB2312" w:eastAsia="仿宋_GB2312"/>
                      <w:sz w:val="24"/>
                      <w:color w:val="000000"/>
                    </w:rPr>
                    <w:t>软件支持电子化听评课功能，可在授课模式下在线发起听评课，其他人员可通过二维码进行评价以及获取课件，发起人可在我的学校中查看历史记录并进行文档导出，至少支持</w:t>
                  </w:r>
                  <w:r>
                    <w:rPr>
                      <w:rFonts w:ascii="仿宋_GB2312" w:hAnsi="仿宋_GB2312" w:cs="仿宋_GB2312" w:eastAsia="仿宋_GB2312"/>
                      <w:sz w:val="24"/>
                      <w:color w:val="000000"/>
                    </w:rPr>
                    <w:t>word 及 pdf 或其他常见的文档格式等。需提供相关证明材料（包括但不限于检测报告、官网截图和功能截图）。</w:t>
                  </w:r>
                </w:p>
                <w:p>
                  <w:pPr>
                    <w:pStyle w:val="null3"/>
                    <w:jc w:val="left"/>
                  </w:pPr>
                  <w:r>
                    <w:rPr>
                      <w:rFonts w:ascii="仿宋_GB2312" w:hAnsi="仿宋_GB2312" w:cs="仿宋_GB2312" w:eastAsia="仿宋_GB2312"/>
                      <w:sz w:val="24"/>
                      <w:color w:val="000000"/>
                    </w:rPr>
                    <w:t>17.备课模式下界面工具菜单支持自定义设置，教师可增减符合自身备课习惯的学科工具，自设工具菜单与教师云空间账号绑定，在任意终端登录教师账号备课自动同步备课工具菜单。</w:t>
                  </w:r>
                </w:p>
                <w:p>
                  <w:pPr>
                    <w:pStyle w:val="null3"/>
                    <w:jc w:val="left"/>
                  </w:pPr>
                  <w:r>
                    <w:rPr>
                      <w:rFonts w:ascii="仿宋_GB2312" w:hAnsi="仿宋_GB2312" w:cs="仿宋_GB2312" w:eastAsia="仿宋_GB2312"/>
                      <w:sz w:val="24"/>
                      <w:color w:val="000000"/>
                    </w:rPr>
                    <w:t>18.</w:t>
                  </w:r>
                  <w:r>
                    <w:rPr>
                      <w:rFonts w:ascii="仿宋_GB2312" w:hAnsi="仿宋_GB2312" w:cs="仿宋_GB2312" w:eastAsia="仿宋_GB2312"/>
                      <w:sz w:val="24"/>
                      <w:color w:val="000000"/>
                    </w:rPr>
                    <w:t>▲</w:t>
                  </w:r>
                  <w:r>
                    <w:rPr>
                      <w:rFonts w:ascii="仿宋_GB2312" w:hAnsi="仿宋_GB2312" w:cs="仿宋_GB2312" w:eastAsia="仿宋_GB2312"/>
                      <w:sz w:val="24"/>
                      <w:color w:val="000000"/>
                    </w:rPr>
                    <w:t>软件内置语音课堂功能，无需借助其他工具，可进行语音直播、课件同步、互动工具远程教学；老师创建课堂后可通过二维码便捷分享，学生扫码即可加入课堂，课堂中学生可打字提问，教师可下发习题等进行双向互动，直播中还可下发奖杯等对学生进行激励，课堂结束后可自动生成直播回放。需提供相关证明材料（包括但不限于检测报告、官网截图和功能截图）。</w:t>
                  </w:r>
                </w:p>
                <w:p>
                  <w:pPr>
                    <w:pStyle w:val="null3"/>
                    <w:jc w:val="left"/>
                  </w:pPr>
                  <w:r>
                    <w:rPr>
                      <w:rFonts w:ascii="仿宋_GB2312" w:hAnsi="仿宋_GB2312" w:cs="仿宋_GB2312" w:eastAsia="仿宋_GB2312"/>
                      <w:sz w:val="24"/>
                      <w:color w:val="000000"/>
                    </w:rPr>
                    <w:t>19.具备交互表格功能，课件可自由插入表格，预置不少于5种表格样式，支持边框、底纹设置，自由合并单元格；表格支持自由输入文本，且根据文本内容可一键自动调整行列宽高；表格通过表格首行首列交接处的按键可一键精准增加行列；具备遮罩功能，表格中任一单元格可添加遮罩掩盖单元格内容，授课模式点击即可取消遮罩。</w:t>
                  </w:r>
                </w:p>
                <w:p>
                  <w:pPr>
                    <w:pStyle w:val="null3"/>
                    <w:jc w:val="left"/>
                  </w:pPr>
                  <w:r>
                    <w:rPr>
                      <w:rFonts w:ascii="仿宋_GB2312" w:hAnsi="仿宋_GB2312" w:cs="仿宋_GB2312" w:eastAsia="仿宋_GB2312"/>
                      <w:sz w:val="24"/>
                      <w:color w:val="000000"/>
                    </w:rPr>
                    <w:t>20.提供柱状图、扇形图、折线图等互动图表，每类图表预置不少于5种样式，支持图表文字、背景、透明度设置；柱状图、折线图可一键转置互换坐标轴类别；图表支持三维模式旋转展示。</w:t>
                  </w:r>
                </w:p>
                <w:p>
                  <w:pPr>
                    <w:pStyle w:val="null3"/>
                    <w:jc w:val="left"/>
                  </w:pPr>
                  <w:r>
                    <w:rPr>
                      <w:rFonts w:ascii="仿宋_GB2312" w:hAnsi="仿宋_GB2312" w:cs="仿宋_GB2312" w:eastAsia="仿宋_GB2312"/>
                      <w:sz w:val="24"/>
                      <w:color w:val="000000"/>
                    </w:rPr>
                    <w:t>21.具有课堂活动智能填写功能，支持选词填空、判断对错和趣味选择三大课堂活动。输入文本后可以一键解析，自动将文本内容结构化填充至题干和正确选项，完成课堂活动的制作。</w:t>
                  </w:r>
                </w:p>
                <w:p>
                  <w:pPr>
                    <w:pStyle w:val="null3"/>
                    <w:jc w:val="left"/>
                  </w:pPr>
                  <w:r>
                    <w:rPr>
                      <w:rFonts w:ascii="仿宋_GB2312" w:hAnsi="仿宋_GB2312" w:cs="仿宋_GB2312" w:eastAsia="仿宋_GB2312"/>
                      <w:sz w:val="24"/>
                      <w:color w:val="000000"/>
                    </w:rPr>
                    <w:t>22.▲白板软件支持老师发起集体备课功能，老师可自行选择对应课件、资源等发起线上备课，邀请其他老师共同参加，参与的老师可在评论区发表个人观点以及对其他老师的观点进行点赞等，参与老师还可以实时对课件内容进行打点批注，以及引用到个人云空间，研讨备课结束后，可自动生成信息化报告。需提供相关证明材料（包括但不限于检测报告、官网截图和功能截图）。</w:t>
                  </w:r>
                </w:p>
                <w:p>
                  <w:pPr>
                    <w:pStyle w:val="null3"/>
                    <w:jc w:val="left"/>
                  </w:pPr>
                  <w:r>
                    <w:rPr>
                      <w:rFonts w:ascii="仿宋_GB2312" w:hAnsi="仿宋_GB2312" w:cs="仿宋_GB2312" w:eastAsia="仿宋_GB2312"/>
                      <w:sz w:val="24"/>
                      <w:color w:val="000000"/>
                    </w:rPr>
                    <w:t>23.智能配对游戏：支持创建配对游戏，教师可随意将知识点进行配对。当开始配对游戏时，拖动知识点进行配对，系统将自动判断是否正确。系统至少提供10种游戏模版，且模版样式支持自定义修改，同时支持设置干扰项。</w:t>
                  </w:r>
                </w:p>
                <w:p>
                  <w:pPr>
                    <w:pStyle w:val="null3"/>
                    <w:jc w:val="left"/>
                  </w:pPr>
                  <w:r>
                    <w:rPr>
                      <w:rFonts w:ascii="仿宋_GB2312" w:hAnsi="仿宋_GB2312" w:cs="仿宋_GB2312" w:eastAsia="仿宋_GB2312"/>
                      <w:sz w:val="24"/>
                      <w:color w:val="000000"/>
                    </w:rPr>
                    <w:t>24.提供藏文格子工具，可使用藏文输入法输入。</w:t>
                  </w:r>
                </w:p>
                <w:p>
                  <w:pPr>
                    <w:pStyle w:val="null3"/>
                    <w:jc w:val="left"/>
                  </w:pPr>
                  <w:r>
                    <w:rPr>
                      <w:rFonts w:ascii="仿宋_GB2312" w:hAnsi="仿宋_GB2312" w:cs="仿宋_GB2312" w:eastAsia="仿宋_GB2312"/>
                      <w:sz w:val="24"/>
                      <w:color w:val="000000"/>
                    </w:rPr>
                    <w:t>25.支持教师自由添加古诗词教学资源，教师可使用模板三步创建古诗词内容和翻译自主创建的古诗词，并自动保存至云端供教学复用。备课时可对原文进行注释、标重点等操作；提供原文朗读音频，全部诗词、古文均配备专业朗读配音，朗读音频支持关键帧打点标记。</w:t>
                  </w:r>
                </w:p>
                <w:p>
                  <w:pPr>
                    <w:pStyle w:val="null3"/>
                    <w:jc w:val="left"/>
                  </w:pPr>
                  <w:r>
                    <w:rPr>
                      <w:rFonts w:ascii="仿宋_GB2312" w:hAnsi="仿宋_GB2312" w:cs="仿宋_GB2312" w:eastAsia="仿宋_GB2312"/>
                      <w:sz w:val="24"/>
                      <w:color w:val="000000"/>
                    </w:rPr>
                    <w:t>26.拼音：支持在四线三格中自由输入拼音，可选择四声并支持一键点读。有单个字母和连续输入两种方式。</w:t>
                  </w:r>
                </w:p>
                <w:p>
                  <w:pPr>
                    <w:pStyle w:val="null3"/>
                    <w:jc w:val="left"/>
                  </w:pPr>
                  <w:r>
                    <w:rPr>
                      <w:rFonts w:ascii="仿宋_GB2312" w:hAnsi="仿宋_GB2312" w:cs="仿宋_GB2312" w:eastAsia="仿宋_GB2312"/>
                      <w:sz w:val="24"/>
                      <w:color w:val="000000"/>
                    </w:rPr>
                    <w:t>27.数学函数图像：可快速生成包含一次函数、二次函数、幂函数、指数函数、对数函数、三角函数等图像，也可自定义输入函数表达式生成图像；在同一坐标轴上支持同时绘制6个及以上函数表达式，可显示函数与函数图像彼此相交、函数与坐标轴相交的交点坐标。可缩放函数图像与坐标轴，可显示坐标网格，函数图生成后可重新编辑。</w:t>
                  </w:r>
                </w:p>
                <w:p>
                  <w:pPr>
                    <w:pStyle w:val="null3"/>
                    <w:jc w:val="left"/>
                  </w:pPr>
                  <w:r>
                    <w:rPr>
                      <w:rFonts w:ascii="仿宋_GB2312" w:hAnsi="仿宋_GB2312" w:cs="仿宋_GB2312" w:eastAsia="仿宋_GB2312"/>
                      <w:sz w:val="24"/>
                      <w:color w:val="000000"/>
                    </w:rPr>
                    <w:t>28.立体几何工具：可自由绘制长方体、立方体、圆柱体、圆锥等几何图形。任意调节几何体的大小尺寸，支持几何图形按比例放大缩小和通过单独调整长宽高（半径/高）改变几何体大小。</w:t>
                  </w:r>
                </w:p>
                <w:p>
                  <w:pPr>
                    <w:pStyle w:val="null3"/>
                    <w:jc w:val="left"/>
                  </w:pPr>
                  <w:r>
                    <w:rPr>
                      <w:rFonts w:ascii="仿宋_GB2312" w:hAnsi="仿宋_GB2312" w:cs="仿宋_GB2312" w:eastAsia="仿宋_GB2312"/>
                      <w:sz w:val="24"/>
                      <w:color w:val="000000"/>
                    </w:rPr>
                    <w:t>29.</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支持学校校本资源建设，可支持多种类型资源上传，如</w:t>
                  </w:r>
                  <w:r>
                    <w:rPr>
                      <w:rFonts w:ascii="仿宋_GB2312" w:hAnsi="仿宋_GB2312" w:cs="仿宋_GB2312" w:eastAsia="仿宋_GB2312"/>
                      <w:sz w:val="24"/>
                      <w:color w:val="000000"/>
                    </w:rPr>
                    <w:t>doc,pdf,ppt,xls,mp4,ogg等，同时支持批量上传，资源按年级、学科等维度批量搜索，支持资源查看预览，创建者可进行删除、更名等操作，同时可以本地查看资源，也可选择插入校本资源库中的资源，实现高效共享。需提供相关证明材料（包括但不限于检测报告、官网截图和功能截图）。</w:t>
                  </w:r>
                </w:p>
                <w:p>
                  <w:pPr>
                    <w:pStyle w:val="null3"/>
                    <w:jc w:val="left"/>
                  </w:pPr>
                  <w:r>
                    <w:rPr>
                      <w:rFonts w:ascii="仿宋_GB2312" w:hAnsi="仿宋_GB2312" w:cs="仿宋_GB2312" w:eastAsia="仿宋_GB2312"/>
                      <w:sz w:val="24"/>
                      <w:color w:val="000000"/>
                    </w:rPr>
                    <w:t>30.听写：配置英语学科听写工具，覆盖小初高不少于5000个英语单词，支持自定义选择单词。自定义听写频率和次数，一键生成听写卡；授课模式支持一键开启听写朗读。</w:t>
                  </w:r>
                </w:p>
                <w:p>
                  <w:pPr>
                    <w:pStyle w:val="null3"/>
                    <w:jc w:val="left"/>
                  </w:pPr>
                  <w:r>
                    <w:rPr>
                      <w:rFonts w:ascii="仿宋_GB2312" w:hAnsi="仿宋_GB2312" w:cs="仿宋_GB2312" w:eastAsia="仿宋_GB2312"/>
                      <w:sz w:val="24"/>
                      <w:color w:val="000000"/>
                    </w:rPr>
                    <w:t>31.化学方程式编辑器：提供化学方程式快速编辑工具，当输入一个化学元素时，软件界面将自动显示出和该元素相关的多个常用化学反应方程式，可直接选择使用。插入后的化学方程式可重新编辑。</w:t>
                  </w:r>
                </w:p>
                <w:p>
                  <w:pPr>
                    <w:pStyle w:val="null3"/>
                    <w:jc w:val="left"/>
                  </w:pPr>
                  <w:r>
                    <w:rPr>
                      <w:rFonts w:ascii="仿宋_GB2312" w:hAnsi="仿宋_GB2312" w:cs="仿宋_GB2312" w:eastAsia="仿宋_GB2312"/>
                      <w:sz w:val="24"/>
                      <w:color w:val="000000"/>
                    </w:rPr>
                    <w:t>32.内置专用美术画板工具，提供铅笔、毛笔、油画笔等笔触，具备符合绘画调色教学需求的模拟调色盘，可选择不同颜色混合调色。</w:t>
                  </w:r>
                </w:p>
                <w:p>
                  <w:pPr>
                    <w:pStyle w:val="null3"/>
                    <w:jc w:val="left"/>
                  </w:pPr>
                  <w:r>
                    <w:rPr>
                      <w:rFonts w:ascii="仿宋_GB2312" w:hAnsi="仿宋_GB2312" w:cs="仿宋_GB2312" w:eastAsia="仿宋_GB2312"/>
                      <w:sz w:val="24"/>
                      <w:color w:val="000000"/>
                    </w:rPr>
                    <w:t>33.在备课场景中支持搜索课件库课件资源，具有不少于15万份的课件资源，支持整份课件或按 照课件页插入课件中。支持按照 教学环节筛选对应课件页一键插入课件中，可导入新课、作者 简介。支持按照元素类型思维导 图、课堂活动选取需要的部分补 充课件缺失的部分。支持在查看部分课件的同时查看对应整份课件，了解作者整体教学思路。</w:t>
                  </w:r>
                </w:p>
                <w:p>
                  <w:pPr>
                    <w:pStyle w:val="null3"/>
                    <w:jc w:val="left"/>
                  </w:pPr>
                  <w:r>
                    <w:rPr>
                      <w:rFonts w:ascii="仿宋_GB2312" w:hAnsi="仿宋_GB2312" w:cs="仿宋_GB2312" w:eastAsia="仿宋_GB2312"/>
                      <w:sz w:val="24"/>
                      <w:color w:val="000000"/>
                    </w:rPr>
                    <w:t>34.为保证软件稳定性，需与智慧黑板为同一品牌，提供证明材料。</w:t>
                  </w:r>
                </w:p>
              </w:tc>
              <w:tc>
                <w:tcPr>
                  <w:tcW w:type="dxa" w:w="100"/>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8"/>
                  </w:tcBorders>
                </w:tcPr>
                <w:p/>
              </w:tc>
            </w:tr>
            <w:tr>
              <w:tc>
                <w:tcPr>
                  <w:tcW w:type="dxa" w:w="158"/>
                  <w:tcBorders>
                    <w:top w:val="none" w:color="000000" w:sz="4"/>
                    <w:left w:val="single" w:color="000000" w:sz="8"/>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color w:val="000000"/>
                    </w:rPr>
                    <w:t>3</w:t>
                  </w:r>
                </w:p>
              </w:tc>
              <w:tc>
                <w:tcPr>
                  <w:tcW w:type="dxa" w:w="367"/>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color w:val="000000"/>
                    </w:rPr>
                    <w:t>教学管理平台</w:t>
                  </w:r>
                </w:p>
              </w:tc>
              <w:tc>
                <w:tcPr>
                  <w:tcW w:type="dxa" w:w="1817"/>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rFonts w:ascii="仿宋_GB2312" w:hAnsi="仿宋_GB2312" w:cs="仿宋_GB2312" w:eastAsia="仿宋_GB2312"/>
                      <w:sz w:val="24"/>
                      <w:color w:val="000000"/>
                    </w:rPr>
                    <w:t>1.▲为学校提供教研全流程管理服务，包含目标计划、教学设计、集体备课、听课评课、班级氛围等流程管理和数据分析，了解全校教师的教学教研产出。需提供相关证明材料（包括但不限于检测报告、官网截图和功能截图）。</w:t>
                  </w:r>
                </w:p>
                <w:p>
                  <w:pPr>
                    <w:pStyle w:val="null3"/>
                    <w:jc w:val="left"/>
                  </w:pPr>
                  <w:r>
                    <w:rPr>
                      <w:rFonts w:ascii="仿宋_GB2312" w:hAnsi="仿宋_GB2312" w:cs="仿宋_GB2312" w:eastAsia="仿宋_GB2312"/>
                      <w:sz w:val="24"/>
                      <w:color w:val="000000"/>
                    </w:rPr>
                    <w:t>2.产品采用Saas的服务模式，后台应用B/S架构设计。</w:t>
                  </w:r>
                </w:p>
                <w:p>
                  <w:pPr>
                    <w:pStyle w:val="null3"/>
                    <w:jc w:val="left"/>
                  </w:pPr>
                  <w:r>
                    <w:rPr>
                      <w:rFonts w:ascii="仿宋_GB2312" w:hAnsi="仿宋_GB2312" w:cs="仿宋_GB2312" w:eastAsia="仿宋_GB2312"/>
                      <w:sz w:val="24"/>
                      <w:color w:val="000000"/>
                    </w:rPr>
                    <w:t>3.支持管理员及教师使用网页端和小程序端登录。通过教研数字化管理平台公众号可进入小程序端，支持查看数据信息和教师榜单等，并定期推送数据分析报表。</w:t>
                  </w:r>
                </w:p>
                <w:p>
                  <w:pPr>
                    <w:pStyle w:val="null3"/>
                    <w:jc w:val="left"/>
                  </w:pPr>
                  <w:r>
                    <w:rPr>
                      <w:rFonts w:ascii="仿宋_GB2312" w:hAnsi="仿宋_GB2312" w:cs="仿宋_GB2312" w:eastAsia="仿宋_GB2312"/>
                      <w:sz w:val="24"/>
                      <w:color w:val="000000"/>
                    </w:rPr>
                    <w:t>4.管理者通过学校数据可视化看板，查看学校云课件教案数、累计校本研修次数等情况，掌握学校教研关键数据（云课件和教案数量，校本课件、校本教案的数据），了解关键数据环比上周的的具体情况。</w:t>
                  </w:r>
                </w:p>
                <w:p>
                  <w:pPr>
                    <w:pStyle w:val="null3"/>
                    <w:jc w:val="left"/>
                  </w:pPr>
                  <w:r>
                    <w:rPr>
                      <w:rFonts w:ascii="仿宋_GB2312" w:hAnsi="仿宋_GB2312" w:cs="仿宋_GB2312" w:eastAsia="仿宋_GB2312"/>
                      <w:sz w:val="24"/>
                      <w:color w:val="000000"/>
                    </w:rPr>
                    <w:t>5.通过多维度分析学校的信息化教学应用情况。</w:t>
                  </w:r>
                </w:p>
                <w:p>
                  <w:pPr>
                    <w:pStyle w:val="null3"/>
                    <w:jc w:val="left"/>
                  </w:pPr>
                  <w:r>
                    <w:rPr>
                      <w:rFonts w:ascii="仿宋_GB2312" w:hAnsi="仿宋_GB2312" w:cs="仿宋_GB2312" w:eastAsia="仿宋_GB2312"/>
                      <w:sz w:val="24"/>
                      <w:color w:val="000000"/>
                    </w:rPr>
                    <w:t>6.信息化数据雷达图：将信息化教学数据分五个维度进行评估，分别为资源建设、校影响力、班级氛围、学情分析、校本研修，并与全省均值对比，学校信息化教学情况一目了然。</w:t>
                  </w:r>
                </w:p>
                <w:p>
                  <w:pPr>
                    <w:pStyle w:val="null3"/>
                    <w:jc w:val="left"/>
                  </w:pPr>
                  <w:r>
                    <w:rPr>
                      <w:rFonts w:ascii="仿宋_GB2312" w:hAnsi="仿宋_GB2312" w:cs="仿宋_GB2312" w:eastAsia="仿宋_GB2312"/>
                      <w:sz w:val="24"/>
                      <w:color w:val="000000"/>
                    </w:rPr>
                    <w:t>7.班级氛围数据情况：支持查看不同时间段班级氛围数据情况，包含全校课堂点评情况、班级总分榜、教师榜单等。</w:t>
                  </w:r>
                </w:p>
                <w:p>
                  <w:pPr>
                    <w:pStyle w:val="null3"/>
                    <w:jc w:val="left"/>
                  </w:pPr>
                  <w:r>
                    <w:rPr>
                      <w:rFonts w:ascii="仿宋_GB2312" w:hAnsi="仿宋_GB2312" w:cs="仿宋_GB2312" w:eastAsia="仿宋_GB2312"/>
                      <w:sz w:val="24"/>
                      <w:color w:val="000000"/>
                    </w:rPr>
                    <w:t>8.听评课数据统计导出：支持对不同评课维度得分进行统计，计算平均分并找出评分薄弱项，方便管理者针对性优化教学策略，同时支持查看全校的评课记录和得分详情，并可一键导出表格。</w:t>
                  </w:r>
                </w:p>
                <w:p>
                  <w:pPr>
                    <w:pStyle w:val="null3"/>
                    <w:jc w:val="left"/>
                  </w:pPr>
                  <w:r>
                    <w:rPr>
                      <w:rFonts w:ascii="仿宋_GB2312" w:hAnsi="仿宋_GB2312" w:cs="仿宋_GB2312" w:eastAsia="仿宋_GB2312"/>
                      <w:sz w:val="24"/>
                      <w:color w:val="000000"/>
                    </w:rPr>
                    <w:t>9.展示教师在线研修情况，包括教师备课时长和在线学习时长，支持与分别按工作日和周末统计的全省均值进行对比，掌握教师日常的备课和学习情况。</w:t>
                  </w:r>
                </w:p>
                <w:p>
                  <w:pPr>
                    <w:pStyle w:val="null3"/>
                    <w:jc w:val="left"/>
                  </w:pPr>
                  <w:r>
                    <w:rPr>
                      <w:rFonts w:ascii="仿宋_GB2312" w:hAnsi="仿宋_GB2312" w:cs="仿宋_GB2312" w:eastAsia="仿宋_GB2312"/>
                      <w:sz w:val="24"/>
                      <w:color w:val="000000"/>
                    </w:rPr>
                    <w:t>10.展示本校最新教研动态，包括集体备课、听课评课、校本资源建设动态，了解学校的教研最新进展。</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w:t>
                  </w:r>
                  <w:r>
                    <w:rPr>
                      <w:rFonts w:ascii="仿宋_GB2312" w:hAnsi="仿宋_GB2312" w:cs="仿宋_GB2312" w:eastAsia="仿宋_GB2312"/>
                      <w:sz w:val="24"/>
                      <w:color w:val="000000"/>
                    </w:rPr>
                    <w:t>教师考勤：具备教师</w:t>
                  </w:r>
                  <w:r>
                    <w:rPr>
                      <w:rFonts w:ascii="仿宋_GB2312" w:hAnsi="仿宋_GB2312" w:cs="仿宋_GB2312" w:eastAsia="仿宋_GB2312"/>
                      <w:sz w:val="24"/>
                      <w:color w:val="000000"/>
                    </w:rPr>
                    <w:t>GPS定位打卡考勤功能。学校管理员可设置考勤时间、考勤范围，还可以查看和导出考勤数据报表。教师可在移动端进行GPS考勤，到达学校范围后即激活打卡，支持入校、离校、迟到、早退等多种打卡类型。需提供相关证明材料（包括但不限于检测报告、官网截图和功能截图）。</w:t>
                  </w:r>
                </w:p>
                <w:p>
                  <w:pPr>
                    <w:pStyle w:val="null3"/>
                    <w:jc w:val="left"/>
                  </w:pPr>
                  <w:r>
                    <w:rPr>
                      <w:rFonts w:ascii="仿宋_GB2312" w:hAnsi="仿宋_GB2312" w:cs="仿宋_GB2312" w:eastAsia="仿宋_GB2312"/>
                      <w:sz w:val="24"/>
                      <w:color w:val="000000"/>
                    </w:rPr>
                    <w:t>12.展示本校教师产生的云课件、云教案数量，及校本资源库建设情况。通过榜单直观呈现教师产出的课件/教案被获取数，教师评价有根源。</w:t>
                  </w:r>
                </w:p>
                <w:p>
                  <w:pPr>
                    <w:pStyle w:val="null3"/>
                    <w:jc w:val="left"/>
                  </w:pPr>
                  <w:r>
                    <w:rPr>
                      <w:rFonts w:ascii="仿宋_GB2312" w:hAnsi="仿宋_GB2312" w:cs="仿宋_GB2312" w:eastAsia="仿宋_GB2312"/>
                      <w:sz w:val="24"/>
                      <w:color w:val="000000"/>
                    </w:rPr>
                    <w:t>13.支持管理者按照学段-学科-年级创建教师的教研组织结构，对教师做分组管理。支持设置教研组组长，并在教研组下设置多个备课组，添加对应的备课组成员，支持对教研组/备课组进行重命名和解散等操作。</w:t>
                  </w:r>
                </w:p>
              </w:tc>
              <w:tc>
                <w:tcPr>
                  <w:tcW w:type="dxa" w:w="100"/>
                  <w:vMerge/>
                  <w:tcBorders>
                    <w:top w:val="none" w:color="000000" w:sz="4"/>
                    <w:left w:val="none" w:color="000000" w:sz="4"/>
                    <w:bottom w:val="single" w:color="000000" w:sz="4"/>
                    <w:right w:val="single" w:color="000000" w:sz="4"/>
                  </w:tcBorders>
                </w:tcPr>
                <w:p/>
              </w:tc>
              <w:tc>
                <w:tcPr>
                  <w:tcW w:type="dxa" w:w="100"/>
                  <w:vMerge/>
                  <w:tcBorders>
                    <w:top w:val="none" w:color="000000" w:sz="4"/>
                    <w:left w:val="none" w:color="000000" w:sz="4"/>
                    <w:bottom w:val="single" w:color="000000" w:sz="4"/>
                    <w:right w:val="single" w:color="000000" w:sz="8"/>
                  </w:tcBorders>
                </w:tcPr>
                <w:p/>
              </w:tc>
            </w:tr>
            <w:tr>
              <w:tc>
                <w:tcPr>
                  <w:tcW w:type="dxa" w:w="158"/>
                  <w:tcBorders>
                    <w:top w:val="none" w:color="000000" w:sz="4"/>
                    <w:left w:val="single" w:color="000000" w:sz="8"/>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color w:val="000000"/>
                    </w:rPr>
                    <w:t>4</w:t>
                  </w:r>
                </w:p>
              </w:tc>
              <w:tc>
                <w:tcPr>
                  <w:tcW w:type="dxa" w:w="367"/>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color w:val="000000"/>
                    </w:rPr>
                    <w:t>视频展台</w:t>
                  </w:r>
                </w:p>
              </w:tc>
              <w:tc>
                <w:tcPr>
                  <w:tcW w:type="dxa" w:w="1817"/>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rFonts w:ascii="仿宋_GB2312" w:hAnsi="仿宋_GB2312" w:cs="仿宋_GB2312" w:eastAsia="仿宋_GB2312"/>
                      <w:sz w:val="24"/>
                      <w:color w:val="000000"/>
                    </w:rPr>
                    <w:t>1.整机采用圆弧式设计，无锐角；托板可承重≥3kg。</w:t>
                  </w:r>
                </w:p>
                <w:p>
                  <w:pPr>
                    <w:pStyle w:val="null3"/>
                    <w:jc w:val="left"/>
                  </w:pPr>
                  <w:r>
                    <w:rPr>
                      <w:rFonts w:ascii="仿宋_GB2312" w:hAnsi="仿宋_GB2312" w:cs="仿宋_GB2312" w:eastAsia="仿宋_GB2312"/>
                      <w:sz w:val="24"/>
                      <w:color w:val="000000"/>
                    </w:rPr>
                    <w:t>2.可选择图像、文本或动态等多种情景模式。</w:t>
                  </w:r>
                </w:p>
                <w:p>
                  <w:pPr>
                    <w:pStyle w:val="null3"/>
                    <w:jc w:val="left"/>
                  </w:pPr>
                  <w:r>
                    <w:rPr>
                      <w:rFonts w:ascii="仿宋_GB2312" w:hAnsi="仿宋_GB2312" w:cs="仿宋_GB2312" w:eastAsia="仿宋_GB2312"/>
                      <w:sz w:val="24"/>
                      <w:color w:val="000000"/>
                    </w:rPr>
                    <w:t>3.支持二维码扫描功能。</w:t>
                  </w:r>
                </w:p>
                <w:p>
                  <w:pPr>
                    <w:pStyle w:val="null3"/>
                    <w:jc w:val="left"/>
                  </w:pPr>
                  <w:r>
                    <w:rPr>
                      <w:rFonts w:ascii="仿宋_GB2312" w:hAnsi="仿宋_GB2312" w:cs="仿宋_GB2312" w:eastAsia="仿宋_GB2312"/>
                      <w:sz w:val="24"/>
                      <w:color w:val="000000"/>
                    </w:rPr>
                    <w:t>4.支持对展台画面进行放大、缩小、旋转、自适应、冻结画面等操作。</w:t>
                  </w:r>
                </w:p>
                <w:p>
                  <w:pPr>
                    <w:pStyle w:val="null3"/>
                    <w:jc w:val="left"/>
                  </w:pPr>
                  <w:r>
                    <w:rPr>
                      <w:rFonts w:ascii="仿宋_GB2312" w:hAnsi="仿宋_GB2312" w:cs="仿宋_GB2312" w:eastAsia="仿宋_GB2312"/>
                      <w:sz w:val="24"/>
                      <w:color w:val="000000"/>
                    </w:rPr>
                    <w:t>5.支持展台画面拍照截图并进行多图预览，可对任一图片进行全屏显示。</w:t>
                  </w:r>
                </w:p>
              </w:tc>
              <w:tc>
                <w:tcPr>
                  <w:tcW w:type="dxa" w:w="10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color w:val="000000"/>
                    </w:rPr>
                    <w:t>40</w:t>
                  </w:r>
                </w:p>
              </w:tc>
              <w:tc>
                <w:tcPr>
                  <w:tcW w:type="dxa" w:w="100"/>
                  <w:tcBorders>
                    <w:top w:val="none" w:color="000000" w:sz="4"/>
                    <w:left w:val="none" w:color="000000" w:sz="4"/>
                    <w:bottom w:val="single" w:color="000000" w:sz="4"/>
                    <w:right w:val="single" w:color="000000" w:sz="8"/>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color w:val="000000"/>
                    </w:rPr>
                    <w:t>台</w:t>
                  </w:r>
                </w:p>
              </w:tc>
            </w:tr>
            <w:tr>
              <w:tc>
                <w:tcPr>
                  <w:tcW w:type="dxa" w:w="158"/>
                  <w:tcBorders>
                    <w:top w:val="none" w:color="000000" w:sz="4"/>
                    <w:left w:val="single" w:color="000000" w:sz="8"/>
                    <w:bottom w:val="single" w:color="000000" w:sz="8"/>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color w:val="000000"/>
                    </w:rPr>
                    <w:t>5</w:t>
                  </w:r>
                </w:p>
              </w:tc>
              <w:tc>
                <w:tcPr>
                  <w:tcW w:type="dxa" w:w="367"/>
                  <w:tcBorders>
                    <w:top w:val="none" w:color="000000" w:sz="4"/>
                    <w:left w:val="none" w:color="000000" w:sz="4"/>
                    <w:bottom w:val="single" w:color="000000" w:sz="8"/>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color w:val="000000"/>
                    </w:rPr>
                    <w:t>多媒体运维中心</w:t>
                  </w:r>
                </w:p>
              </w:tc>
              <w:tc>
                <w:tcPr>
                  <w:tcW w:type="dxa" w:w="1817"/>
                  <w:tcBorders>
                    <w:top w:val="none" w:color="000000" w:sz="4"/>
                    <w:left w:val="none" w:color="000000" w:sz="4"/>
                    <w:bottom w:val="single" w:color="000000" w:sz="8"/>
                    <w:right w:val="single" w:color="000000" w:sz="4"/>
                  </w:tcBorders>
                  <w:tcMar>
                    <w:top w:type="dxa" w:w="60"/>
                    <w:left w:type="dxa" w:w="90"/>
                    <w:bottom w:type="dxa" w:w="60"/>
                    <w:right w:type="dxa" w:w="90"/>
                  </w:tcMar>
                  <w:vAlign w:val="top"/>
                </w:tcPr>
                <w:p>
                  <w:pPr>
                    <w:pStyle w:val="null3"/>
                    <w:jc w:val="left"/>
                  </w:pPr>
                  <w:r>
                    <w:rPr>
                      <w:rFonts w:ascii="仿宋_GB2312" w:hAnsi="仿宋_GB2312" w:cs="仿宋_GB2312" w:eastAsia="仿宋_GB2312"/>
                      <w:sz w:val="24"/>
                      <w:color w:val="000000"/>
                    </w:rPr>
                    <w:t>1.云架构设计，无需本地额外部署服务器等设备即可实现对教学信息化设备运行数据的监测。</w:t>
                  </w:r>
                </w:p>
                <w:p>
                  <w:pPr>
                    <w:pStyle w:val="null3"/>
                    <w:jc w:val="left"/>
                  </w:pPr>
                  <w:r>
                    <w:rPr>
                      <w:rFonts w:ascii="仿宋_GB2312" w:hAnsi="仿宋_GB2312" w:cs="仿宋_GB2312" w:eastAsia="仿宋_GB2312"/>
                      <w:sz w:val="24"/>
                      <w:color w:val="000000"/>
                    </w:rPr>
                    <w:t>2.Windows、Linux、Android、IOS等多种操作系统通过网页浏览器登陆操作，具有多种智能身</w:t>
                  </w:r>
                  <w:r>
                    <w:rPr>
                      <w:rFonts w:ascii="仿宋_GB2312" w:hAnsi="仿宋_GB2312" w:cs="仿宋_GB2312" w:eastAsia="仿宋_GB2312"/>
                      <w:sz w:val="24"/>
                      <w:color w:val="000000"/>
                    </w:rPr>
                    <w:t>份识别方式：通过账号登录、手机扫码登录等方式。管理平台提供管理员移动管理平台，免安装并可在</w:t>
                  </w:r>
                  <w:r>
                    <w:rPr>
                      <w:rFonts w:ascii="仿宋_GB2312" w:hAnsi="仿宋_GB2312" w:cs="仿宋_GB2312" w:eastAsia="仿宋_GB2312"/>
                      <w:sz w:val="24"/>
                      <w:color w:val="000000"/>
                    </w:rPr>
                    <w:t>Android、IOS等多种移动操作系统。</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为学校提供专属识别代码，广域网环境下的交互智能设备输入专属代码接入管理平台即可在通过管理平台对设备进行远程管理。可按照年级、班级自定义交互智能设备名称。</w:t>
                  </w:r>
                </w:p>
                <w:p>
                  <w:pPr>
                    <w:pStyle w:val="null3"/>
                    <w:jc w:val="left"/>
                  </w:pPr>
                  <w:r>
                    <w:rPr>
                      <w:rFonts w:ascii="仿宋_GB2312" w:hAnsi="仿宋_GB2312" w:cs="仿宋_GB2312" w:eastAsia="仿宋_GB2312"/>
                      <w:sz w:val="24"/>
                      <w:color w:val="000000"/>
                    </w:rPr>
                    <w:t>4.平台具备对全校智慧教室的教学信息化设备进行集中运维管理和策略部署。</w:t>
                  </w:r>
                </w:p>
                <w:p>
                  <w:pPr>
                    <w:pStyle w:val="null3"/>
                    <w:jc w:val="left"/>
                  </w:pPr>
                  <w:r>
                    <w:rPr>
                      <w:rFonts w:ascii="仿宋_GB2312" w:hAnsi="仿宋_GB2312" w:cs="仿宋_GB2312" w:eastAsia="仿宋_GB2312"/>
                      <w:sz w:val="24"/>
                      <w:color w:val="000000"/>
                    </w:rPr>
                    <w:t>5.具备多设备接入，与交互智能教学设备、学生智能终端等教学设备的底层系统无缝对接。</w:t>
                  </w:r>
                </w:p>
                <w:p>
                  <w:pPr>
                    <w:pStyle w:val="null3"/>
                    <w:jc w:val="left"/>
                  </w:pPr>
                  <w:r>
                    <w:rPr>
                      <w:rFonts w:ascii="仿宋_GB2312" w:hAnsi="仿宋_GB2312" w:cs="仿宋_GB2312" w:eastAsia="仿宋_GB2312"/>
                      <w:sz w:val="24"/>
                      <w:color w:val="000000"/>
                    </w:rPr>
                    <w:t>6.为学校提供专属识别代码，可具备交互智能设备在广域网环境下，输入专属代码接入管理平台即可在通过管理平台可开启或关闭指定交互智能设备的任意磁盘分区数据还原（冰点）保护。</w:t>
                  </w:r>
                </w:p>
                <w:p>
                  <w:pPr>
                    <w:pStyle w:val="null3"/>
                    <w:jc w:val="left"/>
                  </w:pPr>
                  <w:r>
                    <w:rPr>
                      <w:rFonts w:ascii="仿宋_GB2312" w:hAnsi="仿宋_GB2312" w:cs="仿宋_GB2312" w:eastAsia="仿宋_GB2312"/>
                      <w:sz w:val="24"/>
                      <w:color w:val="000000"/>
                    </w:rPr>
                    <w:t>7.▲系统支持多类型设备接入，集中运维。包括但不限于班班通设备、录播设备、班牌设备、校园屏显设备、学生平板设备。需提供相关证明材料（包括但不限于检测报告、官网截图和功能截图）。</w:t>
                  </w:r>
                </w:p>
                <w:p>
                  <w:pPr>
                    <w:pStyle w:val="null3"/>
                    <w:jc w:val="left"/>
                  </w:pPr>
                  <w:r>
                    <w:rPr>
                      <w:rFonts w:ascii="仿宋_GB2312" w:hAnsi="仿宋_GB2312" w:cs="仿宋_GB2312" w:eastAsia="仿宋_GB2312"/>
                      <w:sz w:val="24"/>
                      <w:color w:val="000000"/>
                    </w:rPr>
                    <w:t>8.设备巡视：支持同时查看多个教室的实时摄像头画面、设备屏幕画面；支持接入网络摄像头；并支持在一个显示界面同时查看单个教室内所有屏幕、所有摄像头的实时画面，以及所有麦克风的声音，完整还原课堂全貌。</w:t>
                  </w:r>
                </w:p>
                <w:p>
                  <w:pPr>
                    <w:pStyle w:val="null3"/>
                    <w:jc w:val="left"/>
                  </w:pPr>
                  <w:r>
                    <w:rPr>
                      <w:rFonts w:ascii="仿宋_GB2312" w:hAnsi="仿宋_GB2312" w:cs="仿宋_GB2312" w:eastAsia="仿宋_GB2312"/>
                      <w:sz w:val="24"/>
                      <w:color w:val="000000"/>
                    </w:rPr>
                    <w:t>9.掌上看班：支持普通老师在移动端查看教室的实时摄像头画面、设备屏幕画面，发现有违规违纪行为时，可远程发消息、发语音直接干预；普通老师的权限由管理员统一分配。</w:t>
                  </w:r>
                </w:p>
                <w:p>
                  <w:pPr>
                    <w:pStyle w:val="null3"/>
                    <w:jc w:val="left"/>
                  </w:pPr>
                  <w:r>
                    <w:rPr>
                      <w:rFonts w:ascii="仿宋_GB2312" w:hAnsi="仿宋_GB2312" w:cs="仿宋_GB2312" w:eastAsia="仿宋_GB2312"/>
                      <w:sz w:val="24"/>
                      <w:color w:val="000000"/>
                    </w:rPr>
                    <w:t>10.实时监测已连接的交互智能设备状态，具备不少于10台设备的略缩预览以及单设备全屏查看；可远程监测交互智能设备开关机状态、CPU温度、CPU使用率、硬盘空间、硬盘使用状况、内存容量、内存使用率、受控端系统版本、设备ID等设备数据。</w:t>
                  </w:r>
                </w:p>
                <w:p>
                  <w:pPr>
                    <w:pStyle w:val="null3"/>
                    <w:jc w:val="left"/>
                  </w:pPr>
                  <w:r>
                    <w:rPr>
                      <w:rFonts w:ascii="仿宋_GB2312" w:hAnsi="仿宋_GB2312" w:cs="仿宋_GB2312" w:eastAsia="仿宋_GB2312"/>
                      <w:sz w:val="24"/>
                      <w:color w:val="000000"/>
                    </w:rPr>
                    <w:t>11.支持在移动端按日\周\月周期以图表形式快速查看设备日均开机时长分布、设备活跃趋势分析、软件使用时长排行、软件使用次数排行、设备健康度排行等；并自动生成运维解析策略。</w:t>
                  </w:r>
                </w:p>
                <w:p>
                  <w:pPr>
                    <w:pStyle w:val="null3"/>
                    <w:jc w:val="left"/>
                  </w:pPr>
                  <w:r>
                    <w:rPr>
                      <w:rFonts w:ascii="仿宋_GB2312" w:hAnsi="仿宋_GB2312" w:cs="仿宋_GB2312" w:eastAsia="仿宋_GB2312"/>
                      <w:sz w:val="24"/>
                      <w:color w:val="000000"/>
                    </w:rPr>
                    <w:t>12.流量监管：支持查看校内当日班班通设备流量使用的具体情况、带宽利用率；支持对设备进行限速设置。</w:t>
                  </w:r>
                </w:p>
                <w:p>
                  <w:pPr>
                    <w:pStyle w:val="null3"/>
                    <w:jc w:val="left"/>
                  </w:pPr>
                  <w:r>
                    <w:rPr>
                      <w:rFonts w:ascii="仿宋_GB2312" w:hAnsi="仿宋_GB2312" w:cs="仿宋_GB2312" w:eastAsia="仿宋_GB2312"/>
                      <w:sz w:val="24"/>
                      <w:color w:val="000000"/>
                    </w:rPr>
                    <w:t>13.可对局域网内的交互智能终端进行远程实时控制，能够监测设备当前运行界面，并远程对设备操作界面进行控制。</w:t>
                  </w:r>
                </w:p>
                <w:p>
                  <w:pPr>
                    <w:pStyle w:val="null3"/>
                    <w:jc w:val="left"/>
                  </w:pPr>
                  <w:r>
                    <w:rPr>
                      <w:rFonts w:ascii="仿宋_GB2312" w:hAnsi="仿宋_GB2312" w:cs="仿宋_GB2312" w:eastAsia="仿宋_GB2312"/>
                      <w:sz w:val="24"/>
                      <w:color w:val="000000"/>
                    </w:rPr>
                    <w:t>14.可控制连接广域网的交互智能设备整机关机、开机和重启；可批量设定智能设备开关机的执行时间，自定义日循环执行，预约定时执行。</w:t>
                  </w:r>
                </w:p>
                <w:p>
                  <w:pPr>
                    <w:pStyle w:val="null3"/>
                    <w:jc w:val="left"/>
                  </w:pPr>
                  <w:r>
                    <w:rPr>
                      <w:rFonts w:ascii="仿宋_GB2312" w:hAnsi="仿宋_GB2312" w:cs="仿宋_GB2312" w:eastAsia="仿宋_GB2312"/>
                      <w:sz w:val="24"/>
                      <w:color w:val="000000"/>
                    </w:rPr>
                    <w:t>15.弹窗AI拦截：支持一键开启全校班班通设备的不良弹窗AI拦截过滤能力，设备辅助管理软件实时监测弹出窗口，当有窗口弹出时，会自动使用“不良弹窗AI模型”判断，判断为不良弹窗时，自动拦截该窗口。</w:t>
                  </w:r>
                </w:p>
                <w:p>
                  <w:pPr>
                    <w:pStyle w:val="null3"/>
                    <w:jc w:val="left"/>
                  </w:pPr>
                  <w:r>
                    <w:rPr>
                      <w:rFonts w:ascii="仿宋_GB2312" w:hAnsi="仿宋_GB2312" w:cs="仿宋_GB2312" w:eastAsia="仿宋_GB2312"/>
                      <w:sz w:val="24"/>
                      <w:color w:val="000000"/>
                    </w:rPr>
                    <w:t>16.可批量对交互智能设备进行软件远程部署，配套专用教学软件批量部署可静默安装。</w:t>
                  </w:r>
                </w:p>
                <w:p>
                  <w:pPr>
                    <w:pStyle w:val="null3"/>
                    <w:jc w:val="left"/>
                  </w:pPr>
                  <w:r>
                    <w:rPr>
                      <w:rFonts w:ascii="仿宋_GB2312" w:hAnsi="仿宋_GB2312" w:cs="仿宋_GB2312" w:eastAsia="仿宋_GB2312"/>
                      <w:sz w:val="24"/>
                      <w:color w:val="000000"/>
                    </w:rPr>
                    <w:t>17.显示设备使用情况数据报表，包括实时在线设备数、今日活跃人数、使用学科数、异常条数、设备使用时段、设备使用时长分布、软件使用次数、用户活跃数、不同学科使用频次占比等。</w:t>
                  </w:r>
                </w:p>
                <w:p>
                  <w:pPr>
                    <w:pStyle w:val="null3"/>
                    <w:jc w:val="left"/>
                  </w:pPr>
                  <w:r>
                    <w:rPr>
                      <w:rFonts w:ascii="仿宋_GB2312" w:hAnsi="仿宋_GB2312" w:cs="仿宋_GB2312" w:eastAsia="仿宋_GB2312"/>
                      <w:sz w:val="24"/>
                      <w:color w:val="000000"/>
                    </w:rPr>
                    <w:t>18.移动管理平台可查看已连接设备运行异常数据，异常类型包含温度过高、CPU占用率过高、待机时间过长等，具备按年级筛选查看设备异常数据并对异常设备进行管控。</w:t>
                  </w:r>
                </w:p>
              </w:tc>
              <w:tc>
                <w:tcPr>
                  <w:tcW w:type="dxa" w:w="100"/>
                  <w:tcBorders>
                    <w:top w:val="none" w:color="000000" w:sz="4"/>
                    <w:left w:val="none" w:color="000000" w:sz="4"/>
                    <w:bottom w:val="single" w:color="000000" w:sz="8"/>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color w:val="000000"/>
                    </w:rPr>
                    <w:t>48</w:t>
                  </w:r>
                </w:p>
              </w:tc>
              <w:tc>
                <w:tcPr>
                  <w:tcW w:type="dxa" w:w="100"/>
                  <w:tcBorders>
                    <w:top w:val="none" w:color="000000" w:sz="4"/>
                    <w:left w:val="none" w:color="000000" w:sz="4"/>
                    <w:bottom w:val="single" w:color="000000" w:sz="8"/>
                    <w:right w:val="single" w:color="000000" w:sz="8"/>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color w:val="000000"/>
                    </w:rPr>
                    <w:t>套</w:t>
                  </w:r>
                </w:p>
              </w:tc>
            </w:tr>
          </w:tbl>
          <w:p>
            <w:pPr>
              <w:pStyle w:val="null3"/>
              <w:jc w:val="both"/>
            </w:pPr>
            <w:r>
              <w:rPr>
                <w:rFonts w:ascii="仿宋_GB2312" w:hAnsi="仿宋_GB2312" w:cs="仿宋_GB2312" w:eastAsia="仿宋_GB2312"/>
                <w:sz w:val="36"/>
                <w:b/>
                <w:color w:val="000000"/>
              </w:rPr>
              <w:t>课堂反馈系统</w:t>
            </w:r>
          </w:p>
          <w:tbl>
            <w:tblPr>
              <w:tblInd w:type="dxa" w:w="795"/>
              <w:tblBorders>
                <w:top w:val="none" w:color="000000" w:sz="4"/>
                <w:left w:val="none" w:color="000000" w:sz="4"/>
                <w:bottom w:val="none" w:color="000000" w:sz="4"/>
                <w:right w:val="none" w:color="000000" w:sz="4"/>
                <w:insideH w:val="none"/>
                <w:insideV w:val="none"/>
              </w:tblBorders>
            </w:tblPr>
            <w:tblGrid>
              <w:gridCol w:w="133"/>
              <w:gridCol w:w="276"/>
              <w:gridCol w:w="1863"/>
              <w:gridCol w:w="133"/>
              <w:gridCol w:w="133"/>
            </w:tblGrid>
            <w:tr>
              <w:tc>
                <w:tcPr>
                  <w:tcW w:type="dxa" w:w="133"/>
                  <w:tcBorders>
                    <w:top w:val="single" w:color="000000" w:sz="8"/>
                    <w:left w:val="single" w:color="000000" w:sz="8"/>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b/>
                      <w:color w:val="000000"/>
                    </w:rPr>
                    <w:t>序号</w:t>
                  </w:r>
                </w:p>
              </w:tc>
              <w:tc>
                <w:tcPr>
                  <w:tcW w:type="dxa" w:w="276"/>
                  <w:tcBorders>
                    <w:top w:val="single" w:color="000000" w:sz="8"/>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b/>
                      <w:color w:val="000000"/>
                    </w:rPr>
                    <w:t>设备名称</w:t>
                  </w:r>
                </w:p>
              </w:tc>
              <w:tc>
                <w:tcPr>
                  <w:tcW w:type="dxa" w:w="1863"/>
                  <w:tcBorders>
                    <w:top w:val="single" w:color="000000" w:sz="8"/>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b/>
                      <w:color w:val="000000"/>
                    </w:rPr>
                    <w:t>技术规格</w:t>
                  </w:r>
                </w:p>
              </w:tc>
              <w:tc>
                <w:tcPr>
                  <w:tcW w:type="dxa" w:w="133"/>
                  <w:tcBorders>
                    <w:top w:val="single" w:color="000000" w:sz="8"/>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b/>
                      <w:color w:val="000000"/>
                    </w:rPr>
                    <w:t>单位</w:t>
                  </w:r>
                </w:p>
              </w:tc>
              <w:tc>
                <w:tcPr>
                  <w:tcW w:type="dxa" w:w="133"/>
                  <w:tcBorders>
                    <w:top w:val="single" w:color="000000" w:sz="8"/>
                    <w:left w:val="none" w:color="000000" w:sz="4"/>
                    <w:bottom w:val="single" w:color="000000" w:sz="4"/>
                    <w:right w:val="single" w:color="000000" w:sz="8"/>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b/>
                      <w:color w:val="000000"/>
                    </w:rPr>
                    <w:t>数量</w:t>
                  </w:r>
                </w:p>
              </w:tc>
            </w:tr>
            <w:tr>
              <w:tc>
                <w:tcPr>
                  <w:tcW w:type="dxa" w:w="133"/>
                  <w:tcBorders>
                    <w:top w:val="none" w:color="000000" w:sz="4"/>
                    <w:left w:val="single" w:color="000000" w:sz="8"/>
                    <w:bottom w:val="single" w:color="000000" w:sz="4"/>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1</w:t>
                  </w:r>
                </w:p>
              </w:tc>
              <w:tc>
                <w:tcPr>
                  <w:tcW w:type="dxa" w:w="276"/>
                  <w:tcBorders>
                    <w:top w:val="none" w:color="000000" w:sz="4"/>
                    <w:left w:val="none" w:color="000000" w:sz="4"/>
                    <w:bottom w:val="single" w:color="000000" w:sz="4"/>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教学观察摄像机</w:t>
                  </w:r>
                </w:p>
              </w:tc>
              <w:tc>
                <w:tcPr>
                  <w:tcW w:type="dxa" w:w="1863"/>
                  <w:tcBorders>
                    <w:top w:val="none" w:color="000000" w:sz="4"/>
                    <w:left w:val="none" w:color="000000" w:sz="4"/>
                    <w:bottom w:val="single" w:color="000000" w:sz="4"/>
                    <w:right w:val="single" w:color="000000" w:sz="4"/>
                  </w:tcBorders>
                  <w:shd w:fill="FFFFFF"/>
                  <w:tcMar>
                    <w:top w:type="dxa" w:w="60"/>
                    <w:left w:type="dxa" w:w="90"/>
                    <w:bottom w:type="dxa" w:w="60"/>
                    <w:right w:type="dxa" w:w="90"/>
                  </w:tcMar>
                  <w:vAlign w:val="top"/>
                </w:tcPr>
                <w:p>
                  <w:pPr>
                    <w:pStyle w:val="null3"/>
                    <w:jc w:val="left"/>
                  </w:pPr>
                  <w:r>
                    <w:rPr>
                      <w:rFonts w:ascii="仿宋_GB2312" w:hAnsi="仿宋_GB2312" w:cs="仿宋_GB2312" w:eastAsia="仿宋_GB2312"/>
                      <w:sz w:val="21"/>
                      <w:color w:val="000000"/>
                    </w:rPr>
                    <w:t>1.产品采用一体化设计，内置≥4k摄像头和麦克风，产品摄像头水平视场角≥40°，对角线视场角≥45°，摄像头传感器有效像素≥800万，支持4K超高清影像输出。</w:t>
                  </w:r>
                </w:p>
                <w:p>
                  <w:pPr>
                    <w:pStyle w:val="null3"/>
                    <w:jc w:val="left"/>
                  </w:pPr>
                  <w:r>
                    <w:rPr>
                      <w:rFonts w:ascii="仿宋_GB2312" w:hAnsi="仿宋_GB2312" w:cs="仿宋_GB2312" w:eastAsia="仿宋_GB2312"/>
                      <w:sz w:val="21"/>
                      <w:color w:val="000000"/>
                    </w:rPr>
                    <w:t>2.产品可同时提供3路编码输出，1路支持1920x1080分辨率的课堂实录画面，帧率可设置25fps、30fps；1路支持3840x2160分辨率；1路1920x1080分辨率板书画面，菜单设置帧率可选10/5/3/1 帧；</w:t>
                  </w:r>
                </w:p>
                <w:p>
                  <w:pPr>
                    <w:pStyle w:val="null3"/>
                    <w:jc w:val="left"/>
                  </w:pPr>
                  <w:r>
                    <w:rPr>
                      <w:rFonts w:ascii="仿宋_GB2312" w:hAnsi="仿宋_GB2312" w:cs="仿宋_GB2312" w:eastAsia="仿宋_GB2312"/>
                      <w:sz w:val="21"/>
                      <w:color w:val="000000"/>
                    </w:rPr>
                    <w:t>3.产品内置视频处理器采用四核处理器，linux 5.1及以上操作系统，≥512MB系统内存、≥128MB存储空间；</w:t>
                  </w:r>
                </w:p>
                <w:p>
                  <w:pPr>
                    <w:pStyle w:val="null3"/>
                    <w:jc w:val="left"/>
                  </w:pPr>
                  <w:r>
                    <w:rPr>
                      <w:rFonts w:ascii="仿宋_GB2312" w:hAnsi="仿宋_GB2312" w:cs="仿宋_GB2312" w:eastAsia="仿宋_GB2312"/>
                      <w:sz w:val="21"/>
                      <w:color w:val="000000"/>
                    </w:rPr>
                    <w:t>4.在无需连接外网情况下，产品支持老师在教学过程书写的板书内容和老师遮挡分层处理，输出视频中老师身体遮挡板书内容实现透视可见；</w:t>
                  </w:r>
                </w:p>
                <w:p>
                  <w:pPr>
                    <w:pStyle w:val="null3"/>
                    <w:jc w:val="left"/>
                  </w:pPr>
                  <w:r>
                    <w:rPr>
                      <w:rFonts w:ascii="仿宋_GB2312" w:hAnsi="仿宋_GB2312" w:cs="仿宋_GB2312" w:eastAsia="仿宋_GB2312"/>
                      <w:sz w:val="21"/>
                      <w:color w:val="000000"/>
                    </w:rPr>
                    <w:t>5.在无需连接外网情况下，产品支持老师在副屏位置书写板书的图像识别，可对画面内板书内容和人物进行分层； 支持人物的隐藏和透明度调整设置；</w:t>
                  </w:r>
                </w:p>
                <w:p>
                  <w:pPr>
                    <w:pStyle w:val="null3"/>
                    <w:jc w:val="left"/>
                  </w:pPr>
                  <w:r>
                    <w:rPr>
                      <w:rFonts w:ascii="仿宋_GB2312" w:hAnsi="仿宋_GB2312" w:cs="仿宋_GB2312" w:eastAsia="仿宋_GB2312"/>
                      <w:sz w:val="21"/>
                      <w:color w:val="000000"/>
                    </w:rPr>
                    <w:t>6.产品内置8阵列麦克风，拾音角度≥180°，麦克风拾音距离≥12m；</w:t>
                  </w:r>
                </w:p>
                <w:p>
                  <w:pPr>
                    <w:pStyle w:val="null3"/>
                    <w:jc w:val="left"/>
                  </w:pPr>
                  <w:r>
                    <w:rPr>
                      <w:rFonts w:ascii="仿宋_GB2312" w:hAnsi="仿宋_GB2312" w:cs="仿宋_GB2312" w:eastAsia="仿宋_GB2312"/>
                      <w:sz w:val="21"/>
                      <w:color w:val="000000"/>
                    </w:rPr>
                    <w:t>7.产品音频处理≥4核音频处理芯片，配置≥64MB系统内存，≥256MB存储空间；</w:t>
                  </w:r>
                </w:p>
                <w:p>
                  <w:pPr>
                    <w:pStyle w:val="null3"/>
                    <w:jc w:val="left"/>
                  </w:pPr>
                  <w:r>
                    <w:rPr>
                      <w:rFonts w:ascii="仿宋_GB2312" w:hAnsi="仿宋_GB2312" w:cs="仿宋_GB2312" w:eastAsia="仿宋_GB2312"/>
                      <w:sz w:val="21"/>
                      <w:color w:val="000000"/>
                    </w:rPr>
                    <w:t>8.产品支持POE有线网络供电，支持同时输出全景输出和板书记忆多路画面。</w:t>
                  </w:r>
                </w:p>
              </w:tc>
              <w:tc>
                <w:tcPr>
                  <w:tcW w:type="dxa" w:w="133"/>
                  <w:tcBorders>
                    <w:top w:val="none" w:color="000000" w:sz="4"/>
                    <w:left w:val="none" w:color="000000" w:sz="4"/>
                    <w:bottom w:val="single" w:color="000000" w:sz="4"/>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台</w:t>
                  </w:r>
                </w:p>
              </w:tc>
              <w:tc>
                <w:tcPr>
                  <w:tcW w:type="dxa" w:w="133"/>
                  <w:tcBorders>
                    <w:top w:val="none" w:color="000000" w:sz="4"/>
                    <w:left w:val="none" w:color="000000" w:sz="4"/>
                    <w:bottom w:val="single" w:color="000000" w:sz="4"/>
                    <w:right w:val="single" w:color="000000" w:sz="8"/>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5</w:t>
                  </w:r>
                </w:p>
              </w:tc>
            </w:tr>
            <w:tr>
              <w:tc>
                <w:tcPr>
                  <w:tcW w:type="dxa" w:w="133"/>
                  <w:tcBorders>
                    <w:top w:val="none" w:color="000000" w:sz="4"/>
                    <w:left w:val="single" w:color="000000" w:sz="8"/>
                    <w:bottom w:val="single" w:color="000000" w:sz="4"/>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2</w:t>
                  </w:r>
                </w:p>
              </w:tc>
              <w:tc>
                <w:tcPr>
                  <w:tcW w:type="dxa" w:w="276"/>
                  <w:tcBorders>
                    <w:top w:val="none" w:color="000000" w:sz="4"/>
                    <w:left w:val="none" w:color="000000" w:sz="4"/>
                    <w:bottom w:val="single" w:color="000000" w:sz="4"/>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学生观察摄像机</w:t>
                  </w:r>
                </w:p>
              </w:tc>
              <w:tc>
                <w:tcPr>
                  <w:tcW w:type="dxa" w:w="1863"/>
                  <w:tcBorders>
                    <w:top w:val="none" w:color="000000" w:sz="4"/>
                    <w:left w:val="none" w:color="000000" w:sz="4"/>
                    <w:bottom w:val="single" w:color="000000" w:sz="4"/>
                    <w:right w:val="single" w:color="000000" w:sz="4"/>
                  </w:tcBorders>
                  <w:shd w:fill="FFFFFF"/>
                  <w:tcMar>
                    <w:top w:type="dxa" w:w="60"/>
                    <w:left w:type="dxa" w:w="90"/>
                    <w:bottom w:type="dxa" w:w="60"/>
                    <w:right w:type="dxa" w:w="90"/>
                  </w:tcMar>
                  <w:vAlign w:val="top"/>
                </w:tcPr>
                <w:p>
                  <w:pPr>
                    <w:pStyle w:val="null3"/>
                    <w:jc w:val="left"/>
                  </w:pPr>
                  <w:r>
                    <w:rPr>
                      <w:rFonts w:ascii="仿宋_GB2312" w:hAnsi="仿宋_GB2312" w:cs="仿宋_GB2312" w:eastAsia="仿宋_GB2312"/>
                      <w:sz w:val="21"/>
                      <w:color w:val="000000"/>
                    </w:rPr>
                    <w:t>1.整机采用一体化设计，内置四个摄像头和8阵列麦克风。</w:t>
                  </w:r>
                </w:p>
                <w:p>
                  <w:pPr>
                    <w:pStyle w:val="null3"/>
                    <w:jc w:val="left"/>
                  </w:pPr>
                  <w:r>
                    <w:rPr>
                      <w:rFonts w:ascii="仿宋_GB2312" w:hAnsi="仿宋_GB2312" w:cs="仿宋_GB2312" w:eastAsia="仿宋_GB2312"/>
                      <w:sz w:val="21"/>
                      <w:color w:val="000000"/>
                    </w:rPr>
                    <w:t>2.整机RJ45接口支持POE功能，≥2级POE功能阵列麦克风级联；</w:t>
                  </w:r>
                </w:p>
                <w:p>
                  <w:pPr>
                    <w:pStyle w:val="null3"/>
                    <w:jc w:val="left"/>
                  </w:pPr>
                  <w:r>
                    <w:rPr>
                      <w:rFonts w:ascii="仿宋_GB2312" w:hAnsi="仿宋_GB2312" w:cs="仿宋_GB2312" w:eastAsia="仿宋_GB2312"/>
                      <w:sz w:val="21"/>
                      <w:color w:val="000000"/>
                    </w:rPr>
                    <w:t>3.产品内置专属的≥4核音频CPU处理器，配置独立≥64MB系统内存，≥256MB存储空间；≥8路麦克风数据处理，采样率≥192k，AAC编码码率≥480kbps；</w:t>
                  </w:r>
                </w:p>
                <w:p>
                  <w:pPr>
                    <w:pStyle w:val="null3"/>
                    <w:jc w:val="left"/>
                  </w:pPr>
                  <w:r>
                    <w:rPr>
                      <w:rFonts w:ascii="仿宋_GB2312" w:hAnsi="仿宋_GB2312" w:cs="仿宋_GB2312" w:eastAsia="仿宋_GB2312"/>
                      <w:sz w:val="21"/>
                      <w:color w:val="000000"/>
                    </w:rPr>
                    <w:t>4.整机内置独立音频CPU处理器，采集音频拆分2路信号，一路用于课堂回放音频，一路用于AI语音分析；</w:t>
                  </w:r>
                </w:p>
                <w:p>
                  <w:pPr>
                    <w:pStyle w:val="null3"/>
                    <w:jc w:val="left"/>
                  </w:pPr>
                  <w:r>
                    <w:rPr>
                      <w:rFonts w:ascii="仿宋_GB2312" w:hAnsi="仿宋_GB2312" w:cs="仿宋_GB2312" w:eastAsia="仿宋_GB2312"/>
                      <w:sz w:val="21"/>
                      <w:color w:val="000000"/>
                    </w:rPr>
                    <w:t>5.整机内置8阵列麦克风，拾音角度≥180°。</w:t>
                  </w:r>
                </w:p>
                <w:p>
                  <w:pPr>
                    <w:pStyle w:val="null3"/>
                    <w:jc w:val="left"/>
                  </w:pPr>
                  <w:r>
                    <w:rPr>
                      <w:rFonts w:ascii="仿宋_GB2312" w:hAnsi="仿宋_GB2312" w:cs="仿宋_GB2312" w:eastAsia="仿宋_GB2312"/>
                      <w:sz w:val="21"/>
                      <w:color w:val="000000"/>
                    </w:rPr>
                    <w:t>6.产品内置≥4核视频处理器，操作系统版本linux 5.1及以上操作系统，≥1GB系统内存、≥8GB存储空间。</w:t>
                  </w:r>
                </w:p>
                <w:p>
                  <w:pPr>
                    <w:pStyle w:val="null3"/>
                    <w:jc w:val="left"/>
                  </w:pPr>
                  <w:r>
                    <w:rPr>
                      <w:rFonts w:ascii="仿宋_GB2312" w:hAnsi="仿宋_GB2312" w:cs="仿宋_GB2312" w:eastAsia="仿宋_GB2312"/>
                      <w:sz w:val="21"/>
                      <w:color w:val="000000"/>
                    </w:rPr>
                    <w:t>7.整机内置非独立式摄像头，采用一体化集成设计，摄像头数量≥4个； 均支持 3D 降噪算法和数字宽动态范围成像WDR 技术，支持输出 MJPG、 H.264 等视频格式。</w:t>
                  </w:r>
                </w:p>
                <w:p>
                  <w:pPr>
                    <w:pStyle w:val="null3"/>
                    <w:jc w:val="left"/>
                  </w:pPr>
                  <w:r>
                    <w:rPr>
                      <w:rFonts w:ascii="仿宋_GB2312" w:hAnsi="仿宋_GB2312" w:cs="仿宋_GB2312" w:eastAsia="仿宋_GB2312"/>
                      <w:sz w:val="21"/>
                      <w:color w:val="000000"/>
                    </w:rPr>
                    <w:t>8.整机内置1路独立式广角高清摄像头，视场角≥150°且水平视场角≥135°，支持输出4:3、16:9比例的图片和视频；支持1920 x 1080，3840 x 2160分辨率输出；在清晰度为3840 x 2160分辨率下，支持30帧的视频输出。</w:t>
                  </w:r>
                </w:p>
                <w:p>
                  <w:pPr>
                    <w:pStyle w:val="null3"/>
                    <w:jc w:val="left"/>
                  </w:pPr>
                  <w:r>
                    <w:rPr>
                      <w:rFonts w:ascii="仿宋_GB2312" w:hAnsi="仿宋_GB2312" w:cs="仿宋_GB2312" w:eastAsia="仿宋_GB2312"/>
                      <w:sz w:val="21"/>
                      <w:color w:val="000000"/>
                    </w:rPr>
                    <w:t>9.整机内置非独立的广角高清摄像头，在距离整机1.7米情况下，且拍摄范围可以覆盖摄像头垂直法线左右距离≥4米，可以实现人脸识别。</w:t>
                  </w:r>
                </w:p>
                <w:p>
                  <w:pPr>
                    <w:pStyle w:val="null3"/>
                    <w:jc w:val="left"/>
                  </w:pPr>
                  <w:r>
                    <w:rPr>
                      <w:rFonts w:ascii="仿宋_GB2312" w:hAnsi="仿宋_GB2312" w:cs="仿宋_GB2312" w:eastAsia="仿宋_GB2312"/>
                      <w:sz w:val="21"/>
                      <w:color w:val="000000"/>
                    </w:rPr>
                    <w:t>10.整机内置网卡，连接网线至POE in或POE out接口均可实现联网功能。</w:t>
                  </w:r>
                </w:p>
              </w:tc>
              <w:tc>
                <w:tcPr>
                  <w:tcW w:type="dxa" w:w="133"/>
                  <w:tcBorders>
                    <w:top w:val="none" w:color="000000" w:sz="4"/>
                    <w:left w:val="none" w:color="000000" w:sz="4"/>
                    <w:bottom w:val="single" w:color="000000" w:sz="4"/>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台</w:t>
                  </w:r>
                </w:p>
              </w:tc>
              <w:tc>
                <w:tcPr>
                  <w:tcW w:type="dxa" w:w="133"/>
                  <w:tcBorders>
                    <w:top w:val="none" w:color="000000" w:sz="4"/>
                    <w:left w:val="none" w:color="000000" w:sz="4"/>
                    <w:bottom w:val="single" w:color="000000" w:sz="4"/>
                    <w:right w:val="single" w:color="000000" w:sz="8"/>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5</w:t>
                  </w:r>
                </w:p>
              </w:tc>
            </w:tr>
            <w:tr>
              <w:tc>
                <w:tcPr>
                  <w:tcW w:type="dxa" w:w="133"/>
                  <w:tcBorders>
                    <w:top w:val="none" w:color="000000" w:sz="4"/>
                    <w:left w:val="single" w:color="000000" w:sz="8"/>
                    <w:bottom w:val="single" w:color="000000" w:sz="4"/>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3</w:t>
                  </w:r>
                </w:p>
              </w:tc>
              <w:tc>
                <w:tcPr>
                  <w:tcW w:type="dxa" w:w="276"/>
                  <w:tcBorders>
                    <w:top w:val="none" w:color="000000" w:sz="4"/>
                    <w:left w:val="none" w:color="000000" w:sz="4"/>
                    <w:bottom w:val="single" w:color="000000" w:sz="4"/>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拾音麦克风</w:t>
                  </w:r>
                </w:p>
              </w:tc>
              <w:tc>
                <w:tcPr>
                  <w:tcW w:type="dxa" w:w="1863"/>
                  <w:tcBorders>
                    <w:top w:val="none" w:color="000000" w:sz="4"/>
                    <w:left w:val="none" w:color="000000" w:sz="4"/>
                    <w:bottom w:val="single" w:color="000000" w:sz="4"/>
                    <w:right w:val="single" w:color="000000" w:sz="4"/>
                  </w:tcBorders>
                  <w:shd w:fill="FFFFFF"/>
                  <w:tcMar>
                    <w:top w:type="dxa" w:w="60"/>
                    <w:left w:type="dxa" w:w="90"/>
                    <w:bottom w:type="dxa" w:w="60"/>
                    <w:right w:type="dxa" w:w="90"/>
                  </w:tcMar>
                  <w:vAlign w:val="top"/>
                </w:tcPr>
                <w:p>
                  <w:pPr>
                    <w:pStyle w:val="null3"/>
                    <w:jc w:val="left"/>
                  </w:pPr>
                  <w:r>
                    <w:rPr>
                      <w:rFonts w:ascii="仿宋_GB2312" w:hAnsi="仿宋_GB2312" w:cs="仿宋_GB2312" w:eastAsia="仿宋_GB2312"/>
                      <w:sz w:val="21"/>
                      <w:color w:val="000000"/>
                    </w:rPr>
                    <w:t>1、采用一体化设计，≥6个传感器单元，组成环形阵列。</w:t>
                  </w:r>
                </w:p>
                <w:p>
                  <w:pPr>
                    <w:pStyle w:val="null3"/>
                    <w:jc w:val="left"/>
                  </w:pPr>
                  <w:r>
                    <w:rPr>
                      <w:rFonts w:ascii="仿宋_GB2312" w:hAnsi="仿宋_GB2312" w:cs="仿宋_GB2312" w:eastAsia="仿宋_GB2312"/>
                      <w:sz w:val="21"/>
                      <w:color w:val="000000"/>
                    </w:rPr>
                    <w:t>2、音频处理≥4核国产音频处理芯片；内置阵列麦克风，360°全向拾音，麦克风拾音距离≥4m；</w:t>
                  </w:r>
                </w:p>
                <w:p>
                  <w:pPr>
                    <w:pStyle w:val="null3"/>
                    <w:jc w:val="left"/>
                  </w:pPr>
                  <w:r>
                    <w:rPr>
                      <w:rFonts w:ascii="仿宋_GB2312" w:hAnsi="仿宋_GB2312" w:cs="仿宋_GB2312" w:eastAsia="仿宋_GB2312"/>
                      <w:sz w:val="21"/>
                      <w:color w:val="000000"/>
                    </w:rPr>
                    <w:t>3、支持数字音频传输；接口≥2路RJ45级联接口，Down支持RJ45音频输入，Up 支持网络级联和信息输出，同时支持POE in电源；≥1路USB音频接口；≥2路3.5mm AUX接口，支持音频输入输出接口；≥1个红绿双色指示灯，支持显示产品工作状态。</w:t>
                  </w:r>
                </w:p>
                <w:p>
                  <w:pPr>
                    <w:pStyle w:val="null3"/>
                    <w:jc w:val="left"/>
                  </w:pPr>
                  <w:r>
                    <w:rPr>
                      <w:rFonts w:ascii="仿宋_GB2312" w:hAnsi="仿宋_GB2312" w:cs="仿宋_GB2312" w:eastAsia="仿宋_GB2312"/>
                      <w:sz w:val="21"/>
                      <w:color w:val="000000"/>
                    </w:rPr>
                    <w:t>4、支持POE有线网络供电。</w:t>
                  </w:r>
                </w:p>
              </w:tc>
              <w:tc>
                <w:tcPr>
                  <w:tcW w:type="dxa" w:w="133"/>
                  <w:tcBorders>
                    <w:top w:val="none" w:color="000000" w:sz="4"/>
                    <w:left w:val="none" w:color="000000" w:sz="4"/>
                    <w:bottom w:val="single" w:color="000000" w:sz="4"/>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台</w:t>
                  </w:r>
                </w:p>
              </w:tc>
              <w:tc>
                <w:tcPr>
                  <w:tcW w:type="dxa" w:w="133"/>
                  <w:tcBorders>
                    <w:top w:val="none" w:color="000000" w:sz="4"/>
                    <w:left w:val="none" w:color="000000" w:sz="4"/>
                    <w:bottom w:val="single" w:color="000000" w:sz="4"/>
                    <w:right w:val="single" w:color="000000" w:sz="8"/>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5</w:t>
                  </w:r>
                </w:p>
              </w:tc>
            </w:tr>
            <w:tr>
              <w:tc>
                <w:tcPr>
                  <w:tcW w:type="dxa" w:w="133"/>
                  <w:tcBorders>
                    <w:top w:val="none" w:color="000000" w:sz="4"/>
                    <w:left w:val="single" w:color="000000" w:sz="8"/>
                    <w:bottom w:val="single" w:color="000000" w:sz="4"/>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4</w:t>
                  </w:r>
                </w:p>
              </w:tc>
              <w:tc>
                <w:tcPr>
                  <w:tcW w:type="dxa" w:w="276"/>
                  <w:tcBorders>
                    <w:top w:val="none" w:color="000000" w:sz="4"/>
                    <w:left w:val="none" w:color="000000" w:sz="4"/>
                    <w:bottom w:val="single" w:color="000000" w:sz="4"/>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算力服务器</w:t>
                  </w:r>
                </w:p>
              </w:tc>
              <w:tc>
                <w:tcPr>
                  <w:tcW w:type="dxa" w:w="1863"/>
                  <w:tcBorders>
                    <w:top w:val="none" w:color="000000" w:sz="4"/>
                    <w:left w:val="none" w:color="000000" w:sz="4"/>
                    <w:bottom w:val="single" w:color="000000" w:sz="4"/>
                    <w:right w:val="single" w:color="000000" w:sz="4"/>
                  </w:tcBorders>
                  <w:shd w:fill="FFFFFF"/>
                  <w:tcMar>
                    <w:top w:type="dxa" w:w="60"/>
                    <w:left w:type="dxa" w:w="90"/>
                    <w:bottom w:type="dxa" w:w="60"/>
                    <w:right w:type="dxa" w:w="90"/>
                  </w:tcMar>
                  <w:vAlign w:val="top"/>
                </w:tcPr>
                <w:p>
                  <w:pPr>
                    <w:pStyle w:val="null3"/>
                    <w:jc w:val="left"/>
                  </w:pPr>
                  <w:r>
                    <w:rPr>
                      <w:rFonts w:ascii="仿宋_GB2312" w:hAnsi="仿宋_GB2312" w:cs="仿宋_GB2312" w:eastAsia="仿宋_GB2312"/>
                      <w:sz w:val="21"/>
                      <w:color w:val="000000"/>
                    </w:rPr>
                    <w:t>1.整机最大外形尺寸≤260 * 290 * 50（mm）；</w:t>
                  </w:r>
                </w:p>
                <w:p>
                  <w:pPr>
                    <w:pStyle w:val="null3"/>
                    <w:jc w:val="left"/>
                  </w:pPr>
                  <w:r>
                    <w:rPr>
                      <w:rFonts w:ascii="仿宋_GB2312" w:hAnsi="仿宋_GB2312" w:cs="仿宋_GB2312" w:eastAsia="仿宋_GB2312"/>
                      <w:sz w:val="21"/>
                      <w:color w:val="000000"/>
                    </w:rPr>
                    <w:t>2.整机正面采用铝合金外壳设计，外部无任何可见的内部功能模块连接线；采用顶部出线，出线接口使用线槽屏蔽盖；</w:t>
                  </w:r>
                </w:p>
                <w:p>
                  <w:pPr>
                    <w:pStyle w:val="null3"/>
                    <w:jc w:val="left"/>
                  </w:pPr>
                  <w:r>
                    <w:rPr>
                      <w:rFonts w:ascii="仿宋_GB2312" w:hAnsi="仿宋_GB2312" w:cs="仿宋_GB2312" w:eastAsia="仿宋_GB2312"/>
                      <w:sz w:val="21"/>
                      <w:color w:val="000000"/>
                    </w:rPr>
                    <w:t>3.≥3路支持PoE功能的千兆以太网接口，</w:t>
                  </w:r>
                </w:p>
                <w:p>
                  <w:pPr>
                    <w:pStyle w:val="null3"/>
                    <w:jc w:val="left"/>
                  </w:pPr>
                  <w:r>
                    <w:rPr>
                      <w:rFonts w:ascii="仿宋_GB2312" w:hAnsi="仿宋_GB2312" w:cs="仿宋_GB2312" w:eastAsia="仿宋_GB2312"/>
                      <w:sz w:val="21"/>
                      <w:color w:val="000000"/>
                    </w:rPr>
                    <w:t>4.≥1路MicroSD卡接口，</w:t>
                  </w:r>
                </w:p>
                <w:p>
                  <w:pPr>
                    <w:pStyle w:val="null3"/>
                    <w:jc w:val="left"/>
                  </w:pPr>
                  <w:r>
                    <w:rPr>
                      <w:rFonts w:ascii="仿宋_GB2312" w:hAnsi="仿宋_GB2312" w:cs="仿宋_GB2312" w:eastAsia="仿宋_GB2312"/>
                      <w:sz w:val="21"/>
                      <w:color w:val="000000"/>
                    </w:rPr>
                    <w:t>5.整机处理器内核≥8核A53内核芯片，主频≥2.3GHz；整机系统支持≥linux 5.4，采用LPDDR4内存，内存容量≥16GB；采用SSD存储，支持TCG-OPAL 2.0硬件加密功能，存储容量≥256GB；</w:t>
                  </w:r>
                </w:p>
                <w:p>
                  <w:pPr>
                    <w:pStyle w:val="null3"/>
                    <w:jc w:val="left"/>
                  </w:pPr>
                  <w:r>
                    <w:rPr>
                      <w:rFonts w:ascii="仿宋_GB2312" w:hAnsi="仿宋_GB2312" w:cs="仿宋_GB2312" w:eastAsia="仿宋_GB2312"/>
                      <w:sz w:val="21"/>
                      <w:color w:val="000000"/>
                    </w:rPr>
                    <w:t>6.整机采用国产AI算力芯片，峰值算力≥32TOPS@INT8峰值算力，支持H.264&amp;H.265解码格式，解码能力支持32x1080P@25fps，8x4K@25fps，≥8K ；编码能力≥12x1080P@25fps, ≥3x4K@25fps，≥8K。支持JPEG图片编解码：1080P@600fps，≥32768*32768。</w:t>
                  </w:r>
                </w:p>
                <w:p>
                  <w:pPr>
                    <w:pStyle w:val="null3"/>
                    <w:jc w:val="left"/>
                  </w:pPr>
                  <w:r>
                    <w:rPr>
                      <w:rFonts w:ascii="仿宋_GB2312" w:hAnsi="仿宋_GB2312" w:cs="仿宋_GB2312" w:eastAsia="仿宋_GB2312"/>
                      <w:sz w:val="21"/>
                      <w:color w:val="000000"/>
                    </w:rPr>
                    <w:t>7.整机存储器支持硬件加密功能。</w:t>
                  </w:r>
                </w:p>
              </w:tc>
              <w:tc>
                <w:tcPr>
                  <w:tcW w:type="dxa" w:w="133"/>
                  <w:tcBorders>
                    <w:top w:val="none" w:color="000000" w:sz="4"/>
                    <w:left w:val="none" w:color="000000" w:sz="4"/>
                    <w:bottom w:val="single" w:color="000000" w:sz="4"/>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台</w:t>
                  </w:r>
                </w:p>
              </w:tc>
              <w:tc>
                <w:tcPr>
                  <w:tcW w:type="dxa" w:w="133"/>
                  <w:tcBorders>
                    <w:top w:val="none" w:color="000000" w:sz="4"/>
                    <w:left w:val="none" w:color="000000" w:sz="4"/>
                    <w:bottom w:val="single" w:color="000000" w:sz="4"/>
                    <w:right w:val="single" w:color="000000" w:sz="8"/>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5</w:t>
                  </w:r>
                </w:p>
              </w:tc>
            </w:tr>
            <w:tr>
              <w:tc>
                <w:tcPr>
                  <w:tcW w:type="dxa" w:w="133"/>
                  <w:tcBorders>
                    <w:top w:val="none" w:color="000000" w:sz="4"/>
                    <w:left w:val="single" w:color="000000" w:sz="8"/>
                    <w:bottom w:val="single" w:color="000000" w:sz="8"/>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5</w:t>
                  </w:r>
                </w:p>
              </w:tc>
              <w:tc>
                <w:tcPr>
                  <w:tcW w:type="dxa" w:w="276"/>
                  <w:tcBorders>
                    <w:top w:val="none" w:color="000000" w:sz="4"/>
                    <w:left w:val="none" w:color="000000" w:sz="4"/>
                    <w:bottom w:val="single" w:color="000000" w:sz="8"/>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课堂智能反馈系统</w:t>
                  </w:r>
                </w:p>
              </w:tc>
              <w:tc>
                <w:tcPr>
                  <w:tcW w:type="dxa" w:w="1863"/>
                  <w:tcBorders>
                    <w:top w:val="none" w:color="000000" w:sz="4"/>
                    <w:left w:val="none" w:color="000000" w:sz="4"/>
                    <w:bottom w:val="single" w:color="000000" w:sz="8"/>
                    <w:right w:val="single" w:color="000000" w:sz="4"/>
                  </w:tcBorders>
                  <w:shd w:fill="FFFFFF"/>
                  <w:tcMar>
                    <w:top w:type="dxa" w:w="60"/>
                    <w:left w:type="dxa" w:w="90"/>
                    <w:bottom w:type="dxa" w:w="60"/>
                    <w:right w:type="dxa" w:w="90"/>
                  </w:tcMar>
                  <w:vAlign w:val="top"/>
                </w:tcPr>
                <w:p>
                  <w:pPr>
                    <w:pStyle w:val="null3"/>
                    <w:jc w:val="left"/>
                  </w:pPr>
                  <w:r>
                    <w:rPr>
                      <w:rFonts w:ascii="仿宋_GB2312" w:hAnsi="仿宋_GB2312" w:cs="仿宋_GB2312" w:eastAsia="仿宋_GB2312"/>
                      <w:sz w:val="21"/>
                      <w:color w:val="000000"/>
                    </w:rPr>
                    <w:t>1.系统支持通过整机设备的侧边栏控制启动、停止，启动后实时显示平均语速、讲授时长、讲授字数。</w:t>
                  </w:r>
                </w:p>
                <w:p>
                  <w:pPr>
                    <w:pStyle w:val="null3"/>
                    <w:jc w:val="left"/>
                  </w:pPr>
                  <w:r>
                    <w:rPr>
                      <w:rFonts w:ascii="仿宋_GB2312" w:hAnsi="仿宋_GB2312" w:cs="仿宋_GB2312" w:eastAsia="仿宋_GB2312"/>
                      <w:sz w:val="21"/>
                      <w:color w:val="000000"/>
                    </w:rPr>
                    <w:t>2.系统支持在整机设备的侧边栏中查看报告二维码，使用指定APP扫码可查看详细报告。</w:t>
                  </w:r>
                </w:p>
                <w:p>
                  <w:pPr>
                    <w:pStyle w:val="null3"/>
                    <w:jc w:val="left"/>
                  </w:pPr>
                  <w:r>
                    <w:rPr>
                      <w:rFonts w:ascii="仿宋_GB2312" w:hAnsi="仿宋_GB2312" w:cs="仿宋_GB2312" w:eastAsia="仿宋_GB2312"/>
                      <w:sz w:val="21"/>
                      <w:color w:val="000000"/>
                    </w:rPr>
                    <w:t>3.系统支持对教室环境的3D还原重建，形成桌椅、讲台、一体机的真实环境建模，采集到的师生互动行为自动对应到具体课桌位置；支持正前方、左前方、右前方、左后方、右后方5种视角转换。</w:t>
                  </w:r>
                </w:p>
                <w:p>
                  <w:pPr>
                    <w:pStyle w:val="null3"/>
                    <w:jc w:val="left"/>
                  </w:pPr>
                  <w:r>
                    <w:rPr>
                      <w:rFonts w:ascii="仿宋_GB2312" w:hAnsi="仿宋_GB2312" w:cs="仿宋_GB2312" w:eastAsia="仿宋_GB2312"/>
                      <w:sz w:val="21"/>
                      <w:color w:val="000000"/>
                    </w:rPr>
                    <w:t>4.系统依据采集到的音视频数据，自动生成课程总览、师生对话、课堂互动、合作学习四个维度的课堂反馈建议，可查看课程知识点、课堂思维导图、符合知识性目标的提问、对课堂提问建议、师生互动建议、课堂互动建议。</w:t>
                  </w:r>
                </w:p>
                <w:p>
                  <w:pPr>
                    <w:pStyle w:val="null3"/>
                    <w:jc w:val="left"/>
                  </w:pPr>
                  <w:r>
                    <w:rPr>
                      <w:rFonts w:ascii="仿宋_GB2312" w:hAnsi="仿宋_GB2312" w:cs="仿宋_GB2312" w:eastAsia="仿宋_GB2312"/>
                      <w:sz w:val="21"/>
                      <w:color w:val="000000"/>
                    </w:rPr>
                    <w:t>5.系统将课堂中老师和学生的声音转写为文字，按照前后文自动切割为不同的片段；片段支持展开查看详细文字，支持跳转到文字段落对应的视频片段。</w:t>
                  </w:r>
                </w:p>
                <w:p>
                  <w:pPr>
                    <w:pStyle w:val="null3"/>
                    <w:jc w:val="left"/>
                  </w:pPr>
                  <w:r>
                    <w:rPr>
                      <w:rFonts w:ascii="仿宋_GB2312" w:hAnsi="仿宋_GB2312" w:cs="仿宋_GB2312" w:eastAsia="仿宋_GB2312"/>
                      <w:sz w:val="21"/>
                      <w:color w:val="000000"/>
                    </w:rPr>
                    <w:t>6.系统支持以学校为单位，查阅本校设备所生成的报告，按照报告数据进行统计分析，将数据分为课堂艺术、课堂调控、思维激发、评价反馈、目标达成、整体发展、合作探究、学习体验八个维度，每个维度对应有多个不同指标，从而构建学校课堂质量分析框架。分析页面支持生成学校均值，与全国均值进行对比，支持进行时间的切换，并且生成对应的解析与建议。</w:t>
                  </w:r>
                </w:p>
                <w:p>
                  <w:pPr>
                    <w:pStyle w:val="null3"/>
                    <w:jc w:val="left"/>
                  </w:pPr>
                  <w:r>
                    <w:rPr>
                      <w:rFonts w:ascii="仿宋_GB2312" w:hAnsi="仿宋_GB2312" w:cs="仿宋_GB2312" w:eastAsia="仿宋_GB2312"/>
                      <w:sz w:val="21"/>
                      <w:color w:val="000000"/>
                    </w:rPr>
                    <w:t>7.系统支持以海报、二维码的方式分享给他人。</w:t>
                  </w:r>
                </w:p>
                <w:p>
                  <w:pPr>
                    <w:pStyle w:val="null3"/>
                    <w:jc w:val="left"/>
                  </w:pPr>
                  <w:r>
                    <w:rPr>
                      <w:rFonts w:ascii="仿宋_GB2312" w:hAnsi="仿宋_GB2312" w:cs="仿宋_GB2312" w:eastAsia="仿宋_GB2312"/>
                      <w:sz w:val="21"/>
                      <w:color w:val="000000"/>
                    </w:rPr>
                    <w:t>8.系统支持在移动端查看报告。</w:t>
                  </w:r>
                </w:p>
              </w:tc>
              <w:tc>
                <w:tcPr>
                  <w:tcW w:type="dxa" w:w="133"/>
                  <w:tcBorders>
                    <w:top w:val="none" w:color="000000" w:sz="4"/>
                    <w:left w:val="none" w:color="000000" w:sz="4"/>
                    <w:bottom w:val="single" w:color="000000" w:sz="8"/>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套</w:t>
                  </w:r>
                </w:p>
              </w:tc>
              <w:tc>
                <w:tcPr>
                  <w:tcW w:type="dxa" w:w="133"/>
                  <w:tcBorders>
                    <w:top w:val="none" w:color="000000" w:sz="4"/>
                    <w:left w:val="none" w:color="000000" w:sz="4"/>
                    <w:bottom w:val="single" w:color="000000" w:sz="8"/>
                    <w:right w:val="single" w:color="000000" w:sz="8"/>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5</w:t>
                  </w:r>
                </w:p>
                <w:p>
                  <w:pPr>
                    <w:pStyle w:val="null3"/>
                    <w:jc w:val="center"/>
                  </w:pPr>
                </w:p>
              </w:tc>
            </w:tr>
          </w:tbl>
          <w:p>
            <w:pPr>
              <w:pStyle w:val="null3"/>
              <w:jc w:val="both"/>
            </w:pPr>
            <w:r>
              <w:rPr>
                <w:rFonts w:ascii="仿宋_GB2312" w:hAnsi="仿宋_GB2312" w:cs="仿宋_GB2312" w:eastAsia="仿宋_GB2312"/>
                <w:sz w:val="36"/>
                <w:b/>
                <w:color w:val="000000"/>
              </w:rPr>
              <w:t>高配智慧黑板</w:t>
            </w:r>
            <w:r>
              <w:rPr>
                <w:rFonts w:ascii="仿宋_GB2312" w:hAnsi="仿宋_GB2312" w:cs="仿宋_GB2312" w:eastAsia="仿宋_GB2312"/>
                <w:sz w:val="36"/>
                <w:b/>
                <w:color w:val="000000"/>
              </w:rPr>
              <w:t>+</w:t>
            </w:r>
            <w:r>
              <w:rPr>
                <w:rFonts w:ascii="仿宋_GB2312" w:hAnsi="仿宋_GB2312" w:cs="仿宋_GB2312" w:eastAsia="仿宋_GB2312"/>
                <w:sz w:val="36"/>
                <w:b/>
                <w:color w:val="000000"/>
              </w:rPr>
              <w:t>课堂反馈</w:t>
            </w:r>
          </w:p>
          <w:tbl>
            <w:tblPr>
              <w:tblInd w:type="dxa" w:w="795"/>
              <w:tblBorders>
                <w:top w:val="none" w:color="000000" w:sz="4"/>
                <w:left w:val="none" w:color="000000" w:sz="4"/>
                <w:bottom w:val="none" w:color="000000" w:sz="4"/>
                <w:right w:val="none" w:color="000000" w:sz="4"/>
                <w:insideH w:val="none"/>
                <w:insideV w:val="none"/>
              </w:tblBorders>
            </w:tblPr>
            <w:tblGrid>
              <w:gridCol w:w="133"/>
              <w:gridCol w:w="276"/>
              <w:gridCol w:w="1863"/>
              <w:gridCol w:w="133"/>
              <w:gridCol w:w="133"/>
            </w:tblGrid>
            <w:tr>
              <w:tc>
                <w:tcPr>
                  <w:tcW w:type="dxa" w:w="133"/>
                  <w:tcBorders>
                    <w:top w:val="single" w:color="000000" w:sz="8"/>
                    <w:left w:val="single" w:color="000000" w:sz="8"/>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b/>
                      <w:color w:val="000000"/>
                    </w:rPr>
                    <w:t>序号</w:t>
                  </w:r>
                </w:p>
              </w:tc>
              <w:tc>
                <w:tcPr>
                  <w:tcW w:type="dxa" w:w="276"/>
                  <w:tcBorders>
                    <w:top w:val="single" w:color="000000" w:sz="8"/>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b/>
                      <w:color w:val="000000"/>
                    </w:rPr>
                    <w:t>设备名称</w:t>
                  </w:r>
                </w:p>
              </w:tc>
              <w:tc>
                <w:tcPr>
                  <w:tcW w:type="dxa" w:w="1863"/>
                  <w:tcBorders>
                    <w:top w:val="single" w:color="000000" w:sz="8"/>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b/>
                      <w:color w:val="000000"/>
                    </w:rPr>
                    <w:t>技术规格</w:t>
                  </w:r>
                </w:p>
              </w:tc>
              <w:tc>
                <w:tcPr>
                  <w:tcW w:type="dxa" w:w="133"/>
                  <w:tcBorders>
                    <w:top w:val="single" w:color="000000" w:sz="8"/>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b/>
                      <w:color w:val="000000"/>
                    </w:rPr>
                    <w:t>单位</w:t>
                  </w:r>
                </w:p>
              </w:tc>
              <w:tc>
                <w:tcPr>
                  <w:tcW w:type="dxa" w:w="133"/>
                  <w:tcBorders>
                    <w:top w:val="single" w:color="000000" w:sz="8"/>
                    <w:left w:val="none" w:color="000000" w:sz="4"/>
                    <w:bottom w:val="single" w:color="000000" w:sz="4"/>
                    <w:right w:val="single" w:color="000000" w:sz="8"/>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b/>
                      <w:color w:val="000000"/>
                    </w:rPr>
                    <w:t>数量</w:t>
                  </w:r>
                </w:p>
              </w:tc>
            </w:tr>
            <w:tr>
              <w:tc>
                <w:tcPr>
                  <w:tcW w:type="dxa" w:w="133"/>
                  <w:tcBorders>
                    <w:top w:val="none" w:color="000000" w:sz="4"/>
                    <w:left w:val="single" w:color="000000" w:sz="8"/>
                    <w:bottom w:val="single" w:color="000000" w:sz="4"/>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1</w:t>
                  </w:r>
                </w:p>
              </w:tc>
              <w:tc>
                <w:tcPr>
                  <w:tcW w:type="dxa" w:w="276"/>
                  <w:tcBorders>
                    <w:top w:val="none" w:color="000000" w:sz="4"/>
                    <w:left w:val="none" w:color="000000" w:sz="4"/>
                    <w:bottom w:val="single" w:color="000000" w:sz="4"/>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智慧黑板</w:t>
                  </w:r>
                </w:p>
              </w:tc>
              <w:tc>
                <w:tcPr>
                  <w:tcW w:type="dxa" w:w="1863"/>
                  <w:tcBorders>
                    <w:top w:val="none" w:color="000000" w:sz="4"/>
                    <w:left w:val="none" w:color="000000" w:sz="4"/>
                    <w:bottom w:val="single" w:color="000000" w:sz="4"/>
                    <w:right w:val="single" w:color="000000" w:sz="4"/>
                  </w:tcBorders>
                  <w:shd w:fill="FFFFFF"/>
                  <w:tcMar>
                    <w:top w:type="dxa" w:w="60"/>
                    <w:left w:type="dxa" w:w="90"/>
                    <w:bottom w:type="dxa" w:w="60"/>
                    <w:right w:type="dxa" w:w="90"/>
                  </w:tcMar>
                  <w:vAlign w:val="top"/>
                </w:tcPr>
                <w:p>
                  <w:pPr>
                    <w:pStyle w:val="null3"/>
                    <w:numPr>
                      <w:ilvl w:val="0"/>
                      <w:numId w:val="1"/>
                    </w:numPr>
                    <w:jc w:val="left"/>
                  </w:pPr>
                  <w:r>
                    <w:rPr>
                      <w:rFonts w:ascii="仿宋_GB2312" w:hAnsi="仿宋_GB2312" w:cs="仿宋_GB2312" w:eastAsia="仿宋_GB2312"/>
                      <w:sz w:val="21"/>
                      <w:b/>
                      <w:color w:val="000000"/>
                    </w:rPr>
                    <w:t>整机硬件：</w:t>
                  </w:r>
                </w:p>
                <w:p>
                  <w:pPr>
                    <w:pStyle w:val="null3"/>
                    <w:numPr>
                      <w:ilvl w:val="0"/>
                      <w:numId w:val="1"/>
                    </w:numPr>
                    <w:jc w:val="left"/>
                  </w:pPr>
                  <w:r>
                    <w:rPr>
                      <w:rFonts w:ascii="仿宋_GB2312" w:hAnsi="仿宋_GB2312" w:cs="仿宋_GB2312" w:eastAsia="仿宋_GB2312"/>
                      <w:sz w:val="21"/>
                      <w:b/>
                      <w:color w:val="000000"/>
                    </w:rPr>
                    <w:t>外观与屏幕：</w:t>
                  </w:r>
                </w:p>
                <w:p>
                  <w:pPr>
                    <w:pStyle w:val="null3"/>
                    <w:jc w:val="left"/>
                  </w:pPr>
                  <w:r>
                    <w:rPr>
                      <w:rFonts w:ascii="仿宋_GB2312" w:hAnsi="仿宋_GB2312" w:cs="仿宋_GB2312" w:eastAsia="仿宋_GB2312"/>
                      <w:sz w:val="21"/>
                      <w:color w:val="000000"/>
                    </w:rPr>
                    <w:t>1.整机采用一体设计，外部无任何可见内部功能模块连接线。</w:t>
                  </w:r>
                </w:p>
                <w:p>
                  <w:pPr>
                    <w:pStyle w:val="null3"/>
                    <w:jc w:val="left"/>
                  </w:pPr>
                  <w:r>
                    <w:rPr>
                      <w:rFonts w:ascii="仿宋_GB2312" w:hAnsi="仿宋_GB2312" w:cs="仿宋_GB2312" w:eastAsia="仿宋_GB2312"/>
                      <w:sz w:val="21"/>
                      <w:color w:val="000000"/>
                    </w:rPr>
                    <w:t>2.显示屏幕</w:t>
                  </w:r>
                  <w:r>
                    <w:rPr>
                      <w:rFonts w:ascii="仿宋_GB2312" w:hAnsi="仿宋_GB2312" w:cs="仿宋_GB2312" w:eastAsia="仿宋_GB2312"/>
                      <w:sz w:val="21"/>
                      <w:color w:val="000000"/>
                    </w:rPr>
                    <w:t>≥</w:t>
                  </w:r>
                  <w:r>
                    <w:rPr>
                      <w:rFonts w:ascii="仿宋_GB2312" w:hAnsi="仿宋_GB2312" w:cs="仿宋_GB2312" w:eastAsia="仿宋_GB2312"/>
                      <w:sz w:val="21"/>
                      <w:color w:val="000000"/>
                    </w:rPr>
                    <w:t>86英寸UHD超高清LED液晶屏，显示比例16:9，屏幕分辨率不低于3840*2160，具备防眩光效果。</w:t>
                  </w:r>
                </w:p>
                <w:p>
                  <w:pPr>
                    <w:pStyle w:val="null3"/>
                    <w:jc w:val="left"/>
                  </w:pPr>
                  <w:r>
                    <w:rPr>
                      <w:rFonts w:ascii="仿宋_GB2312" w:hAnsi="仿宋_GB2312" w:cs="仿宋_GB2312" w:eastAsia="仿宋_GB2312"/>
                      <w:sz w:val="21"/>
                      <w:color w:val="000000"/>
                    </w:rPr>
                    <w:t>3.屏幕显示灰度分辨等级达到256灰阶以上。</w:t>
                  </w:r>
                </w:p>
                <w:p>
                  <w:pPr>
                    <w:pStyle w:val="null3"/>
                    <w:numPr>
                      <w:ilvl w:val="0"/>
                      <w:numId w:val="1"/>
                    </w:numPr>
                    <w:jc w:val="left"/>
                  </w:pPr>
                  <w:r>
                    <w:rPr>
                      <w:rFonts w:ascii="仿宋_GB2312" w:hAnsi="仿宋_GB2312" w:cs="仿宋_GB2312" w:eastAsia="仿宋_GB2312"/>
                      <w:sz w:val="21"/>
                      <w:b/>
                      <w:color w:val="000000"/>
                    </w:rPr>
                    <w:t>触摸及书写功能：</w:t>
                  </w:r>
                </w:p>
                <w:p>
                  <w:pPr>
                    <w:pStyle w:val="null3"/>
                    <w:numPr>
                      <w:ilvl w:val="0"/>
                      <w:numId w:val="2"/>
                    </w:numPr>
                    <w:jc w:val="left"/>
                  </w:pPr>
                  <w:r>
                    <w:rPr>
                      <w:rFonts w:ascii="仿宋_GB2312" w:hAnsi="仿宋_GB2312" w:cs="仿宋_GB2312" w:eastAsia="仿宋_GB2312"/>
                      <w:sz w:val="21"/>
                      <w:color w:val="000000"/>
                    </w:rPr>
                    <w:t>采用全贴合电容触控方式。</w:t>
                  </w:r>
                </w:p>
                <w:p>
                  <w:pPr>
                    <w:pStyle w:val="null3"/>
                    <w:numPr>
                      <w:ilvl w:val="0"/>
                      <w:numId w:val="2"/>
                    </w:numPr>
                    <w:jc w:val="left"/>
                  </w:pPr>
                  <w:r>
                    <w:rPr>
                      <w:rFonts w:ascii="仿宋_GB2312" w:hAnsi="仿宋_GB2312" w:cs="仿宋_GB2312" w:eastAsia="仿宋_GB2312"/>
                      <w:sz w:val="21"/>
                      <w:color w:val="000000"/>
                    </w:rPr>
                    <w:t>长期书写情况下面板磨损导致的雾度</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p>
                <w:p>
                  <w:pPr>
                    <w:pStyle w:val="null3"/>
                    <w:numPr>
                      <w:ilvl w:val="0"/>
                      <w:numId w:val="2"/>
                    </w:numPr>
                    <w:jc w:val="left"/>
                  </w:pPr>
                  <w:r>
                    <w:rPr>
                      <w:rFonts w:ascii="仿宋_GB2312" w:hAnsi="仿宋_GB2312" w:cs="仿宋_GB2312" w:eastAsia="仿宋_GB2312"/>
                      <w:sz w:val="21"/>
                      <w:color w:val="000000"/>
                    </w:rPr>
                    <w:t>书写触控延迟</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5ms</w:t>
                  </w:r>
                  <w:r>
                    <w:rPr>
                      <w:rFonts w:ascii="仿宋_GB2312" w:hAnsi="仿宋_GB2312" w:cs="仿宋_GB2312" w:eastAsia="仿宋_GB2312"/>
                      <w:sz w:val="21"/>
                      <w:color w:val="000000"/>
                    </w:rPr>
                    <w:t>，触摸响应时间</w:t>
                  </w:r>
                  <w:r>
                    <w:rPr>
                      <w:rFonts w:ascii="仿宋_GB2312" w:hAnsi="仿宋_GB2312" w:cs="仿宋_GB2312" w:eastAsia="仿宋_GB2312"/>
                      <w:sz w:val="21"/>
                      <w:color w:val="000000"/>
                    </w:rPr>
                    <w:t>≤4ms，支持提笔书写。</w:t>
                  </w:r>
                </w:p>
                <w:p>
                  <w:pPr>
                    <w:pStyle w:val="null3"/>
                    <w:numPr>
                      <w:ilvl w:val="0"/>
                      <w:numId w:val="1"/>
                    </w:numPr>
                    <w:jc w:val="left"/>
                  </w:pPr>
                  <w:r>
                    <w:rPr>
                      <w:rFonts w:ascii="仿宋_GB2312" w:hAnsi="仿宋_GB2312" w:cs="仿宋_GB2312" w:eastAsia="仿宋_GB2312"/>
                      <w:sz w:val="21"/>
                      <w:b/>
                      <w:color w:val="000000"/>
                    </w:rPr>
                    <w:t>按键及接口：</w:t>
                  </w:r>
                </w:p>
                <w:p>
                  <w:pPr>
                    <w:pStyle w:val="null3"/>
                    <w:numPr>
                      <w:ilvl w:val="0"/>
                      <w:numId w:val="2"/>
                    </w:numPr>
                    <w:jc w:val="left"/>
                  </w:pPr>
                  <w:r>
                    <w:rPr>
                      <w:rFonts w:ascii="仿宋_GB2312" w:hAnsi="仿宋_GB2312" w:cs="仿宋_GB2312" w:eastAsia="仿宋_GB2312"/>
                      <w:sz w:val="21"/>
                      <w:color w:val="000000"/>
                    </w:rPr>
                    <w:t>整机具备至少</w:t>
                  </w:r>
                  <w:r>
                    <w:rPr>
                      <w:rFonts w:ascii="仿宋_GB2312" w:hAnsi="仿宋_GB2312" w:cs="仿宋_GB2312" w:eastAsia="仿宋_GB2312"/>
                      <w:sz w:val="21"/>
                      <w:color w:val="000000"/>
                    </w:rPr>
                    <w:t>6个物理按键。</w:t>
                  </w:r>
                </w:p>
                <w:p>
                  <w:pPr>
                    <w:pStyle w:val="null3"/>
                    <w:numPr>
                      <w:ilvl w:val="0"/>
                      <w:numId w:val="2"/>
                    </w:numPr>
                    <w:jc w:val="left"/>
                  </w:pPr>
                  <w:r>
                    <w:rPr>
                      <w:rFonts w:ascii="仿宋_GB2312" w:hAnsi="仿宋_GB2312" w:cs="仿宋_GB2312" w:eastAsia="仿宋_GB2312"/>
                      <w:sz w:val="21"/>
                      <w:color w:val="000000"/>
                    </w:rPr>
                    <w:t>整机</w:t>
                  </w:r>
                  <w:r>
                    <w:rPr>
                      <w:rFonts w:ascii="仿宋_GB2312" w:hAnsi="仿宋_GB2312" w:cs="仿宋_GB2312" w:eastAsia="仿宋_GB2312"/>
                      <w:sz w:val="21"/>
                      <w:color w:val="000000"/>
                    </w:rPr>
                    <w:t>输入接口需具备</w:t>
                  </w:r>
                  <w:r>
                    <w:rPr>
                      <w:rFonts w:ascii="仿宋_GB2312" w:hAnsi="仿宋_GB2312" w:cs="仿宋_GB2312" w:eastAsia="仿宋_GB2312"/>
                      <w:sz w:val="21"/>
                      <w:color w:val="000000"/>
                    </w:rPr>
                    <w:t>≥2路USB接口、≥1路Type-C（支持通过不带转换转置的外部线缆</w:t>
                  </w:r>
                  <w:r>
                    <w:rPr>
                      <w:rFonts w:ascii="仿宋_GB2312" w:hAnsi="仿宋_GB2312" w:cs="仿宋_GB2312" w:eastAsia="仿宋_GB2312"/>
                      <w:sz w:val="21"/>
                      <w:color w:val="000000"/>
                    </w:rPr>
                    <w:t>）。</w:t>
                  </w:r>
                </w:p>
                <w:p>
                  <w:pPr>
                    <w:pStyle w:val="null3"/>
                    <w:numPr>
                      <w:ilvl w:val="0"/>
                      <w:numId w:val="1"/>
                    </w:numPr>
                    <w:jc w:val="left"/>
                  </w:pPr>
                  <w:r>
                    <w:rPr>
                      <w:rFonts w:ascii="仿宋_GB2312" w:hAnsi="仿宋_GB2312" w:cs="仿宋_GB2312" w:eastAsia="仿宋_GB2312"/>
                      <w:sz w:val="21"/>
                      <w:b/>
                      <w:color w:val="000000"/>
                    </w:rPr>
                    <w:t>音频及摄像：</w:t>
                  </w:r>
                </w:p>
                <w:p>
                  <w:pPr>
                    <w:pStyle w:val="null3"/>
                    <w:numPr>
                      <w:ilvl w:val="0"/>
                      <w:numId w:val="2"/>
                    </w:numPr>
                    <w:jc w:val="left"/>
                  </w:pPr>
                  <w:r>
                    <w:rPr>
                      <w:rFonts w:ascii="仿宋_GB2312" w:hAnsi="仿宋_GB2312" w:cs="仿宋_GB2312" w:eastAsia="仿宋_GB2312"/>
                      <w:sz w:val="21"/>
                      <w:color w:val="000000"/>
                    </w:rPr>
                    <w:t>整机</w:t>
                  </w:r>
                  <w:r>
                    <w:rPr>
                      <w:rFonts w:ascii="仿宋_GB2312" w:hAnsi="仿宋_GB2312" w:cs="仿宋_GB2312" w:eastAsia="仿宋_GB2312"/>
                      <w:sz w:val="21"/>
                      <w:color w:val="000000"/>
                    </w:rPr>
                    <w:t>内置非独立摄像头，</w:t>
                  </w:r>
                  <w:r>
                    <w:rPr>
                      <w:rFonts w:ascii="仿宋_GB2312" w:hAnsi="仿宋_GB2312" w:cs="仿宋_GB2312" w:eastAsia="仿宋_GB2312"/>
                      <w:sz w:val="21"/>
                      <w:color w:val="000000"/>
                    </w:rPr>
                    <w:t>可拍摄</w:t>
                  </w:r>
                  <w:r>
                    <w:rPr>
                      <w:rFonts w:ascii="仿宋_GB2312" w:hAnsi="仿宋_GB2312" w:cs="仿宋_GB2312" w:eastAsia="仿宋_GB2312"/>
                      <w:sz w:val="21"/>
                      <w:color w:val="000000"/>
                    </w:rPr>
                    <w:t>≥1600万像素数的照片，视场角≥1</w:t>
                  </w:r>
                  <w:r>
                    <w:rPr>
                      <w:rFonts w:ascii="仿宋_GB2312" w:hAnsi="仿宋_GB2312" w:cs="仿宋_GB2312" w:eastAsia="仿宋_GB2312"/>
                      <w:sz w:val="21"/>
                      <w:color w:val="000000"/>
                    </w:rPr>
                    <w:t>50°</w:t>
                  </w:r>
                  <w:r>
                    <w:rPr>
                      <w:rFonts w:ascii="仿宋_GB2312" w:hAnsi="仿宋_GB2312" w:cs="仿宋_GB2312" w:eastAsia="仿宋_GB2312"/>
                      <w:sz w:val="21"/>
                      <w:color w:val="000000"/>
                    </w:rPr>
                    <w:t>，水平视场角</w:t>
                  </w:r>
                  <w:r>
                    <w:rPr>
                      <w:rFonts w:ascii="仿宋_GB2312" w:hAnsi="仿宋_GB2312" w:cs="仿宋_GB2312" w:eastAsia="仿宋_GB2312"/>
                      <w:sz w:val="21"/>
                      <w:color w:val="000000"/>
                    </w:rPr>
                    <w:t>≥13</w:t>
                  </w:r>
                  <w:r>
                    <w:rPr>
                      <w:rFonts w:ascii="仿宋_GB2312" w:hAnsi="仿宋_GB2312" w:cs="仿宋_GB2312" w:eastAsia="仿宋_GB2312"/>
                      <w:sz w:val="21"/>
                      <w:color w:val="000000"/>
                    </w:rPr>
                    <w:t>5°。</w:t>
                  </w:r>
                </w:p>
                <w:p>
                  <w:pPr>
                    <w:pStyle w:val="null3"/>
                    <w:numPr>
                      <w:ilvl w:val="0"/>
                      <w:numId w:val="2"/>
                    </w:numPr>
                    <w:jc w:val="left"/>
                  </w:pPr>
                  <w:r>
                    <w:rPr>
                      <w:rFonts w:ascii="仿宋_GB2312" w:hAnsi="仿宋_GB2312" w:cs="仿宋_GB2312" w:eastAsia="仿宋_GB2312"/>
                      <w:sz w:val="21"/>
                      <w:color w:val="000000"/>
                    </w:rPr>
                    <w:t>整机摄像头支持拍照、随机抽选、人数统计等功能，可</w:t>
                  </w:r>
                  <w:r>
                    <w:rPr>
                      <w:rFonts w:ascii="仿宋_GB2312" w:hAnsi="仿宋_GB2312" w:cs="仿宋_GB2312" w:eastAsia="仿宋_GB2312"/>
                      <w:sz w:val="21"/>
                      <w:color w:val="000000"/>
                    </w:rPr>
                    <w:t>同时输出至少</w:t>
                  </w:r>
                  <w:r>
                    <w:rPr>
                      <w:rFonts w:ascii="仿宋_GB2312" w:hAnsi="仿宋_GB2312" w:cs="仿宋_GB2312" w:eastAsia="仿宋_GB2312"/>
                      <w:sz w:val="21"/>
                      <w:color w:val="000000"/>
                    </w:rPr>
                    <w:t>3路视频流，同时支持课堂远程巡课、课堂教学数据采集、本地画面预览（拍照或视频录制）</w:t>
                  </w:r>
                  <w:r>
                    <w:rPr>
                      <w:rFonts w:ascii="仿宋_GB2312" w:hAnsi="仿宋_GB2312" w:cs="仿宋_GB2312" w:eastAsia="仿宋_GB2312"/>
                      <w:sz w:val="21"/>
                      <w:color w:val="000000"/>
                    </w:rPr>
                    <w:t>；</w:t>
                  </w:r>
                  <w:r>
                    <w:rPr>
                      <w:rFonts w:ascii="仿宋_GB2312" w:hAnsi="仿宋_GB2312" w:cs="仿宋_GB2312" w:eastAsia="仿宋_GB2312"/>
                      <w:sz w:val="21"/>
                      <w:color w:val="000000"/>
                    </w:rPr>
                    <w:t>摄像头运行时有指示灯提示，支持根据环境调节合适的显示图像效果。</w:t>
                  </w:r>
                </w:p>
                <w:p>
                  <w:pPr>
                    <w:pStyle w:val="null3"/>
                    <w:numPr>
                      <w:ilvl w:val="0"/>
                      <w:numId w:val="2"/>
                    </w:numPr>
                    <w:jc w:val="left"/>
                  </w:pPr>
                  <w:r>
                    <w:rPr>
                      <w:rFonts w:ascii="仿宋_GB2312" w:hAnsi="仿宋_GB2312" w:cs="仿宋_GB2312" w:eastAsia="仿宋_GB2312"/>
                      <w:sz w:val="21"/>
                      <w:color w:val="000000"/>
                    </w:rPr>
                    <w:t>整机</w:t>
                  </w:r>
                  <w:r>
                    <w:rPr>
                      <w:rFonts w:ascii="仿宋_GB2312" w:hAnsi="仿宋_GB2312" w:cs="仿宋_GB2312" w:eastAsia="仿宋_GB2312"/>
                      <w:sz w:val="21"/>
                      <w:color w:val="000000"/>
                    </w:rPr>
                    <w:t>≥</w:t>
                  </w:r>
                  <w:r>
                    <w:rPr>
                      <w:rFonts w:ascii="仿宋_GB2312" w:hAnsi="仿宋_GB2312" w:cs="仿宋_GB2312" w:eastAsia="仿宋_GB2312"/>
                      <w:sz w:val="21"/>
                      <w:color w:val="000000"/>
                    </w:rPr>
                    <w:t>2.2声道扬声器，采用缝隙发声技术，额定总功率≥60W；100%音量下，满足1米处声压级≥94db，10米处声压级≥81dB。</w:t>
                  </w:r>
                </w:p>
                <w:p>
                  <w:pPr>
                    <w:pStyle w:val="null3"/>
                    <w:numPr>
                      <w:ilvl w:val="0"/>
                      <w:numId w:val="2"/>
                    </w:numPr>
                    <w:jc w:val="left"/>
                  </w:pPr>
                  <w:r>
                    <w:rPr>
                      <w:rFonts w:ascii="仿宋_GB2312" w:hAnsi="仿宋_GB2312" w:cs="仿宋_GB2312" w:eastAsia="仿宋_GB2312"/>
                      <w:sz w:val="21"/>
                      <w:color w:val="000000"/>
                    </w:rPr>
                    <w:t>整机内置</w:t>
                  </w:r>
                  <w:r>
                    <w:rPr>
                      <w:rFonts w:ascii="仿宋_GB2312" w:hAnsi="仿宋_GB2312" w:cs="仿宋_GB2312" w:eastAsia="仿宋_GB2312"/>
                      <w:sz w:val="21"/>
                      <w:color w:val="000000"/>
                    </w:rPr>
                    <w:t>8阵列麦克风，拾音角度支持0~180°，拾音距离≥12m。</w:t>
                  </w:r>
                </w:p>
                <w:p>
                  <w:pPr>
                    <w:pStyle w:val="null3"/>
                    <w:numPr>
                      <w:ilvl w:val="0"/>
                      <w:numId w:val="2"/>
                    </w:numPr>
                    <w:jc w:val="left"/>
                  </w:pPr>
                  <w:r>
                    <w:rPr>
                      <w:rFonts w:ascii="仿宋_GB2312" w:hAnsi="仿宋_GB2312" w:cs="仿宋_GB2312" w:eastAsia="仿宋_GB2312"/>
                      <w:sz w:val="21"/>
                      <w:color w:val="000000"/>
                    </w:rPr>
                    <w:t>内置独立音频</w:t>
                  </w:r>
                  <w:r>
                    <w:rPr>
                      <w:rFonts w:ascii="仿宋_GB2312" w:hAnsi="仿宋_GB2312" w:cs="仿宋_GB2312" w:eastAsia="仿宋_GB2312"/>
                      <w:sz w:val="21"/>
                      <w:color w:val="000000"/>
                    </w:rPr>
                    <w:t>CPU处理器，支持麦克风3A算法；内置≥4核音频CPU处理器，最多支持8路麦克风数据处理，采样率支持192K，不占用整机系统的CPU能力。</w:t>
                  </w:r>
                </w:p>
                <w:p>
                  <w:pPr>
                    <w:pStyle w:val="null3"/>
                    <w:numPr>
                      <w:ilvl w:val="0"/>
                      <w:numId w:val="2"/>
                    </w:numPr>
                    <w:jc w:val="left"/>
                  </w:pPr>
                  <w:r>
                    <w:rPr>
                      <w:rFonts w:ascii="仿宋_GB2312" w:hAnsi="仿宋_GB2312" w:cs="仿宋_GB2312" w:eastAsia="仿宋_GB2312"/>
                      <w:sz w:val="21"/>
                      <w:color w:val="000000"/>
                    </w:rPr>
                    <w:t>整机内置音频输入接口，支持低延迟本地扩音。</w:t>
                  </w:r>
                </w:p>
                <w:p>
                  <w:pPr>
                    <w:pStyle w:val="null3"/>
                    <w:numPr>
                      <w:ilvl w:val="0"/>
                      <w:numId w:val="1"/>
                    </w:numPr>
                    <w:jc w:val="left"/>
                  </w:pPr>
                  <w:r>
                    <w:rPr>
                      <w:rFonts w:ascii="仿宋_GB2312" w:hAnsi="仿宋_GB2312" w:cs="仿宋_GB2312" w:eastAsia="仿宋_GB2312"/>
                      <w:sz w:val="21"/>
                      <w:b/>
                      <w:color w:val="000000"/>
                    </w:rPr>
                    <w:t>无线及蓝牙：</w:t>
                  </w:r>
                </w:p>
                <w:p>
                  <w:pPr>
                    <w:pStyle w:val="null3"/>
                    <w:numPr>
                      <w:ilvl w:val="0"/>
                      <w:numId w:val="2"/>
                    </w:numPr>
                    <w:jc w:val="left"/>
                  </w:pPr>
                  <w:r>
                    <w:rPr>
                      <w:rFonts w:ascii="仿宋_GB2312" w:hAnsi="仿宋_GB2312" w:cs="仿宋_GB2312" w:eastAsia="仿宋_GB2312"/>
                      <w:sz w:val="21"/>
                      <w:color w:val="000000"/>
                    </w:rPr>
                    <w:t>整机内置</w:t>
                  </w:r>
                  <w:r>
                    <w:rPr>
                      <w:rFonts w:ascii="仿宋_GB2312" w:hAnsi="仿宋_GB2312" w:cs="仿宋_GB2312" w:eastAsia="仿宋_GB2312"/>
                      <w:sz w:val="21"/>
                      <w:color w:val="000000"/>
                    </w:rPr>
                    <w:t>≥</w:t>
                  </w:r>
                  <w:r>
                    <w:rPr>
                      <w:rFonts w:ascii="仿宋_GB2312" w:hAnsi="仿宋_GB2312" w:cs="仿宋_GB2312" w:eastAsia="仿宋_GB2312"/>
                      <w:sz w:val="21"/>
                      <w:color w:val="000000"/>
                    </w:rPr>
                    <w:t>WiFi5无线网卡（不接受外接），全通道（PC、安卓）可实现Wi-Fi无线上网连接、AP无线热点发射功能。</w:t>
                  </w:r>
                </w:p>
                <w:p>
                  <w:pPr>
                    <w:pStyle w:val="null3"/>
                    <w:numPr>
                      <w:ilvl w:val="0"/>
                      <w:numId w:val="2"/>
                    </w:numPr>
                    <w:jc w:val="left"/>
                  </w:pPr>
                  <w:r>
                    <w:rPr>
                      <w:rFonts w:ascii="仿宋_GB2312" w:hAnsi="仿宋_GB2312" w:cs="仿宋_GB2312" w:eastAsia="仿宋_GB2312"/>
                      <w:sz w:val="21"/>
                      <w:color w:val="000000"/>
                    </w:rPr>
                    <w:t>整机支持蓝牙</w:t>
                  </w:r>
                  <w:r>
                    <w:rPr>
                      <w:rFonts w:ascii="仿宋_GB2312" w:hAnsi="仿宋_GB2312" w:cs="仿宋_GB2312" w:eastAsia="仿宋_GB2312"/>
                      <w:sz w:val="21"/>
                      <w:color w:val="000000"/>
                    </w:rPr>
                    <w:t>Bluetooth 5.4标准，PC端支持主动发现蓝牙外设从而连接（无需整机进入发现模式）。</w:t>
                  </w:r>
                </w:p>
                <w:p>
                  <w:pPr>
                    <w:pStyle w:val="null3"/>
                    <w:numPr>
                      <w:ilvl w:val="0"/>
                      <w:numId w:val="2"/>
                    </w:numPr>
                    <w:jc w:val="left"/>
                  </w:pPr>
                  <w:r>
                    <w:rPr>
                      <w:rFonts w:ascii="仿宋_GB2312" w:hAnsi="仿宋_GB2312" w:cs="仿宋_GB2312" w:eastAsia="仿宋_GB2312"/>
                      <w:sz w:val="21"/>
                      <w:color w:val="000000"/>
                    </w:rPr>
                    <w:t>整机</w:t>
                  </w:r>
                  <w:r>
                    <w:rPr>
                      <w:rFonts w:ascii="仿宋_GB2312" w:hAnsi="仿宋_GB2312" w:cs="仿宋_GB2312" w:eastAsia="仿宋_GB2312"/>
                      <w:sz w:val="21"/>
                      <w:color w:val="000000"/>
                    </w:rPr>
                    <w:t>在</w:t>
                  </w:r>
                  <w:r>
                    <w:rPr>
                      <w:rFonts w:ascii="仿宋_GB2312" w:hAnsi="仿宋_GB2312" w:cs="仿宋_GB2312" w:eastAsia="仿宋_GB2312"/>
                      <w:sz w:val="21"/>
                      <w:color w:val="000000"/>
                    </w:rPr>
                    <w:t>Windows通道</w:t>
                  </w:r>
                  <w:r>
                    <w:rPr>
                      <w:rFonts w:ascii="仿宋_GB2312" w:hAnsi="仿宋_GB2312" w:cs="仿宋_GB2312" w:eastAsia="仿宋_GB2312"/>
                      <w:sz w:val="21"/>
                      <w:color w:val="000000"/>
                    </w:rPr>
                    <w:t>下</w:t>
                  </w:r>
                  <w:r>
                    <w:rPr>
                      <w:rFonts w:ascii="仿宋_GB2312" w:hAnsi="仿宋_GB2312" w:cs="仿宋_GB2312" w:eastAsia="仿宋_GB2312"/>
                      <w:sz w:val="21"/>
                      <w:color w:val="000000"/>
                    </w:rPr>
                    <w:t>支持文件传输应用，支持通过扫码、</w:t>
                  </w:r>
                  <w:r>
                    <w:rPr>
                      <w:rFonts w:ascii="仿宋_GB2312" w:hAnsi="仿宋_GB2312" w:cs="仿宋_GB2312" w:eastAsia="仿宋_GB2312"/>
                      <w:sz w:val="21"/>
                      <w:color w:val="000000"/>
                    </w:rPr>
                    <w:t>WiFi</w:t>
                  </w:r>
                  <w:r>
                    <w:rPr>
                      <w:rFonts w:ascii="仿宋_GB2312" w:hAnsi="仿宋_GB2312" w:cs="仿宋_GB2312" w:eastAsia="仿宋_GB2312"/>
                      <w:sz w:val="21"/>
                      <w:color w:val="000000"/>
                    </w:rPr>
                    <w:t>直联</w:t>
                  </w:r>
                  <w:r>
                    <w:rPr>
                      <w:rFonts w:ascii="仿宋_GB2312" w:hAnsi="仿宋_GB2312" w:cs="仿宋_GB2312" w:eastAsia="仿宋_GB2312"/>
                      <w:sz w:val="21"/>
                      <w:color w:val="000000"/>
                    </w:rPr>
                    <w:t>等多种</w:t>
                  </w:r>
                  <w:r>
                    <w:rPr>
                      <w:rFonts w:ascii="仿宋_GB2312" w:hAnsi="仿宋_GB2312" w:cs="仿宋_GB2312" w:eastAsia="仿宋_GB2312"/>
                      <w:sz w:val="21"/>
                      <w:color w:val="000000"/>
                    </w:rPr>
                    <w:t>方式与手机进行连接，实现文件传输功能。</w:t>
                  </w:r>
                </w:p>
                <w:p>
                  <w:pPr>
                    <w:pStyle w:val="null3"/>
                    <w:numPr>
                      <w:ilvl w:val="0"/>
                      <w:numId w:val="2"/>
                    </w:numPr>
                    <w:jc w:val="left"/>
                  </w:pPr>
                  <w:r>
                    <w:rPr>
                      <w:rFonts w:ascii="仿宋_GB2312" w:hAnsi="仿宋_GB2312" w:cs="仿宋_GB2312" w:eastAsia="仿宋_GB2312"/>
                      <w:sz w:val="21"/>
                      <w:color w:val="000000"/>
                    </w:rPr>
                    <w:t>整机内置</w:t>
                  </w:r>
                  <w:r>
                    <w:rPr>
                      <w:rFonts w:ascii="仿宋_GB2312" w:hAnsi="仿宋_GB2312" w:cs="仿宋_GB2312" w:eastAsia="仿宋_GB2312"/>
                      <w:sz w:val="21"/>
                      <w:color w:val="000000"/>
                    </w:rPr>
                    <w:t>NFC读卡模块，可配合应用实现刷卡解锁，刷卡登录账号功能。</w:t>
                  </w:r>
                </w:p>
                <w:p>
                  <w:pPr>
                    <w:pStyle w:val="null3"/>
                    <w:numPr>
                      <w:ilvl w:val="0"/>
                      <w:numId w:val="1"/>
                    </w:numPr>
                    <w:jc w:val="left"/>
                  </w:pPr>
                  <w:r>
                    <w:rPr>
                      <w:rFonts w:ascii="仿宋_GB2312" w:hAnsi="仿宋_GB2312" w:cs="仿宋_GB2312" w:eastAsia="仿宋_GB2312"/>
                      <w:sz w:val="21"/>
                      <w:b/>
                      <w:color w:val="000000"/>
                    </w:rPr>
                    <w:t>双系统配置要求：</w:t>
                  </w:r>
                </w:p>
                <w:p>
                  <w:pPr>
                    <w:pStyle w:val="null3"/>
                    <w:numPr>
                      <w:ilvl w:val="0"/>
                      <w:numId w:val="2"/>
                    </w:numPr>
                    <w:jc w:val="left"/>
                  </w:pPr>
                  <w:r>
                    <w:rPr>
                      <w:rFonts w:ascii="仿宋_GB2312" w:hAnsi="仿宋_GB2312" w:cs="仿宋_GB2312" w:eastAsia="仿宋_GB2312"/>
                      <w:sz w:val="21"/>
                      <w:color w:val="000000"/>
                    </w:rPr>
                    <w:t>整机系统</w:t>
                  </w:r>
                  <w:r>
                    <w:rPr>
                      <w:rFonts w:ascii="仿宋_GB2312" w:hAnsi="仿宋_GB2312" w:cs="仿宋_GB2312" w:eastAsia="仿宋_GB2312"/>
                      <w:sz w:val="21"/>
                      <w:color w:val="000000"/>
                    </w:rPr>
                    <w:t>CPU≥8核、GPU≥8核。</w:t>
                  </w:r>
                </w:p>
                <w:p>
                  <w:pPr>
                    <w:pStyle w:val="null3"/>
                    <w:numPr>
                      <w:ilvl w:val="0"/>
                      <w:numId w:val="2"/>
                    </w:numPr>
                    <w:jc w:val="left"/>
                  </w:pPr>
                  <w:r>
                    <w:rPr>
                      <w:rFonts w:ascii="仿宋_GB2312" w:hAnsi="仿宋_GB2312" w:cs="仿宋_GB2312" w:eastAsia="仿宋_GB2312"/>
                      <w:sz w:val="21"/>
                      <w:color w:val="000000"/>
                    </w:rPr>
                    <w:t>整机安卓系统版本</w:t>
                  </w:r>
                  <w:r>
                    <w:rPr>
                      <w:rFonts w:ascii="仿宋_GB2312" w:hAnsi="仿宋_GB2312" w:cs="仿宋_GB2312" w:eastAsia="仿宋_GB2312"/>
                      <w:sz w:val="21"/>
                      <w:color w:val="000000"/>
                    </w:rPr>
                    <w:t>≥Android 13。</w:t>
                  </w:r>
                </w:p>
                <w:p>
                  <w:pPr>
                    <w:pStyle w:val="null3"/>
                    <w:numPr>
                      <w:ilvl w:val="0"/>
                      <w:numId w:val="2"/>
                    </w:numPr>
                    <w:jc w:val="left"/>
                  </w:pPr>
                  <w:r>
                    <w:rPr>
                      <w:rFonts w:ascii="仿宋_GB2312" w:hAnsi="仿宋_GB2312" w:cs="仿宋_GB2312" w:eastAsia="仿宋_GB2312"/>
                      <w:sz w:val="21"/>
                      <w:color w:val="000000"/>
                    </w:rPr>
                    <w:t>OPS</w:t>
                  </w:r>
                  <w:r>
                    <w:rPr>
                      <w:rFonts w:ascii="仿宋_GB2312" w:hAnsi="仿宋_GB2312" w:cs="仿宋_GB2312" w:eastAsia="仿宋_GB2312"/>
                      <w:sz w:val="21"/>
                      <w:color w:val="000000"/>
                    </w:rPr>
                    <w:t>模块</w:t>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按压式卡扣方式设计，插拔</w:t>
                  </w:r>
                  <w:r>
                    <w:rPr>
                      <w:rFonts w:ascii="仿宋_GB2312" w:hAnsi="仿宋_GB2312" w:cs="仿宋_GB2312" w:eastAsia="仿宋_GB2312"/>
                      <w:sz w:val="21"/>
                      <w:color w:val="000000"/>
                    </w:rPr>
                    <w:t>方式插入整机</w:t>
                  </w:r>
                  <w:r>
                    <w:rPr>
                      <w:rFonts w:ascii="仿宋_GB2312" w:hAnsi="仿宋_GB2312" w:cs="仿宋_GB2312" w:eastAsia="仿宋_GB2312"/>
                      <w:sz w:val="21"/>
                      <w:color w:val="000000"/>
                    </w:rPr>
                    <w:t>。</w:t>
                  </w:r>
                </w:p>
                <w:p>
                  <w:pPr>
                    <w:pStyle w:val="null3"/>
                    <w:numPr>
                      <w:ilvl w:val="0"/>
                      <w:numId w:val="2"/>
                    </w:numPr>
                    <w:jc w:val="left"/>
                  </w:pPr>
                  <w:r>
                    <w:rPr>
                      <w:rFonts w:ascii="仿宋_GB2312" w:hAnsi="仿宋_GB2312" w:cs="仿宋_GB2312" w:eastAsia="仿宋_GB2312"/>
                      <w:sz w:val="21"/>
                      <w:color w:val="000000"/>
                    </w:rPr>
                    <w:t>OPS</w:t>
                  </w:r>
                  <w:r>
                    <w:rPr>
                      <w:rFonts w:ascii="仿宋_GB2312" w:hAnsi="仿宋_GB2312" w:cs="仿宋_GB2312" w:eastAsia="仿宋_GB2312"/>
                      <w:sz w:val="21"/>
                      <w:color w:val="000000"/>
                    </w:rPr>
                    <w:t>模块搭载</w:t>
                  </w:r>
                  <w:r>
                    <w:rPr>
                      <w:rFonts w:ascii="仿宋_GB2312" w:hAnsi="仿宋_GB2312" w:cs="仿宋_GB2312" w:eastAsia="仿宋_GB2312"/>
                      <w:sz w:val="21"/>
                      <w:color w:val="000000"/>
                    </w:rPr>
                    <w:t>Intel 1</w:t>
                  </w:r>
                  <w:r>
                    <w:rPr>
                      <w:rFonts w:ascii="仿宋_GB2312" w:hAnsi="仿宋_GB2312" w:cs="仿宋_GB2312" w:eastAsia="仿宋_GB2312"/>
                      <w:sz w:val="21"/>
                      <w:color w:val="000000"/>
                    </w:rPr>
                    <w:t>2</w:t>
                  </w:r>
                  <w:r>
                    <w:rPr>
                      <w:rFonts w:ascii="仿宋_GB2312" w:hAnsi="仿宋_GB2312" w:cs="仿宋_GB2312" w:eastAsia="仿宋_GB2312"/>
                      <w:sz w:val="21"/>
                      <w:color w:val="000000"/>
                    </w:rPr>
                    <w:t>代或以上</w:t>
                  </w:r>
                  <w:r>
                    <w:rPr>
                      <w:rFonts w:ascii="仿宋_GB2312" w:hAnsi="仿宋_GB2312" w:cs="仿宋_GB2312" w:eastAsia="仿宋_GB2312"/>
                      <w:sz w:val="21"/>
                      <w:color w:val="000000"/>
                    </w:rPr>
                    <w:t xml:space="preserve">i5 </w:t>
                  </w:r>
                  <w:r>
                    <w:rPr>
                      <w:rFonts w:ascii="仿宋_GB2312" w:hAnsi="仿宋_GB2312" w:cs="仿宋_GB2312" w:eastAsia="仿宋_GB2312"/>
                      <w:sz w:val="21"/>
                      <w:color w:val="000000"/>
                    </w:rPr>
                    <w:t>CPU，内存≥</w:t>
                  </w:r>
                  <w:r>
                    <w:rPr>
                      <w:rFonts w:ascii="仿宋_GB2312" w:hAnsi="仿宋_GB2312" w:cs="仿宋_GB2312" w:eastAsia="仿宋_GB2312"/>
                      <w:sz w:val="21"/>
                      <w:color w:val="000000"/>
                    </w:rPr>
                    <w:t>8</w:t>
                  </w:r>
                  <w:r>
                    <w:rPr>
                      <w:rFonts w:ascii="仿宋_GB2312" w:hAnsi="仿宋_GB2312" w:cs="仿宋_GB2312" w:eastAsia="仿宋_GB2312"/>
                      <w:sz w:val="21"/>
                      <w:color w:val="000000"/>
                    </w:rPr>
                    <w:t>GB，</w:t>
                  </w:r>
                  <w:r>
                    <w:rPr>
                      <w:rFonts w:ascii="仿宋_GB2312" w:hAnsi="仿宋_GB2312" w:cs="仿宋_GB2312" w:eastAsia="仿宋_GB2312"/>
                      <w:sz w:val="21"/>
                      <w:color w:val="000000"/>
                    </w:rPr>
                    <w:t>固态</w:t>
                  </w:r>
                  <w:r>
                    <w:rPr>
                      <w:rFonts w:ascii="仿宋_GB2312" w:hAnsi="仿宋_GB2312" w:cs="仿宋_GB2312" w:eastAsia="仿宋_GB2312"/>
                      <w:sz w:val="21"/>
                      <w:color w:val="000000"/>
                    </w:rPr>
                    <w:t>硬盘</w:t>
                  </w:r>
                  <w:r>
                    <w:rPr>
                      <w:rFonts w:ascii="仿宋_GB2312" w:hAnsi="仿宋_GB2312" w:cs="仿宋_GB2312" w:eastAsia="仿宋_GB2312"/>
                      <w:sz w:val="21"/>
                      <w:color w:val="000000"/>
                    </w:rPr>
                    <w:t>≥</w:t>
                  </w:r>
                  <w:r>
                    <w:rPr>
                      <w:rFonts w:ascii="仿宋_GB2312" w:hAnsi="仿宋_GB2312" w:cs="仿宋_GB2312" w:eastAsia="仿宋_GB2312"/>
                      <w:sz w:val="21"/>
                      <w:color w:val="000000"/>
                    </w:rPr>
                    <w:t>256</w:t>
                  </w:r>
                  <w:r>
                    <w:rPr>
                      <w:rFonts w:ascii="仿宋_GB2312" w:hAnsi="仿宋_GB2312" w:cs="仿宋_GB2312" w:eastAsia="仿宋_GB2312"/>
                      <w:sz w:val="21"/>
                      <w:color w:val="000000"/>
                    </w:rPr>
                    <w:t>GB。</w:t>
                  </w:r>
                </w:p>
                <w:p>
                  <w:pPr>
                    <w:pStyle w:val="null3"/>
                    <w:numPr>
                      <w:ilvl w:val="0"/>
                      <w:numId w:val="2"/>
                    </w:numPr>
                    <w:jc w:val="left"/>
                  </w:pPr>
                  <w:r>
                    <w:rPr>
                      <w:rFonts w:ascii="仿宋_GB2312" w:hAnsi="仿宋_GB2312" w:cs="仿宋_GB2312" w:eastAsia="仿宋_GB2312"/>
                      <w:sz w:val="21"/>
                      <w:color w:val="000000"/>
                    </w:rPr>
                    <w:t>模块具备独立非外扩展接口：需满足</w:t>
                  </w:r>
                  <w:r>
                    <w:rPr>
                      <w:rFonts w:ascii="仿宋_GB2312" w:hAnsi="仿宋_GB2312" w:cs="仿宋_GB2312" w:eastAsia="仿宋_GB2312"/>
                      <w:sz w:val="21"/>
                      <w:color w:val="000000"/>
                    </w:rPr>
                    <w:t>≥3个USB 3.0，≥1个USB 2.0，≥1个HDMI，≥1个1000M RJ45。</w:t>
                  </w:r>
                </w:p>
                <w:p>
                  <w:pPr>
                    <w:pStyle w:val="null3"/>
                    <w:numPr>
                      <w:ilvl w:val="0"/>
                      <w:numId w:val="1"/>
                    </w:numPr>
                    <w:jc w:val="left"/>
                  </w:pPr>
                  <w:r>
                    <w:rPr>
                      <w:rFonts w:ascii="仿宋_GB2312" w:hAnsi="仿宋_GB2312" w:cs="仿宋_GB2312" w:eastAsia="仿宋_GB2312"/>
                      <w:sz w:val="21"/>
                      <w:b/>
                      <w:color w:val="000000"/>
                    </w:rPr>
                    <w:t>教学软件：</w:t>
                  </w:r>
                </w:p>
                <w:p>
                  <w:pPr>
                    <w:pStyle w:val="null3"/>
                    <w:jc w:val="left"/>
                  </w:pPr>
                  <w:r>
                    <w:rPr>
                      <w:rFonts w:ascii="仿宋_GB2312" w:hAnsi="仿宋_GB2312" w:cs="仿宋_GB2312" w:eastAsia="仿宋_GB2312"/>
                      <w:sz w:val="21"/>
                      <w:color w:val="000000"/>
                    </w:rPr>
                    <w:t>1.为使用方全体教师配备个人账号，形成一体的信息化教学账号体系；根据教师账号信息将教师云空间匹配至对应学校、学科校本资源库。支持通过数字账号、微信二维码、硬件密钥方式登录教师个人账号。</w:t>
                  </w:r>
                </w:p>
                <w:p>
                  <w:pPr>
                    <w:pStyle w:val="null3"/>
                    <w:jc w:val="left"/>
                  </w:pPr>
                  <w:r>
                    <w:rPr>
                      <w:rFonts w:ascii="仿宋_GB2312" w:hAnsi="仿宋_GB2312" w:cs="仿宋_GB2312" w:eastAsia="仿宋_GB2312"/>
                      <w:sz w:val="21"/>
                      <w:color w:val="000000"/>
                    </w:rPr>
                    <w:t>2.互动教学课件支持定向：分享者可将互动课件、课件组精准推送至指定接收方账号云空间，接收方可在云空间接收并打开分享课件；</w:t>
                  </w:r>
                </w:p>
                <w:p>
                  <w:pPr>
                    <w:pStyle w:val="null3"/>
                    <w:jc w:val="left"/>
                  </w:pPr>
                  <w:r>
                    <w:rPr>
                      <w:rFonts w:ascii="仿宋_GB2312" w:hAnsi="仿宋_GB2312" w:cs="仿宋_GB2312" w:eastAsia="仿宋_GB2312"/>
                      <w:sz w:val="21"/>
                      <w:color w:val="000000"/>
                    </w:rPr>
                    <w:t>3.提供互动式教学课件资源，包含学科教育各学段各地区教材版本</w:t>
                  </w: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0</w:t>
                  </w:r>
                  <w:r>
                    <w:rPr>
                      <w:rFonts w:ascii="仿宋_GB2312" w:hAnsi="仿宋_GB2312" w:cs="仿宋_GB2312" w:eastAsia="仿宋_GB2312"/>
                      <w:sz w:val="21"/>
                      <w:color w:val="000000"/>
                    </w:rPr>
                    <w:t>个；包含学科教育各学段教材版本全部教学章节，及学科教育之外的专题教育、特殊教育等不同类型的丰富课件。</w:t>
                  </w:r>
                </w:p>
                <w:p>
                  <w:pPr>
                    <w:pStyle w:val="null3"/>
                    <w:jc w:val="left"/>
                  </w:pPr>
                  <w:r>
                    <w:rPr>
                      <w:rFonts w:ascii="仿宋_GB2312" w:hAnsi="仿宋_GB2312" w:cs="仿宋_GB2312" w:eastAsia="仿宋_GB2312"/>
                      <w:sz w:val="21"/>
                      <w:color w:val="000000"/>
                    </w:rPr>
                    <w:t>4.采用备授课一体化框架设计，教师可根据教学场景自由切换类PPT界面的备课模式与触控交互教学模式。</w:t>
                  </w:r>
                </w:p>
                <w:p>
                  <w:pPr>
                    <w:pStyle w:val="null3"/>
                    <w:jc w:val="left"/>
                  </w:pPr>
                  <w:r>
                    <w:rPr>
                      <w:rFonts w:ascii="仿宋_GB2312" w:hAnsi="仿宋_GB2312" w:cs="仿宋_GB2312" w:eastAsia="仿宋_GB2312"/>
                      <w:sz w:val="21"/>
                      <w:color w:val="000000"/>
                    </w:rPr>
                    <w:t>5.支持学校校本资源建设，可支持多种类型资源上传，如doc,pdf,ppt,xls,mp4,ogg等，同时支持批量上传，资源支持按</w:t>
                  </w:r>
                  <w:r>
                    <w:rPr>
                      <w:rFonts w:ascii="仿宋_GB2312" w:hAnsi="仿宋_GB2312" w:cs="仿宋_GB2312" w:eastAsia="仿宋_GB2312"/>
                      <w:sz w:val="21"/>
                      <w:color w:val="000000"/>
                    </w:rPr>
                    <w:t>年级</w:t>
                  </w:r>
                  <w:r>
                    <w:rPr>
                      <w:rFonts w:ascii="仿宋_GB2312" w:hAnsi="仿宋_GB2312" w:cs="仿宋_GB2312" w:eastAsia="仿宋_GB2312"/>
                      <w:sz w:val="21"/>
                      <w:color w:val="000000"/>
                    </w:rPr>
                    <w:t>、学科等维度批量搜索，支持资源查看预览，创建者可进行删除、更名等操作，同时可以本地查看资源，也可选择插入校本资源库中的资源。</w:t>
                  </w:r>
                </w:p>
                <w:p>
                  <w:pPr>
                    <w:pStyle w:val="null3"/>
                    <w:jc w:val="left"/>
                  </w:pPr>
                  <w:r>
                    <w:rPr>
                      <w:rFonts w:ascii="仿宋_GB2312" w:hAnsi="仿宋_GB2312" w:cs="仿宋_GB2312" w:eastAsia="仿宋_GB2312"/>
                      <w:sz w:val="21"/>
                      <w:color w:val="000000"/>
                    </w:rPr>
                    <w:t>6.课件回收站功能：按照删除时间存储已删除课件，支持用户在</w:t>
                  </w:r>
                  <w:r>
                    <w:rPr>
                      <w:rFonts w:ascii="仿宋_GB2312" w:hAnsi="仿宋_GB2312" w:cs="仿宋_GB2312" w:eastAsia="仿宋_GB2312"/>
                      <w:sz w:val="21"/>
                      <w:color w:val="000000"/>
                    </w:rPr>
                    <w:t>一周</w:t>
                  </w:r>
                  <w:r>
                    <w:rPr>
                      <w:rFonts w:ascii="仿宋_GB2312" w:hAnsi="仿宋_GB2312" w:cs="仿宋_GB2312" w:eastAsia="仿宋_GB2312"/>
                      <w:sz w:val="21"/>
                      <w:color w:val="000000"/>
                    </w:rPr>
                    <w:t>内自主或彻底删除单份</w:t>
                  </w:r>
                  <w:r>
                    <w:rPr>
                      <w:rFonts w:ascii="仿宋_GB2312" w:hAnsi="仿宋_GB2312" w:cs="仿宋_GB2312" w:eastAsia="仿宋_GB2312"/>
                      <w:sz w:val="21"/>
                      <w:color w:val="000000"/>
                    </w:rPr>
                    <w:t>/多份/全部已删除课件</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7.具备云端静默推送下载功能，无需用户手动下载即可实现应用的在线升级，升级具有信息验证机制，确保教学秩序不受干扰。</w:t>
                  </w:r>
                </w:p>
                <w:p>
                  <w:pPr>
                    <w:pStyle w:val="null3"/>
                    <w:jc w:val="left"/>
                  </w:pPr>
                  <w:r>
                    <w:rPr>
                      <w:rFonts w:ascii="仿宋_GB2312" w:hAnsi="仿宋_GB2312" w:cs="仿宋_GB2312" w:eastAsia="仿宋_GB2312"/>
                      <w:sz w:val="21"/>
                      <w:color w:val="000000"/>
                    </w:rPr>
                    <w:t>8.微课功能内置于交互式课件工具中，支持快速录制微课，微课可录制保存音频和课件的互动操作</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9.提供将</w:t>
                  </w:r>
                  <w:r>
                    <w:rPr>
                      <w:rFonts w:ascii="仿宋_GB2312" w:hAnsi="仿宋_GB2312" w:cs="仿宋_GB2312" w:eastAsia="仿宋_GB2312"/>
                      <w:sz w:val="21"/>
                      <w:color w:val="000000"/>
                    </w:rPr>
                    <w:t>多种文件</w:t>
                  </w:r>
                  <w:r>
                    <w:rPr>
                      <w:rFonts w:ascii="仿宋_GB2312" w:hAnsi="仿宋_GB2312" w:cs="仿宋_GB2312" w:eastAsia="仿宋_GB2312"/>
                      <w:sz w:val="21"/>
                      <w:color w:val="000000"/>
                    </w:rPr>
                    <w:t>转换为云教案的能力，支持解析文本、表格等通用元素。</w:t>
                  </w:r>
                </w:p>
                <w:p>
                  <w:pPr>
                    <w:pStyle w:val="null3"/>
                    <w:jc w:val="left"/>
                  </w:pPr>
                  <w:r>
                    <w:rPr>
                      <w:rFonts w:ascii="仿宋_GB2312" w:hAnsi="仿宋_GB2312" w:cs="仿宋_GB2312" w:eastAsia="仿宋_GB2312"/>
                      <w:sz w:val="21"/>
                      <w:color w:val="000000"/>
                    </w:rPr>
                    <w:t>10.软件内置的AI智能语义分析模块，可对输入的英文文本的拼写、句型、语法进行错误检查，并支持一键纠错；支持老师发起集体备课功能，老师可自行选择对应课件、资源等发起线上备课，邀请其他老师共同参加，老师可以针对课件、教案进行批注和评论研讨，结束之后可进行数据统计并生成集备报告。</w:t>
                  </w:r>
                </w:p>
                <w:p>
                  <w:pPr>
                    <w:pStyle w:val="null3"/>
                    <w:jc w:val="left"/>
                  </w:pPr>
                  <w:r>
                    <w:rPr>
                      <w:rFonts w:ascii="仿宋_GB2312" w:hAnsi="仿宋_GB2312" w:cs="仿宋_GB2312" w:eastAsia="仿宋_GB2312"/>
                      <w:sz w:val="21"/>
                      <w:color w:val="000000"/>
                    </w:rPr>
                    <w:t>11.云教案内支持插入课件页，可调用云空间中的课件列表，按单页或整份插入教案。插入后的课件可以窗口形式预览，可直接在窗口内进行翻页、元素移动、课堂活动操作、思维导图展开收起、形状工具、蒙层工具、笔工具的交互。可一键切换至全屏模式，全屏模式下支持批注和手势擦除。</w:t>
                  </w:r>
                </w:p>
                <w:p>
                  <w:pPr>
                    <w:pStyle w:val="null3"/>
                    <w:jc w:val="left"/>
                  </w:pPr>
                  <w:r>
                    <w:rPr>
                      <w:rFonts w:ascii="仿宋_GB2312" w:hAnsi="仿宋_GB2312" w:cs="仿宋_GB2312" w:eastAsia="仿宋_GB2312"/>
                      <w:sz w:val="21"/>
                      <w:color w:val="000000"/>
                    </w:rPr>
                    <w:t>12.软件提供</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8</w:t>
                  </w:r>
                  <w:r>
                    <w:rPr>
                      <w:rFonts w:ascii="仿宋_GB2312" w:hAnsi="仿宋_GB2312" w:cs="仿宋_GB2312" w:eastAsia="仿宋_GB2312"/>
                      <w:sz w:val="21"/>
                      <w:color w:val="000000"/>
                    </w:rPr>
                    <w:t>0 节党建微课视频，支持在线点播及下载，支持视频关键帧打点标记，播放过程中可一键跳转，同时支持对频频随时截图方便老师插入课件。</w:t>
                  </w:r>
                </w:p>
                <w:p>
                  <w:pPr>
                    <w:pStyle w:val="null3"/>
                    <w:jc w:val="left"/>
                  </w:pPr>
                  <w:r>
                    <w:rPr>
                      <w:rFonts w:ascii="仿宋_GB2312" w:hAnsi="仿宋_GB2312" w:cs="仿宋_GB2312" w:eastAsia="仿宋_GB2312"/>
                      <w:sz w:val="21"/>
                      <w:color w:val="000000"/>
                    </w:rPr>
                    <w:t>13.内置课堂教学、简约、插画、科技、古风等</w:t>
                  </w: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0个课件主题模板供教师选用，且教师可自定义课件背景。</w:t>
                  </w:r>
                </w:p>
                <w:p>
                  <w:pPr>
                    <w:pStyle w:val="null3"/>
                    <w:jc w:val="left"/>
                  </w:pPr>
                  <w:r>
                    <w:rPr>
                      <w:rFonts w:ascii="仿宋_GB2312" w:hAnsi="仿宋_GB2312" w:cs="仿宋_GB2312" w:eastAsia="仿宋_GB2312"/>
                      <w:sz w:val="21"/>
                      <w:color w:val="000000"/>
                    </w:rPr>
                    <w:t>14.软件为老师提供云空间，可扩展至不少于 5T 空间使用。</w:t>
                  </w:r>
                </w:p>
                <w:p>
                  <w:pPr>
                    <w:pStyle w:val="null3"/>
                    <w:jc w:val="left"/>
                  </w:pPr>
                  <w:r>
                    <w:rPr>
                      <w:rFonts w:ascii="仿宋_GB2312" w:hAnsi="仿宋_GB2312" w:cs="仿宋_GB2312" w:eastAsia="仿宋_GB2312"/>
                      <w:sz w:val="21"/>
                      <w:color w:val="000000"/>
                    </w:rPr>
                    <w:t>15.文本工具可插入文本框输入文本并支持文本样式设置：字体、字号、颜色、加粗、倾斜、下划线、上下角标、项目符号。支持段落样式设置：顶部对齐、垂直居中对齐、底端对齐缩进、行高、文本缩进等进行设置。文本、段落的样式支持格式刷快速复制，提升备课效率。预置</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种艺术字效果。</w:t>
                  </w:r>
                </w:p>
                <w:p>
                  <w:pPr>
                    <w:pStyle w:val="null3"/>
                    <w:jc w:val="left"/>
                  </w:pPr>
                  <w:r>
                    <w:rPr>
                      <w:rFonts w:ascii="仿宋_GB2312" w:hAnsi="仿宋_GB2312" w:cs="仿宋_GB2312" w:eastAsia="仿宋_GB2312"/>
                      <w:sz w:val="21"/>
                      <w:color w:val="000000"/>
                    </w:rPr>
                    <w:t>16.软件支持电子化听评课功能，老师可在授课模式下在线发起听评课，其他老师可通过二维码进行评价以及获取课件，发起老师可在我的学校中查看历史记录并进行文档导出，至少支持 word 及 pdf 或其他常见的文档格式等。</w:t>
                  </w:r>
                </w:p>
                <w:p>
                  <w:pPr>
                    <w:pStyle w:val="null3"/>
                    <w:jc w:val="left"/>
                  </w:pPr>
                  <w:r>
                    <w:rPr>
                      <w:rFonts w:ascii="仿宋_GB2312" w:hAnsi="仿宋_GB2312" w:cs="仿宋_GB2312" w:eastAsia="仿宋_GB2312"/>
                      <w:sz w:val="21"/>
                      <w:color w:val="000000"/>
                    </w:rPr>
                    <w:t>17.备课模式下界面工具菜单支持自定义设置，教师可增减符合自身备课习惯的学科工具，自设工具菜单与教师云空间账号绑定，在任意终端登录教师账号备课自动同步备课工具菜单。</w:t>
                  </w:r>
                </w:p>
                <w:p>
                  <w:pPr>
                    <w:pStyle w:val="null3"/>
                    <w:jc w:val="left"/>
                  </w:pPr>
                  <w:r>
                    <w:rPr>
                      <w:rFonts w:ascii="仿宋_GB2312" w:hAnsi="仿宋_GB2312" w:cs="仿宋_GB2312" w:eastAsia="仿宋_GB2312"/>
                      <w:sz w:val="21"/>
                      <w:color w:val="000000"/>
                    </w:rPr>
                    <w:t>18.软件内置语音课堂功能，无需借助其他工具，可进行语音直播、课件同步、互动工具远程教学；老师创建课堂后可通过二维码便捷分享，学生扫码即可加入课堂，课堂中学生可打字提问，教师可下发习题等进行双向互动，直播中还可下发奖杯等对学生进行激励，课堂结束后可自动生成直播回放。</w:t>
                  </w:r>
                </w:p>
                <w:p>
                  <w:pPr>
                    <w:pStyle w:val="null3"/>
                    <w:jc w:val="left"/>
                  </w:pPr>
                  <w:r>
                    <w:rPr>
                      <w:rFonts w:ascii="仿宋_GB2312" w:hAnsi="仿宋_GB2312" w:cs="仿宋_GB2312" w:eastAsia="仿宋_GB2312"/>
                      <w:sz w:val="21"/>
                      <w:color w:val="000000"/>
                    </w:rPr>
                    <w:t>19.在备课场景中支持搜索课件库课件资源，具有</w:t>
                  </w:r>
                  <w:r>
                    <w:rPr>
                      <w:rFonts w:ascii="仿宋_GB2312" w:hAnsi="仿宋_GB2312" w:cs="仿宋_GB2312" w:eastAsia="仿宋_GB2312"/>
                      <w:sz w:val="21"/>
                      <w:color w:val="000000"/>
                    </w:rPr>
                    <w:t>≥</w:t>
                  </w:r>
                  <w:r>
                    <w:rPr>
                      <w:rFonts w:ascii="仿宋_GB2312" w:hAnsi="仿宋_GB2312" w:cs="仿宋_GB2312" w:eastAsia="仿宋_GB2312"/>
                      <w:sz w:val="21"/>
                      <w:color w:val="000000"/>
                    </w:rPr>
                    <w:t>15万份的课件资源，支持整份课件或按 照课件页插入课件中。支持按照教学环节筛选对应课件页一键插入课件中，可导入新课、作者简介。支持按照元素类型思维导图、课堂活动选取需要的部分补充课件缺失的部分。支持在查看部分课件的同时查看对应整份课件。</w:t>
                  </w:r>
                </w:p>
                <w:p>
                  <w:pPr>
                    <w:pStyle w:val="null3"/>
                    <w:jc w:val="left"/>
                  </w:pPr>
                  <w:r>
                    <w:rPr>
                      <w:rFonts w:ascii="仿宋_GB2312" w:hAnsi="仿宋_GB2312" w:cs="仿宋_GB2312" w:eastAsia="仿宋_GB2312"/>
                      <w:sz w:val="21"/>
                      <w:color w:val="000000"/>
                    </w:rPr>
                    <w:t>20.提供柱状图、扇形图、折线图等互动图表，每类图表预置不少于5种样式，支持图表文字、背景、透明度设置；柱状图、折线图可一键转置互换坐标轴类别；图表支持三维模式旋转展示。</w:t>
                  </w:r>
                </w:p>
                <w:p>
                  <w:pPr>
                    <w:pStyle w:val="null3"/>
                    <w:jc w:val="left"/>
                  </w:pPr>
                  <w:r>
                    <w:rPr>
                      <w:rFonts w:ascii="仿宋_GB2312" w:hAnsi="仿宋_GB2312" w:cs="仿宋_GB2312" w:eastAsia="仿宋_GB2312"/>
                      <w:sz w:val="21"/>
                      <w:color w:val="000000"/>
                    </w:rPr>
                    <w:t>21.具有课堂活动智能填写功能，支持选词填空、判断对错和趣味选择三大课堂活动。输入文本后可以一键解析，自动将文本内容结构化填充至题干和正确选项。</w:t>
                  </w:r>
                </w:p>
              </w:tc>
              <w:tc>
                <w:tcPr>
                  <w:tcW w:type="dxa" w:w="133"/>
                  <w:tcBorders>
                    <w:top w:val="none" w:color="000000" w:sz="4"/>
                    <w:left w:val="none" w:color="000000" w:sz="4"/>
                    <w:bottom w:val="single" w:color="000000" w:sz="4"/>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套</w:t>
                  </w:r>
                </w:p>
              </w:tc>
              <w:tc>
                <w:tcPr>
                  <w:tcW w:type="dxa" w:w="133"/>
                  <w:tcBorders>
                    <w:top w:val="none" w:color="000000" w:sz="4"/>
                    <w:left w:val="none" w:color="000000" w:sz="4"/>
                    <w:bottom w:val="single" w:color="000000" w:sz="4"/>
                    <w:right w:val="single" w:color="000000" w:sz="8"/>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1</w:t>
                  </w:r>
                </w:p>
              </w:tc>
            </w:tr>
            <w:tr>
              <w:tc>
                <w:tcPr>
                  <w:tcW w:type="dxa" w:w="133"/>
                  <w:tcBorders>
                    <w:top w:val="none" w:color="000000" w:sz="4"/>
                    <w:left w:val="single" w:color="000000" w:sz="8"/>
                    <w:bottom w:val="single" w:color="000000" w:sz="4"/>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2</w:t>
                  </w:r>
                </w:p>
              </w:tc>
              <w:tc>
                <w:tcPr>
                  <w:tcW w:type="dxa" w:w="276"/>
                  <w:tcBorders>
                    <w:top w:val="none" w:color="000000" w:sz="4"/>
                    <w:left w:val="none" w:color="000000" w:sz="4"/>
                    <w:bottom w:val="single" w:color="000000" w:sz="4"/>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AI算力服务器</w:t>
                  </w:r>
                </w:p>
              </w:tc>
              <w:tc>
                <w:tcPr>
                  <w:tcW w:type="dxa" w:w="1863"/>
                  <w:tcBorders>
                    <w:top w:val="none" w:color="000000" w:sz="4"/>
                    <w:left w:val="none" w:color="000000" w:sz="4"/>
                    <w:bottom w:val="single" w:color="000000" w:sz="4"/>
                    <w:right w:val="single" w:color="000000" w:sz="4"/>
                  </w:tcBorders>
                  <w:shd w:fill="FFFFFF"/>
                  <w:tcMar>
                    <w:top w:type="dxa" w:w="60"/>
                    <w:left w:type="dxa" w:w="90"/>
                    <w:bottom w:type="dxa" w:w="60"/>
                    <w:right w:type="dxa" w:w="90"/>
                  </w:tcMar>
                  <w:vAlign w:val="top"/>
                </w:tcPr>
                <w:p>
                  <w:pPr>
                    <w:pStyle w:val="null3"/>
                    <w:numPr>
                      <w:ilvl w:val="0"/>
                      <w:numId w:val="2"/>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8核内核芯片，主频≥2.3GHz；</w:t>
                  </w:r>
                </w:p>
                <w:p>
                  <w:pPr>
                    <w:pStyle w:val="null3"/>
                    <w:numPr>
                      <w:ilvl w:val="0"/>
                      <w:numId w:val="2"/>
                    </w:numPr>
                    <w:jc w:val="left"/>
                  </w:pPr>
                  <w:r>
                    <w:rPr>
                      <w:rFonts w:ascii="仿宋_GB2312" w:hAnsi="仿宋_GB2312" w:cs="仿宋_GB2312" w:eastAsia="仿宋_GB2312"/>
                      <w:sz w:val="21"/>
                      <w:color w:val="000000"/>
                    </w:rPr>
                    <w:t>AI算力模块系统支持linux 5.4，内存≥16GB，256GB存储；（支持额外扩展512GB/1TB SSD存储。 ）</w:t>
                  </w:r>
                </w:p>
                <w:p>
                  <w:pPr>
                    <w:pStyle w:val="null3"/>
                    <w:numPr>
                      <w:ilvl w:val="0"/>
                      <w:numId w:val="2"/>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2路POE out接口；支持插入MicroSD卡接口，用于系统升级；支持独立复位按键；具有3.5mm圆孔接口，支持调试功能；具有2路LED状态指示灯；</w:t>
                  </w:r>
                </w:p>
              </w:tc>
              <w:tc>
                <w:tcPr>
                  <w:tcW w:type="dxa" w:w="133"/>
                  <w:tcBorders>
                    <w:top w:val="none" w:color="000000" w:sz="4"/>
                    <w:left w:val="none" w:color="000000" w:sz="4"/>
                    <w:bottom w:val="single" w:color="000000" w:sz="4"/>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台</w:t>
                  </w:r>
                </w:p>
              </w:tc>
              <w:tc>
                <w:tcPr>
                  <w:tcW w:type="dxa" w:w="133"/>
                  <w:tcBorders>
                    <w:top w:val="none" w:color="000000" w:sz="4"/>
                    <w:left w:val="none" w:color="000000" w:sz="4"/>
                    <w:bottom w:val="single" w:color="000000" w:sz="4"/>
                    <w:right w:val="single" w:color="000000" w:sz="8"/>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1</w:t>
                  </w:r>
                </w:p>
              </w:tc>
            </w:tr>
            <w:tr>
              <w:tc>
                <w:tcPr>
                  <w:tcW w:type="dxa" w:w="133"/>
                  <w:tcBorders>
                    <w:top w:val="none" w:color="000000" w:sz="4"/>
                    <w:left w:val="single" w:color="000000" w:sz="8"/>
                    <w:bottom w:val="single" w:color="000000" w:sz="4"/>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3</w:t>
                  </w:r>
                </w:p>
              </w:tc>
              <w:tc>
                <w:tcPr>
                  <w:tcW w:type="dxa" w:w="276"/>
                  <w:tcBorders>
                    <w:top w:val="none" w:color="000000" w:sz="4"/>
                    <w:left w:val="none" w:color="000000" w:sz="4"/>
                    <w:bottom w:val="single" w:color="000000" w:sz="4"/>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教学观察摄像机</w:t>
                  </w:r>
                </w:p>
              </w:tc>
              <w:tc>
                <w:tcPr>
                  <w:tcW w:type="dxa" w:w="1863"/>
                  <w:tcBorders>
                    <w:top w:val="none" w:color="000000" w:sz="4"/>
                    <w:left w:val="none" w:color="000000" w:sz="4"/>
                    <w:bottom w:val="single" w:color="000000" w:sz="4"/>
                    <w:right w:val="single" w:color="000000" w:sz="4"/>
                  </w:tcBorders>
                  <w:shd w:fill="FFFFFF"/>
                  <w:tcMar>
                    <w:top w:type="dxa" w:w="60"/>
                    <w:left w:type="dxa" w:w="90"/>
                    <w:bottom w:type="dxa" w:w="60"/>
                    <w:right w:type="dxa" w:w="90"/>
                  </w:tcMar>
                  <w:vAlign w:val="top"/>
                </w:tcPr>
                <w:p>
                  <w:pPr>
                    <w:pStyle w:val="null3"/>
                    <w:jc w:val="left"/>
                  </w:pPr>
                  <w:r>
                    <w:rPr>
                      <w:rFonts w:ascii="仿宋_GB2312" w:hAnsi="仿宋_GB2312" w:cs="仿宋_GB2312" w:eastAsia="仿宋_GB2312"/>
                      <w:sz w:val="21"/>
                      <w:color w:val="000000"/>
                    </w:rPr>
                    <w:t>1.产品采用一体化设计，内置4k摄像头和麦克风，产品摄像头水平视场角≥40°，对角线视场角≥45°，摄像头传感器有效像素≥800万，支持4K超高清影像输出。</w:t>
                  </w:r>
                </w:p>
                <w:p>
                  <w:pPr>
                    <w:pStyle w:val="null3"/>
                    <w:jc w:val="left"/>
                  </w:pPr>
                  <w:r>
                    <w:rPr>
                      <w:rFonts w:ascii="仿宋_GB2312" w:hAnsi="仿宋_GB2312" w:cs="仿宋_GB2312" w:eastAsia="仿宋_GB2312"/>
                      <w:sz w:val="21"/>
                      <w:color w:val="000000"/>
                    </w:rPr>
                    <w:t>2.产品可同时提供3路编码输出，1路支持1920x1080分辨率的课堂实录画面，帧率可设置25fps、30fps；1路支持3840x2160分辨率；1路1920x1080分辨率板书画面，菜单设置帧率可选10/5/3/1 帧；</w:t>
                  </w:r>
                </w:p>
                <w:p>
                  <w:pPr>
                    <w:pStyle w:val="null3"/>
                    <w:jc w:val="left"/>
                  </w:pPr>
                  <w:r>
                    <w:rPr>
                      <w:rFonts w:ascii="仿宋_GB2312" w:hAnsi="仿宋_GB2312" w:cs="仿宋_GB2312" w:eastAsia="仿宋_GB2312"/>
                      <w:sz w:val="21"/>
                      <w:color w:val="000000"/>
                    </w:rPr>
                    <w:t>3.产品内置视频处理器采用四核处理器，linux 5.1及以上操作系统，≥512MB系统内存、≥128MB存储空间；</w:t>
                  </w:r>
                </w:p>
                <w:p>
                  <w:pPr>
                    <w:pStyle w:val="null3"/>
                    <w:jc w:val="left"/>
                  </w:pPr>
                  <w:r>
                    <w:rPr>
                      <w:rFonts w:ascii="仿宋_GB2312" w:hAnsi="仿宋_GB2312" w:cs="仿宋_GB2312" w:eastAsia="仿宋_GB2312"/>
                      <w:sz w:val="21"/>
                      <w:color w:val="000000"/>
                    </w:rPr>
                    <w:t>4.在无需连接外网情况下，产品支持老师在教学过程书写的板书内容和老师遮挡分层处理，输出视频中老师身体遮挡板书内容实现透视可见；</w:t>
                  </w:r>
                </w:p>
                <w:p>
                  <w:pPr>
                    <w:pStyle w:val="null3"/>
                    <w:jc w:val="left"/>
                  </w:pPr>
                  <w:r>
                    <w:rPr>
                      <w:rFonts w:ascii="仿宋_GB2312" w:hAnsi="仿宋_GB2312" w:cs="仿宋_GB2312" w:eastAsia="仿宋_GB2312"/>
                      <w:sz w:val="21"/>
                      <w:color w:val="000000"/>
                    </w:rPr>
                    <w:t>5.在无需连接外网情况下，产品支持老师在副屏位置书写板书的图像识别，可对画面内板书内容和人物进行分层；支持人物的隐藏和透明度调整设置；</w:t>
                  </w:r>
                </w:p>
                <w:p>
                  <w:pPr>
                    <w:pStyle w:val="null3"/>
                    <w:jc w:val="left"/>
                  </w:pPr>
                  <w:r>
                    <w:rPr>
                      <w:rFonts w:ascii="仿宋_GB2312" w:hAnsi="仿宋_GB2312" w:cs="仿宋_GB2312" w:eastAsia="仿宋_GB2312"/>
                      <w:sz w:val="21"/>
                      <w:color w:val="000000"/>
                    </w:rPr>
                    <w:t>6.产品内置8阵列麦克风，拾音角度≥180°，麦克风拾音距离≥12m；</w:t>
                  </w:r>
                </w:p>
                <w:p>
                  <w:pPr>
                    <w:pStyle w:val="null3"/>
                    <w:jc w:val="left"/>
                  </w:pPr>
                  <w:r>
                    <w:rPr>
                      <w:rFonts w:ascii="仿宋_GB2312" w:hAnsi="仿宋_GB2312" w:cs="仿宋_GB2312" w:eastAsia="仿宋_GB2312"/>
                      <w:sz w:val="21"/>
                      <w:color w:val="000000"/>
                    </w:rPr>
                    <w:t>7.产品音频处理采用4核音频处理芯片，配置</w:t>
                  </w:r>
                  <w:r>
                    <w:rPr>
                      <w:rFonts w:ascii="仿宋_GB2312" w:hAnsi="仿宋_GB2312" w:cs="仿宋_GB2312" w:eastAsia="仿宋_GB2312"/>
                      <w:sz w:val="21"/>
                      <w:color w:val="000000"/>
                    </w:rPr>
                    <w:t>≥</w:t>
                  </w:r>
                  <w:r>
                    <w:rPr>
                      <w:rFonts w:ascii="仿宋_GB2312" w:hAnsi="仿宋_GB2312" w:cs="仿宋_GB2312" w:eastAsia="仿宋_GB2312"/>
                      <w:sz w:val="21"/>
                      <w:color w:val="000000"/>
                    </w:rPr>
                    <w:t>64MB系统内存，</w:t>
                  </w:r>
                  <w:r>
                    <w:rPr>
                      <w:rFonts w:ascii="仿宋_GB2312" w:hAnsi="仿宋_GB2312" w:cs="仿宋_GB2312" w:eastAsia="仿宋_GB2312"/>
                      <w:sz w:val="21"/>
                      <w:color w:val="000000"/>
                    </w:rPr>
                    <w:t>≥</w:t>
                  </w:r>
                  <w:r>
                    <w:rPr>
                      <w:rFonts w:ascii="仿宋_GB2312" w:hAnsi="仿宋_GB2312" w:cs="仿宋_GB2312" w:eastAsia="仿宋_GB2312"/>
                      <w:sz w:val="21"/>
                      <w:color w:val="000000"/>
                    </w:rPr>
                    <w:t>256MB存储空间；</w:t>
                  </w:r>
                </w:p>
                <w:p>
                  <w:pPr>
                    <w:pStyle w:val="null3"/>
                    <w:jc w:val="left"/>
                  </w:pPr>
                  <w:r>
                    <w:rPr>
                      <w:rFonts w:ascii="仿宋_GB2312" w:hAnsi="仿宋_GB2312" w:cs="仿宋_GB2312" w:eastAsia="仿宋_GB2312"/>
                      <w:sz w:val="21"/>
                      <w:color w:val="000000"/>
                    </w:rPr>
                    <w:t>8.产品支持POE有线网络供电，支持同时输出全景输出和板书记忆多路画面。</w:t>
                  </w:r>
                </w:p>
              </w:tc>
              <w:tc>
                <w:tcPr>
                  <w:tcW w:type="dxa" w:w="133"/>
                  <w:tcBorders>
                    <w:top w:val="none" w:color="000000" w:sz="4"/>
                    <w:left w:val="none" w:color="000000" w:sz="4"/>
                    <w:bottom w:val="single" w:color="000000" w:sz="4"/>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台</w:t>
                  </w:r>
                </w:p>
              </w:tc>
              <w:tc>
                <w:tcPr>
                  <w:tcW w:type="dxa" w:w="133"/>
                  <w:tcBorders>
                    <w:top w:val="none" w:color="000000" w:sz="4"/>
                    <w:left w:val="none" w:color="000000" w:sz="4"/>
                    <w:bottom w:val="single" w:color="000000" w:sz="4"/>
                    <w:right w:val="single" w:color="000000" w:sz="8"/>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1</w:t>
                  </w:r>
                </w:p>
              </w:tc>
            </w:tr>
            <w:tr>
              <w:tc>
                <w:tcPr>
                  <w:tcW w:type="dxa" w:w="133"/>
                  <w:tcBorders>
                    <w:top w:val="none" w:color="000000" w:sz="4"/>
                    <w:left w:val="single" w:color="000000" w:sz="8"/>
                    <w:bottom w:val="single" w:color="000000" w:sz="4"/>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4</w:t>
                  </w:r>
                </w:p>
              </w:tc>
              <w:tc>
                <w:tcPr>
                  <w:tcW w:type="dxa" w:w="276"/>
                  <w:tcBorders>
                    <w:top w:val="none" w:color="000000" w:sz="4"/>
                    <w:left w:val="none" w:color="000000" w:sz="4"/>
                    <w:bottom w:val="single" w:color="000000" w:sz="4"/>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阵列麦克风</w:t>
                  </w:r>
                </w:p>
              </w:tc>
              <w:tc>
                <w:tcPr>
                  <w:tcW w:type="dxa" w:w="1863"/>
                  <w:tcBorders>
                    <w:top w:val="none" w:color="000000" w:sz="4"/>
                    <w:left w:val="none" w:color="000000" w:sz="4"/>
                    <w:bottom w:val="single" w:color="000000" w:sz="4"/>
                    <w:right w:val="single" w:color="000000" w:sz="4"/>
                  </w:tcBorders>
                  <w:shd w:fill="FFFFFF"/>
                  <w:tcMar>
                    <w:top w:type="dxa" w:w="60"/>
                    <w:left w:type="dxa" w:w="90"/>
                    <w:bottom w:type="dxa" w:w="60"/>
                    <w:right w:type="dxa" w:w="90"/>
                  </w:tcMar>
                  <w:vAlign w:val="top"/>
                </w:tcPr>
                <w:p>
                  <w:pPr>
                    <w:pStyle w:val="null3"/>
                    <w:numPr>
                      <w:ilvl w:val="0"/>
                      <w:numId w:val="2"/>
                    </w:numPr>
                    <w:jc w:val="left"/>
                  </w:pPr>
                  <w:r>
                    <w:rPr>
                      <w:rFonts w:ascii="仿宋_GB2312" w:hAnsi="仿宋_GB2312" w:cs="仿宋_GB2312" w:eastAsia="仿宋_GB2312"/>
                      <w:sz w:val="21"/>
                      <w:color w:val="000000"/>
                    </w:rPr>
                    <w:t>采用一体化设计，内置</w:t>
                  </w:r>
                  <w:r>
                    <w:rPr>
                      <w:rFonts w:ascii="仿宋_GB2312" w:hAnsi="仿宋_GB2312" w:cs="仿宋_GB2312" w:eastAsia="仿宋_GB2312"/>
                      <w:sz w:val="21"/>
                      <w:color w:val="000000"/>
                    </w:rPr>
                    <w:t>6个传感器单元，组成环形阵列。</w:t>
                  </w:r>
                </w:p>
                <w:p>
                  <w:pPr>
                    <w:pStyle w:val="null3"/>
                    <w:numPr>
                      <w:ilvl w:val="0"/>
                      <w:numId w:val="2"/>
                    </w:numPr>
                    <w:jc w:val="left"/>
                  </w:pPr>
                  <w:r>
                    <w:rPr>
                      <w:rFonts w:ascii="仿宋_GB2312" w:hAnsi="仿宋_GB2312" w:cs="仿宋_GB2312" w:eastAsia="仿宋_GB2312"/>
                      <w:sz w:val="21"/>
                      <w:color w:val="000000"/>
                    </w:rPr>
                    <w:t>音频处理采用</w:t>
                  </w:r>
                  <w:r>
                    <w:rPr>
                      <w:rFonts w:ascii="仿宋_GB2312" w:hAnsi="仿宋_GB2312" w:cs="仿宋_GB2312" w:eastAsia="仿宋_GB2312"/>
                      <w:sz w:val="21"/>
                      <w:color w:val="000000"/>
                    </w:rPr>
                    <w:t>4核国产音频处理芯片；内置阵列麦克风，360°全向拾音，麦克风拾音距离≥4m；</w:t>
                  </w:r>
                </w:p>
                <w:p>
                  <w:pPr>
                    <w:pStyle w:val="null3"/>
                    <w:numPr>
                      <w:ilvl w:val="0"/>
                      <w:numId w:val="2"/>
                    </w:numPr>
                    <w:jc w:val="left"/>
                  </w:pPr>
                  <w:r>
                    <w:rPr>
                      <w:rFonts w:ascii="仿宋_GB2312" w:hAnsi="仿宋_GB2312" w:cs="仿宋_GB2312" w:eastAsia="仿宋_GB2312"/>
                      <w:sz w:val="21"/>
                      <w:color w:val="000000"/>
                    </w:rPr>
                    <w:t>支持数字音频传输；接口含</w:t>
                  </w:r>
                  <w:r>
                    <w:rPr>
                      <w:rFonts w:ascii="仿宋_GB2312" w:hAnsi="仿宋_GB2312" w:cs="仿宋_GB2312" w:eastAsia="仿宋_GB2312"/>
                      <w:sz w:val="21"/>
                      <w:color w:val="000000"/>
                    </w:rPr>
                    <w:t>2路RJ45级联接口，Down支持RJ45音频输入，Up 支持网络级联和信息输出，同时支持POE in电源；1路USB音频接口；2路3.5mm AUX接口，支持音频输入输出接口；1个红绿双色指示灯，支持显示产品工作状态。</w:t>
                  </w:r>
                </w:p>
                <w:p>
                  <w:pPr>
                    <w:pStyle w:val="null3"/>
                    <w:numPr>
                      <w:ilvl w:val="0"/>
                      <w:numId w:val="2"/>
                    </w:numPr>
                    <w:jc w:val="left"/>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POE有线网络供电；</w:t>
                  </w:r>
                </w:p>
              </w:tc>
              <w:tc>
                <w:tcPr>
                  <w:tcW w:type="dxa" w:w="133"/>
                  <w:tcBorders>
                    <w:top w:val="none" w:color="000000" w:sz="4"/>
                    <w:left w:val="none" w:color="000000" w:sz="4"/>
                    <w:bottom w:val="single" w:color="000000" w:sz="4"/>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台</w:t>
                  </w:r>
                </w:p>
              </w:tc>
              <w:tc>
                <w:tcPr>
                  <w:tcW w:type="dxa" w:w="133"/>
                  <w:tcBorders>
                    <w:top w:val="none" w:color="000000" w:sz="4"/>
                    <w:left w:val="none" w:color="000000" w:sz="4"/>
                    <w:bottom w:val="single" w:color="000000" w:sz="4"/>
                    <w:right w:val="single" w:color="000000" w:sz="8"/>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1</w:t>
                  </w:r>
                </w:p>
              </w:tc>
            </w:tr>
            <w:tr>
              <w:tc>
                <w:tcPr>
                  <w:tcW w:type="dxa" w:w="133"/>
                  <w:tcBorders>
                    <w:top w:val="none" w:color="000000" w:sz="4"/>
                    <w:left w:val="single" w:color="000000" w:sz="8"/>
                    <w:bottom w:val="single" w:color="000000" w:sz="4"/>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5</w:t>
                  </w:r>
                </w:p>
              </w:tc>
              <w:tc>
                <w:tcPr>
                  <w:tcW w:type="dxa" w:w="276"/>
                  <w:tcBorders>
                    <w:top w:val="none" w:color="000000" w:sz="4"/>
                    <w:left w:val="none" w:color="000000" w:sz="4"/>
                    <w:bottom w:val="single" w:color="000000" w:sz="4"/>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课堂智能反馈系统</w:t>
                  </w:r>
                </w:p>
              </w:tc>
              <w:tc>
                <w:tcPr>
                  <w:tcW w:type="dxa" w:w="1863"/>
                  <w:tcBorders>
                    <w:top w:val="none" w:color="000000" w:sz="4"/>
                    <w:left w:val="none" w:color="000000" w:sz="4"/>
                    <w:bottom w:val="single" w:color="000000" w:sz="4"/>
                    <w:right w:val="single" w:color="000000" w:sz="4"/>
                  </w:tcBorders>
                  <w:shd w:fill="FFFFFF"/>
                  <w:tcMar>
                    <w:top w:type="dxa" w:w="60"/>
                    <w:left w:type="dxa" w:w="90"/>
                    <w:bottom w:type="dxa" w:w="60"/>
                    <w:right w:type="dxa" w:w="90"/>
                  </w:tcMar>
                  <w:vAlign w:val="top"/>
                </w:tcPr>
                <w:p>
                  <w:pPr>
                    <w:pStyle w:val="null3"/>
                    <w:jc w:val="left"/>
                  </w:pPr>
                  <w:r>
                    <w:rPr>
                      <w:rFonts w:ascii="仿宋_GB2312" w:hAnsi="仿宋_GB2312" w:cs="仿宋_GB2312" w:eastAsia="仿宋_GB2312"/>
                      <w:sz w:val="21"/>
                      <w:color w:val="000000"/>
                    </w:rPr>
                    <w:t>1.系统支持通过整机设备的侧边栏控制启动、停止，启动后实时显示平均语速、讲授时长、讲授字数。</w:t>
                  </w:r>
                </w:p>
                <w:p>
                  <w:pPr>
                    <w:pStyle w:val="null3"/>
                    <w:jc w:val="left"/>
                  </w:pPr>
                  <w:r>
                    <w:rPr>
                      <w:rFonts w:ascii="仿宋_GB2312" w:hAnsi="仿宋_GB2312" w:cs="仿宋_GB2312" w:eastAsia="仿宋_GB2312"/>
                      <w:sz w:val="21"/>
                      <w:color w:val="000000"/>
                    </w:rPr>
                    <w:t>2.系统支持在整机设备的侧边栏中查看报告二维码，使用指定APP扫码可查看详细报告。</w:t>
                  </w:r>
                </w:p>
                <w:p>
                  <w:pPr>
                    <w:pStyle w:val="null3"/>
                    <w:jc w:val="left"/>
                  </w:pPr>
                  <w:r>
                    <w:rPr>
                      <w:rFonts w:ascii="仿宋_GB2312" w:hAnsi="仿宋_GB2312" w:cs="仿宋_GB2312" w:eastAsia="仿宋_GB2312"/>
                      <w:sz w:val="21"/>
                      <w:color w:val="000000"/>
                    </w:rPr>
                    <w:t>3.系统支持对教室环境的3D还原重建，形成桌椅、讲台、一体机的真实环境建模，采集到的师生互动行为自动对应到具体课桌位置；支持正前方、左前方、右前方、左后方、右后方5种视角转换。</w:t>
                  </w:r>
                </w:p>
                <w:p>
                  <w:pPr>
                    <w:pStyle w:val="null3"/>
                    <w:jc w:val="left"/>
                  </w:pPr>
                  <w:r>
                    <w:rPr>
                      <w:rFonts w:ascii="仿宋_GB2312" w:hAnsi="仿宋_GB2312" w:cs="仿宋_GB2312" w:eastAsia="仿宋_GB2312"/>
                      <w:sz w:val="21"/>
                      <w:color w:val="000000"/>
                    </w:rPr>
                    <w:t>4.系统根据教学内容，基于教学环节、教学任务、教学行为三个特征，形成用户教学流程分布执行情况，支持以进度样式展示，展示不同课堂行为环节的开展时长和占比，课堂行为包括：交互教学、探究学习、讲解教学、知识总结、作业发布、迁移应用、巩固检测、识记学习、演示教学、体验学习。</w:t>
                  </w:r>
                </w:p>
                <w:p>
                  <w:pPr>
                    <w:pStyle w:val="null3"/>
                    <w:jc w:val="left"/>
                  </w:pPr>
                  <w:r>
                    <w:rPr>
                      <w:rFonts w:ascii="仿宋_GB2312" w:hAnsi="仿宋_GB2312" w:cs="仿宋_GB2312" w:eastAsia="仿宋_GB2312"/>
                      <w:sz w:val="21"/>
                      <w:color w:val="000000"/>
                    </w:rPr>
                    <w:t>5.系统将课堂中老师和学生的声音转写为文字，按照前后文自动切割为不同的片段；片段支持展开查看详细文字，支持跳转到文字段落对应的视频片段。</w:t>
                  </w:r>
                </w:p>
                <w:p>
                  <w:pPr>
                    <w:pStyle w:val="null3"/>
                    <w:jc w:val="left"/>
                  </w:pPr>
                  <w:r>
                    <w:rPr>
                      <w:rFonts w:ascii="仿宋_GB2312" w:hAnsi="仿宋_GB2312" w:cs="仿宋_GB2312" w:eastAsia="仿宋_GB2312"/>
                      <w:sz w:val="21"/>
                      <w:color w:val="000000"/>
                    </w:rPr>
                    <w:t>6.系统支持对老师的核心提问进行抽取，结合提问-学生回答-教师评价，按照加权计算方式，给出每组提问的有效性评分，从而构建成平均有效性。按支持标记每组提问的发生时间与对应有效性评分，并给出对应的分析建议。</w:t>
                  </w:r>
                </w:p>
                <w:p>
                  <w:pPr>
                    <w:pStyle w:val="null3"/>
                    <w:jc w:val="left"/>
                  </w:pPr>
                  <w:r>
                    <w:rPr>
                      <w:rFonts w:ascii="仿宋_GB2312" w:hAnsi="仿宋_GB2312" w:cs="仿宋_GB2312" w:eastAsia="仿宋_GB2312"/>
                      <w:sz w:val="21"/>
                      <w:color w:val="000000"/>
                    </w:rPr>
                    <w:t>7.系统支持以海报、二维码的方式分享给他人。</w:t>
                  </w:r>
                </w:p>
                <w:p>
                  <w:pPr>
                    <w:pStyle w:val="null3"/>
                    <w:jc w:val="left"/>
                  </w:pPr>
                  <w:r>
                    <w:rPr>
                      <w:rFonts w:ascii="仿宋_GB2312" w:hAnsi="仿宋_GB2312" w:cs="仿宋_GB2312" w:eastAsia="仿宋_GB2312"/>
                      <w:sz w:val="21"/>
                      <w:color w:val="000000"/>
                    </w:rPr>
                    <w:t>8.系统支持在移动端查看报告。</w:t>
                  </w:r>
                </w:p>
              </w:tc>
              <w:tc>
                <w:tcPr>
                  <w:tcW w:type="dxa" w:w="133"/>
                  <w:tcBorders>
                    <w:top w:val="none" w:color="000000" w:sz="4"/>
                    <w:left w:val="none" w:color="000000" w:sz="4"/>
                    <w:bottom w:val="single" w:color="000000" w:sz="4"/>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套</w:t>
                  </w:r>
                </w:p>
              </w:tc>
              <w:tc>
                <w:tcPr>
                  <w:tcW w:type="dxa" w:w="133"/>
                  <w:tcBorders>
                    <w:top w:val="none" w:color="000000" w:sz="4"/>
                    <w:left w:val="none" w:color="000000" w:sz="4"/>
                    <w:bottom w:val="single" w:color="000000" w:sz="4"/>
                    <w:right w:val="single" w:color="000000" w:sz="8"/>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1</w:t>
                  </w:r>
                </w:p>
              </w:tc>
            </w:tr>
            <w:tr>
              <w:tc>
                <w:tcPr>
                  <w:tcW w:type="dxa" w:w="133"/>
                  <w:tcBorders>
                    <w:top w:val="none" w:color="000000" w:sz="4"/>
                    <w:left w:val="single" w:color="000000" w:sz="8"/>
                    <w:bottom w:val="single" w:color="000000" w:sz="8"/>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6</w:t>
                  </w:r>
                </w:p>
              </w:tc>
              <w:tc>
                <w:tcPr>
                  <w:tcW w:type="dxa" w:w="276"/>
                  <w:tcBorders>
                    <w:top w:val="none" w:color="000000" w:sz="4"/>
                    <w:left w:val="none" w:color="000000" w:sz="4"/>
                    <w:bottom w:val="single" w:color="000000" w:sz="8"/>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壁挂展台</w:t>
                  </w:r>
                </w:p>
              </w:tc>
              <w:tc>
                <w:tcPr>
                  <w:tcW w:type="dxa" w:w="1863"/>
                  <w:tcBorders>
                    <w:top w:val="none" w:color="000000" w:sz="4"/>
                    <w:left w:val="none" w:color="000000" w:sz="4"/>
                    <w:bottom w:val="single" w:color="000000" w:sz="8"/>
                    <w:right w:val="single" w:color="000000" w:sz="4"/>
                  </w:tcBorders>
                  <w:shd w:fill="FFFFFF"/>
                  <w:tcMar>
                    <w:top w:type="dxa" w:w="60"/>
                    <w:left w:type="dxa" w:w="90"/>
                    <w:bottom w:type="dxa" w:w="60"/>
                    <w:right w:type="dxa" w:w="90"/>
                  </w:tcMar>
                  <w:vAlign w:val="top"/>
                </w:tcPr>
                <w:p>
                  <w:pPr>
                    <w:pStyle w:val="null3"/>
                    <w:jc w:val="left"/>
                  </w:pPr>
                  <w:r>
                    <w:rPr>
                      <w:rFonts w:ascii="仿宋_GB2312" w:hAnsi="仿宋_GB2312" w:cs="仿宋_GB2312" w:eastAsia="仿宋_GB2312"/>
                      <w:sz w:val="21"/>
                      <w:color w:val="000000"/>
                    </w:rPr>
                    <w:t>1.采用≥800万像素摄像头；采用 USB五伏电源直接供电；箱内USB连线采用隐藏式设计</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2.A4大小拍摄幅面，1080P动态视频预览达到30帧/秒；托板及挂墙部分采用金属加强，托板承重</w:t>
                  </w:r>
                  <w:r>
                    <w:rPr>
                      <w:rFonts w:ascii="仿宋_GB2312" w:hAnsi="仿宋_GB2312" w:cs="仿宋_GB2312" w:eastAsia="仿宋_GB2312"/>
                      <w:sz w:val="21"/>
                      <w:color w:val="000000"/>
                    </w:rPr>
                    <w:t>≥</w:t>
                  </w:r>
                  <w:r>
                    <w:rPr>
                      <w:rFonts w:ascii="仿宋_GB2312" w:hAnsi="仿宋_GB2312" w:cs="仿宋_GB2312" w:eastAsia="仿宋_GB2312"/>
                      <w:sz w:val="21"/>
                      <w:color w:val="000000"/>
                    </w:rPr>
                    <w:t>3kg，整机壁挂式安装</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3.支持展台成像画面实时批注，预设多种笔划粗细及颜色供选择，且支持对展台成像画面联同批注内容进行同步缩放、移动</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4.展示托板正上方具备LED补光灯，保证展示区域的亮度及展示效果</w:t>
                  </w:r>
                  <w:r>
                    <w:rPr>
                      <w:rFonts w:ascii="仿宋_GB2312" w:hAnsi="仿宋_GB2312" w:cs="仿宋_GB2312" w:eastAsia="仿宋_GB2312"/>
                      <w:sz w:val="21"/>
                      <w:color w:val="000000"/>
                    </w:rPr>
                    <w:t>。</w:t>
                  </w:r>
                </w:p>
              </w:tc>
              <w:tc>
                <w:tcPr>
                  <w:tcW w:type="dxa" w:w="133"/>
                  <w:tcBorders>
                    <w:top w:val="none" w:color="000000" w:sz="4"/>
                    <w:left w:val="none" w:color="000000" w:sz="4"/>
                    <w:bottom w:val="single" w:color="000000" w:sz="8"/>
                    <w:right w:val="single" w:color="000000" w:sz="4"/>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台</w:t>
                  </w:r>
                </w:p>
              </w:tc>
              <w:tc>
                <w:tcPr>
                  <w:tcW w:type="dxa" w:w="133"/>
                  <w:tcBorders>
                    <w:top w:val="none" w:color="000000" w:sz="4"/>
                    <w:left w:val="none" w:color="000000" w:sz="4"/>
                    <w:bottom w:val="single" w:color="000000" w:sz="8"/>
                    <w:right w:val="single" w:color="000000" w:sz="8"/>
                  </w:tcBorders>
                  <w:shd w:fill="FFFFFF"/>
                  <w:tcMar>
                    <w:top w:type="dxa" w:w="60"/>
                    <w:left w:type="dxa" w:w="90"/>
                    <w:bottom w:type="dxa" w:w="60"/>
                    <w:right w:type="dxa" w:w="90"/>
                  </w:tcMar>
                  <w:vAlign w:val="top"/>
                </w:tcPr>
                <w:p>
                  <w:pPr>
                    <w:pStyle w:val="null3"/>
                    <w:jc w:val="center"/>
                  </w:pPr>
                  <w:r>
                    <w:rPr>
                      <w:rFonts w:ascii="仿宋_GB2312" w:hAnsi="仿宋_GB2312" w:cs="仿宋_GB2312" w:eastAsia="仿宋_GB2312"/>
                      <w:sz w:val="21"/>
                      <w:color w:val="000000"/>
                    </w:rPr>
                    <w:t>1</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outlineLvl w:val="1"/>
            </w:pPr>
            <w:r>
              <w:rPr>
                <w:rFonts w:ascii="仿宋_GB2312" w:hAnsi="仿宋_GB2312" w:cs="仿宋_GB2312" w:eastAsia="仿宋_GB2312"/>
                <w:sz w:val="36"/>
                <w:b/>
              </w:rPr>
              <w:t>商务要求：</w:t>
            </w:r>
          </w:p>
          <w:p>
            <w:pPr>
              <w:pStyle w:val="null3"/>
              <w:ind w:firstLine="420"/>
              <w:jc w:val="both"/>
            </w:pPr>
            <w:r>
              <w:rPr>
                <w:rFonts w:ascii="仿宋_GB2312" w:hAnsi="仿宋_GB2312" w:cs="仿宋_GB2312" w:eastAsia="仿宋_GB2312"/>
                <w:sz w:val="21"/>
              </w:rPr>
              <w:t>1、交货期：自合同签订之日起</w:t>
            </w:r>
            <w:r>
              <w:rPr>
                <w:rFonts w:ascii="仿宋_GB2312" w:hAnsi="仿宋_GB2312" w:cs="仿宋_GB2312" w:eastAsia="仿宋_GB2312"/>
                <w:sz w:val="21"/>
              </w:rPr>
              <w:t>3</w:t>
            </w:r>
            <w:r>
              <w:rPr>
                <w:rFonts w:ascii="仿宋_GB2312" w:hAnsi="仿宋_GB2312" w:cs="仿宋_GB2312" w:eastAsia="仿宋_GB2312"/>
                <w:sz w:val="21"/>
              </w:rPr>
              <w:t>0日。</w:t>
            </w:r>
          </w:p>
          <w:p>
            <w:pPr>
              <w:pStyle w:val="null3"/>
              <w:ind w:firstLine="420"/>
              <w:jc w:val="both"/>
            </w:pPr>
            <w:r>
              <w:rPr>
                <w:rFonts w:ascii="仿宋_GB2312" w:hAnsi="仿宋_GB2312" w:cs="仿宋_GB2312" w:eastAsia="仿宋_GB2312"/>
                <w:sz w:val="21"/>
              </w:rPr>
              <w:t>2、服务质量：合格</w:t>
            </w:r>
          </w:p>
          <w:p>
            <w:pPr>
              <w:pStyle w:val="null3"/>
              <w:ind w:firstLine="420"/>
              <w:jc w:val="both"/>
            </w:pPr>
            <w:r>
              <w:rPr>
                <w:rFonts w:ascii="仿宋_GB2312" w:hAnsi="仿宋_GB2312" w:cs="仿宋_GB2312" w:eastAsia="仿宋_GB2312"/>
                <w:sz w:val="21"/>
              </w:rPr>
              <w:t>3、付款方式：合同签订后，完成项目供货、安装调试完毕，达到付款条件起30日内，支付合同总金额的50.00%；验收合格后，达到付款条件起30日内，支付合同总金额的</w:t>
            </w:r>
            <w:r>
              <w:rPr>
                <w:rFonts w:ascii="仿宋_GB2312" w:hAnsi="仿宋_GB2312" w:cs="仿宋_GB2312" w:eastAsia="仿宋_GB2312"/>
                <w:sz w:val="21"/>
              </w:rPr>
              <w:t>5</w:t>
            </w:r>
            <w:r>
              <w:rPr>
                <w:rFonts w:ascii="仿宋_GB2312" w:hAnsi="仿宋_GB2312" w:cs="仿宋_GB2312" w:eastAsia="仿宋_GB2312"/>
                <w:sz w:val="21"/>
              </w:rPr>
              <w:t>0.00%。</w:t>
            </w:r>
          </w:p>
          <w:p>
            <w:pPr>
              <w:pStyle w:val="null3"/>
              <w:ind w:firstLine="420"/>
              <w:jc w:val="both"/>
            </w:pPr>
            <w:r>
              <w:rPr>
                <w:rFonts w:ascii="仿宋_GB2312" w:hAnsi="仿宋_GB2312" w:cs="仿宋_GB2312" w:eastAsia="仿宋_GB2312"/>
                <w:sz w:val="21"/>
              </w:rPr>
              <w:t>4、服务范围：完成本次采购项目所有内容。</w:t>
            </w:r>
          </w:p>
          <w:p>
            <w:pPr>
              <w:pStyle w:val="null3"/>
              <w:ind w:firstLine="420"/>
              <w:jc w:val="both"/>
            </w:pPr>
            <w:r>
              <w:rPr>
                <w:rFonts w:ascii="仿宋_GB2312" w:hAnsi="仿宋_GB2312" w:cs="仿宋_GB2312" w:eastAsia="仿宋_GB2312"/>
                <w:sz w:val="21"/>
              </w:rPr>
              <w:t>5、服务要求：满足本次采购项目所有内容。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合同签订后，完成项目供货、安装调试完毕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如有分项报价，所有分项报价（与最后磋商报价比例一致）同比例下浮。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有效的资格证明主体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授权书及被授权人身份证</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开标截止前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本项目不接受联合体投标（提供声明函），供应商需在项目电子化交易系统中按要求上传相应证明文件并进行电子签章。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报价表 响应文件封面 产品技术参数表 供应商认为有必要补充说明的事项.docx 残疾人福利性单位声明函 标的清单 供应商资格证明文件.docx 实施方案.docx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实施方案.docx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实施方案.docx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实施方案.docx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实施方案.docx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实施方案.docx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实施方案.docx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实施方案.docx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实施方案.docx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实施方案.docx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投标产品中每有一项为节能产品的得0.5分，每有一项为环境标志产品的得0.5分，供应商所投产品中每有一项产品同时为节能产品和环境标志产品的得1分，不重复计分，最高得2分。 节能产品根据《国务院办公厅关于建立政府强制采购节能产品制度的通知》（国办发[2007]51号）的规定，环境标志产品根据《环境标志产品政府采购实施的意见》（财库[2006]90号）的规定，依据品目清单和认证证书实施政府采购优先采购和强制采购。</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提供2022年9月以来承担过类似项目业绩。（以合同签订日期或中标通知书签署日期为准)；每提供一项业绩得2分，最高得4分。须提供合同或中标通知书复印件并加盖公章，不提供不得分。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供应商类似项目业绩一览表.docx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评审内容：①售后服务机构承诺；②售后服务保障措施；③人员配置安排计划；④故障处理响应时间安排计划；⑤服务保证期限；⑥服务保证的范围承诺。 评审依据：每一项内容描述详细，切实可行符合项目实际内容得2.0分，①～⑥项合计得12分。内容①～⑥项任意一项缺项扣2.0分，扣完为止；内容①～⑥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评审内容：①培训计划；②培训内容；③培训方式。 评审依据：每一项内容描述详细，切实可行符合项目实际内容得2.0分，①～③项合计得6分。内容①～③项任意一项缺项扣2.0分，扣完为止；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磋商响应产品选型符合使用需求，产品配置完整合理，其型号、技术参数清晰明确，根据投标产品的技术指标和性能对磋商文件的响应程度计分。产品整体功能或技术参数完全满足文件要求计20分，部分项负偏离按以下说明扣2分。 1.其响应技术指标和性能出现主要技术参数负偏离的（▲号条款），每项扣除2分，扣完为止。 注：主要技术参数（▲号条款）偏离情况除偏离表响应外还须提供相应的证明材料，否则不计分。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评审内容：①整体规划；②备货；③进度计划；④供货组织；⑤人员配置；⑥分工明细；⑦配送保障。 评审依据：每一项内容描述详细，切实可行符合项目实际内容得2.0分，①～⑦项合计得14分。内容①～⑦项任意一项缺项扣2.0分，扣完为止；内容①～⑦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评审内容：包含但不限于①安装；②调试组织措施。评审依据：每一项内容描述详细，切实可行符合项目实际内容得2.0分，①～②项合计得4分。内容①～②项任意一项缺项扣2.0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评审内容：①质量保证措施；②质量保证承诺。 评审依据：每一项内容描述详细，切实可行符合项目实际内容得2.0分，①～②项合计得4分。内容①～②项任意一项缺项扣2.0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评审内容：合理化建议。 评审依据：内容描述详细，切实可行符合项目实际内容得4分。内容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采用低价优先法计算，即满足磋商文件要求且投标价格最低的投标报价为评标基准价，其价格分为满分。 投标报价得分＝（评标基准价/投标报价）×30% ×100备注：当磋商小组认为某个供应商的报价明显低于其他通过符合性审查供应商的报价，有可能影响产品质量和不能诚信履约的，应要求该供应商在评标现场合理的时间内提供书面说明，必要时提交相关证明材料；供应商不能证明其报价合理的，磋商小组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