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 w:eastAsia="宋体"/>
          <w:b/>
          <w:bCs/>
          <w:sz w:val="52"/>
          <w:szCs w:val="22"/>
          <w:lang w:eastAsia="zh-CN"/>
        </w:rPr>
        <w:t>西安市新城区后宰门小学信息化设备</w:t>
      </w:r>
      <w:r>
        <w:rPr>
          <w:rFonts w:hint="eastAsia"/>
          <w:b/>
          <w:bCs/>
          <w:sz w:val="52"/>
          <w:szCs w:val="22"/>
        </w:rPr>
        <w:t>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项目委托方（甲方）：西安市新城区后宰门小学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</w:t>
      </w:r>
      <w:r>
        <w:rPr>
          <w:rFonts w:hint="eastAsia" w:ascii="宋体" w:hAnsi="宋体" w:eastAsia="宋体" w:cs="宋体"/>
          <w:sz w:val="24"/>
          <w:szCs w:val="24"/>
        </w:rPr>
        <w:t>：自合同签订之日起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0日历日。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1、合同签订后，完成项目供货、安装调试完毕，达到付款条件起30日内，支付合同总金额的50.00%；验收合格后，达到付款条件起30日内，支付合同总金额的50.00%。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A4373A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0E153A9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E7033A"/>
    <w:rsid w:val="5A4A77BC"/>
    <w:rsid w:val="5A547908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1325</Words>
  <Characters>1358</Characters>
  <Lines>73</Lines>
  <Paragraphs>20</Paragraphs>
  <TotalTime>1</TotalTime>
  <ScaleCrop>false</ScaleCrop>
  <LinksUpToDate>false</LinksUpToDate>
  <CharactersWithSpaces>1587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滴滴</cp:lastModifiedBy>
  <cp:lastPrinted>2023-10-17T01:45:00Z</cp:lastPrinted>
  <dcterms:modified xsi:type="dcterms:W3CDTF">2025-09-04T06:23:38Z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2052-12.1.0.22529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eyJoZGlkIjoiN2EzZTVkOGVjMTBjMGYwODY1N2Q5MjNjYjljMjBjOWMiLCJ1c2VySWQiOiIxMzY5MDczMjIyIn0=</vt:lpwstr>
  </property>
</Properties>
</file>