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1514" w:tblpY="2563"/>
        <w:tblOverlap w:val="never"/>
        <w:tblW w:w="537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4"/>
        <w:gridCol w:w="1783"/>
        <w:gridCol w:w="1783"/>
        <w:gridCol w:w="1802"/>
      </w:tblGrid>
      <w:tr w14:paraId="0226FA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995" w:type="pct"/>
            <w:tcBorders>
              <w:bottom w:val="single" w:color="auto" w:sz="4" w:space="0"/>
            </w:tcBorders>
            <w:noWrap w:val="0"/>
            <w:vAlign w:val="top"/>
          </w:tcPr>
          <w:p w14:paraId="604E1A4F">
            <w:pPr>
              <w:spacing w:before="306" w:line="222" w:lineRule="auto"/>
              <w:ind w:left="1260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  <w:highlight w:val="none"/>
                <w:u w:val="none"/>
                <w:lang w:val="en-US" w:eastAsia="zh-CN" w:bidi="ar-SA"/>
              </w:rPr>
              <w:t>内容类型</w:t>
            </w:r>
          </w:p>
        </w:tc>
        <w:tc>
          <w:tcPr>
            <w:tcW w:w="998" w:type="pct"/>
            <w:noWrap w:val="0"/>
            <w:vAlign w:val="top"/>
          </w:tcPr>
          <w:p w14:paraId="5F033D9B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  <w:t>人数</w:t>
            </w:r>
          </w:p>
          <w:p w14:paraId="4019D71C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  <w:t>（人）</w:t>
            </w:r>
          </w:p>
        </w:tc>
        <w:tc>
          <w:tcPr>
            <w:tcW w:w="998" w:type="pct"/>
            <w:noWrap w:val="0"/>
            <w:vAlign w:val="top"/>
          </w:tcPr>
          <w:p w14:paraId="23249D4A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en-US" w:bidi="ar-SA"/>
              </w:rPr>
              <w:t>单价</w:t>
            </w:r>
          </w:p>
          <w:p w14:paraId="6F35AA83">
            <w:pPr>
              <w:spacing w:before="132" w:line="227" w:lineRule="auto"/>
              <w:ind w:left="51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  <w:highlight w:val="none"/>
                <w:u w:val="none"/>
                <w:lang w:val="en-US" w:eastAsia="en-US" w:bidi="ar-SA"/>
              </w:rPr>
              <w:t>（元）</w:t>
            </w:r>
          </w:p>
        </w:tc>
        <w:tc>
          <w:tcPr>
            <w:tcW w:w="1008" w:type="pct"/>
            <w:noWrap w:val="0"/>
            <w:vAlign w:val="top"/>
          </w:tcPr>
          <w:p w14:paraId="18AFD80F">
            <w:pPr>
              <w:spacing w:before="94" w:line="222" w:lineRule="auto"/>
              <w:ind w:left="634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  <w:highlight w:val="none"/>
                <w:u w:val="none"/>
                <w:lang w:val="en-US" w:eastAsia="en-US" w:bidi="ar-SA"/>
              </w:rPr>
              <w:t>小计</w:t>
            </w:r>
          </w:p>
          <w:p w14:paraId="29294259">
            <w:pPr>
              <w:spacing w:before="130" w:line="227" w:lineRule="auto"/>
              <w:ind w:left="519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  <w:highlight w:val="none"/>
                <w:u w:val="none"/>
                <w:lang w:val="en-US" w:eastAsia="en-US" w:bidi="ar-SA"/>
              </w:rPr>
              <w:t>（元）</w:t>
            </w:r>
          </w:p>
        </w:tc>
      </w:tr>
      <w:tr w14:paraId="15486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19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8E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在职民警</w:t>
            </w: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52612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055EC830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43A7992B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68AD0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19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E9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在职辅警</w:t>
            </w: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6DFD7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5D8EE440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17F8D169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6C45C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 w:hRule="atLeast"/>
        </w:trPr>
        <w:tc>
          <w:tcPr>
            <w:tcW w:w="199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82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退休民警</w:t>
            </w:r>
          </w:p>
        </w:tc>
        <w:tc>
          <w:tcPr>
            <w:tcW w:w="998" w:type="pct"/>
            <w:tcBorders>
              <w:left w:val="single" w:color="auto" w:sz="4" w:space="0"/>
            </w:tcBorders>
            <w:noWrap w:val="0"/>
            <w:vAlign w:val="top"/>
          </w:tcPr>
          <w:p w14:paraId="5644C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tcBorders>
              <w:left w:val="single" w:color="auto" w:sz="4" w:space="0"/>
            </w:tcBorders>
            <w:noWrap w:val="0"/>
            <w:vAlign w:val="top"/>
          </w:tcPr>
          <w:p w14:paraId="664CEA1C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15523D6C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72DB0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000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F25A93">
            <w:pPr>
              <w:widowControl/>
              <w:autoSpaceDE/>
              <w:autoSpaceDN/>
              <w:spacing w:before="0" w:after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val="en-US" w:eastAsia="zh-CN"/>
              </w:rPr>
              <w:t>合计：（元）</w:t>
            </w:r>
          </w:p>
        </w:tc>
      </w:tr>
    </w:tbl>
    <w:p w14:paraId="0967FEAE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分项报价表</w:t>
      </w:r>
    </w:p>
    <w:p w14:paraId="370074EA">
      <w:pPr>
        <w:pStyle w:val="3"/>
        <w:rPr>
          <w:rFonts w:hint="default"/>
          <w:u w:val="none"/>
          <w:lang w:val="en-US" w:eastAsia="zh-CN"/>
        </w:rPr>
      </w:pPr>
    </w:p>
    <w:p w14:paraId="422356C5">
      <w:pPr>
        <w:bidi w:val="0"/>
        <w:rPr>
          <w:rFonts w:hint="default"/>
          <w:u w:val="none"/>
          <w:lang w:val="en-US" w:eastAsia="zh-CN"/>
        </w:rPr>
      </w:pPr>
    </w:p>
    <w:p w14:paraId="66E5BFAC">
      <w:pPr>
        <w:bidi w:val="0"/>
        <w:rPr>
          <w:rFonts w:hint="default"/>
          <w:lang w:val="en-US" w:eastAsia="zh-CN"/>
        </w:rPr>
      </w:pPr>
    </w:p>
    <w:p w14:paraId="6F349D62">
      <w:pPr>
        <w:bidi w:val="0"/>
        <w:rPr>
          <w:rFonts w:hint="default"/>
          <w:lang w:val="en-US" w:eastAsia="zh-CN"/>
        </w:rPr>
      </w:pPr>
    </w:p>
    <w:p w14:paraId="4CEE24E1">
      <w:pPr>
        <w:bidi w:val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注：</w:t>
      </w:r>
    </w:p>
    <w:p w14:paraId="50270422">
      <w:pPr>
        <w:bidi w:val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1.每类内容类型小计金额不得超过采购文件中相对应的限价</w:t>
      </w:r>
    </w:p>
    <w:p w14:paraId="1A643CF8">
      <w:pPr>
        <w:pStyle w:val="2"/>
        <w:jc w:val="left"/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2.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小计金额与总价不一致时，以每类内容所报单价*人数所得金额之和为准</w:t>
      </w:r>
    </w:p>
    <w:p w14:paraId="5CE25E40">
      <w:pPr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br w:type="page"/>
      </w:r>
    </w:p>
    <w:tbl>
      <w:tblPr>
        <w:tblStyle w:val="9"/>
        <w:tblpPr w:leftFromText="180" w:rightFromText="180" w:vertAnchor="page" w:horzAnchor="page" w:tblpX="1514" w:tblpY="2563"/>
        <w:tblOverlap w:val="never"/>
        <w:tblW w:w="537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4"/>
        <w:gridCol w:w="1783"/>
        <w:gridCol w:w="1783"/>
        <w:gridCol w:w="1802"/>
      </w:tblGrid>
      <w:tr w14:paraId="4622B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995" w:type="pct"/>
            <w:tcBorders>
              <w:bottom w:val="single" w:color="auto" w:sz="4" w:space="0"/>
            </w:tcBorders>
            <w:noWrap w:val="0"/>
            <w:vAlign w:val="top"/>
          </w:tcPr>
          <w:p w14:paraId="4CDDDCD1">
            <w:pPr>
              <w:spacing w:before="306" w:line="222" w:lineRule="auto"/>
              <w:ind w:left="1260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  <w:highlight w:val="none"/>
                <w:u w:val="none"/>
                <w:lang w:val="en-US" w:eastAsia="zh-CN" w:bidi="ar-SA"/>
              </w:rPr>
              <w:t>内容类型</w:t>
            </w:r>
          </w:p>
        </w:tc>
        <w:tc>
          <w:tcPr>
            <w:tcW w:w="998" w:type="pct"/>
            <w:noWrap w:val="0"/>
            <w:vAlign w:val="top"/>
          </w:tcPr>
          <w:p w14:paraId="0930A8E6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  <w:t>人数</w:t>
            </w:r>
          </w:p>
          <w:p w14:paraId="0D7EC876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zh-CN" w:bidi="ar-SA"/>
              </w:rPr>
              <w:t>（人）</w:t>
            </w:r>
          </w:p>
        </w:tc>
        <w:tc>
          <w:tcPr>
            <w:tcW w:w="998" w:type="pct"/>
            <w:noWrap w:val="0"/>
            <w:vAlign w:val="top"/>
          </w:tcPr>
          <w:p w14:paraId="572B1ACA">
            <w:pPr>
              <w:spacing w:before="94" w:line="22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highlight w:val="none"/>
                <w:u w:val="none"/>
                <w:lang w:val="en-US" w:eastAsia="en-US" w:bidi="ar-SA"/>
              </w:rPr>
              <w:t>单价</w:t>
            </w:r>
          </w:p>
          <w:p w14:paraId="36C1E3BA">
            <w:pPr>
              <w:spacing w:before="132" w:line="227" w:lineRule="auto"/>
              <w:ind w:left="51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  <w:highlight w:val="none"/>
                <w:u w:val="none"/>
                <w:lang w:val="en-US" w:eastAsia="en-US" w:bidi="ar-SA"/>
              </w:rPr>
              <w:t>（元）</w:t>
            </w:r>
          </w:p>
        </w:tc>
        <w:tc>
          <w:tcPr>
            <w:tcW w:w="1008" w:type="pct"/>
            <w:noWrap w:val="0"/>
            <w:vAlign w:val="top"/>
          </w:tcPr>
          <w:p w14:paraId="33E2A829">
            <w:pPr>
              <w:spacing w:before="94" w:line="222" w:lineRule="auto"/>
              <w:ind w:left="634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  <w:highlight w:val="none"/>
                <w:u w:val="none"/>
                <w:lang w:val="en-US" w:eastAsia="en-US" w:bidi="ar-SA"/>
              </w:rPr>
              <w:t>小计</w:t>
            </w:r>
          </w:p>
          <w:p w14:paraId="0F1CC146">
            <w:pPr>
              <w:spacing w:before="130" w:line="227" w:lineRule="auto"/>
              <w:ind w:left="519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  <w:highlight w:val="none"/>
                <w:u w:val="none"/>
                <w:lang w:val="en-US" w:eastAsia="en-US" w:bidi="ar-SA"/>
              </w:rPr>
              <w:t>（元）</w:t>
            </w:r>
          </w:p>
        </w:tc>
      </w:tr>
      <w:tr w14:paraId="4D104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19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84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在职民警</w:t>
            </w: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2E194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517C2836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7C2AEAAA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1AABC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19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3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在职辅警</w:t>
            </w: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00F0A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vMerge w:val="restart"/>
            <w:tcBorders>
              <w:left w:val="single" w:color="auto" w:sz="4" w:space="0"/>
            </w:tcBorders>
            <w:noWrap w:val="0"/>
            <w:vAlign w:val="top"/>
          </w:tcPr>
          <w:p w14:paraId="2A53320D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63BDF82C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1DE8D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 w:hRule="atLeast"/>
        </w:trPr>
        <w:tc>
          <w:tcPr>
            <w:tcW w:w="199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1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en-US" w:bidi="ar-SA"/>
              </w:rPr>
              <w:t>退休民警</w:t>
            </w:r>
          </w:p>
        </w:tc>
        <w:tc>
          <w:tcPr>
            <w:tcW w:w="998" w:type="pct"/>
            <w:tcBorders>
              <w:left w:val="single" w:color="auto" w:sz="4" w:space="0"/>
            </w:tcBorders>
            <w:noWrap w:val="0"/>
            <w:vAlign w:val="top"/>
          </w:tcPr>
          <w:p w14:paraId="02E68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12"/>
                <w:sz w:val="24"/>
                <w:szCs w:val="24"/>
                <w:highlight w:val="none"/>
                <w:u w:val="none"/>
                <w:lang w:val="en-US" w:eastAsia="en-US" w:bidi="ar-SA"/>
              </w:rPr>
            </w:pPr>
          </w:p>
        </w:tc>
        <w:tc>
          <w:tcPr>
            <w:tcW w:w="998" w:type="pct"/>
            <w:tcBorders>
              <w:left w:val="single" w:color="auto" w:sz="4" w:space="0"/>
            </w:tcBorders>
            <w:noWrap w:val="0"/>
            <w:vAlign w:val="top"/>
          </w:tcPr>
          <w:p w14:paraId="4537E132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008" w:type="pct"/>
            <w:noWrap w:val="0"/>
            <w:vAlign w:val="top"/>
          </w:tcPr>
          <w:p w14:paraId="490F8EAA">
            <w:pPr>
              <w:widowControl/>
              <w:autoSpaceDE/>
              <w:autoSpaceDN/>
              <w:spacing w:before="0" w:after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eastAsia="zh-CN"/>
              </w:rPr>
            </w:pPr>
          </w:p>
        </w:tc>
      </w:tr>
      <w:tr w14:paraId="4F7B86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000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530C6E">
            <w:pPr>
              <w:widowControl/>
              <w:autoSpaceDE/>
              <w:autoSpaceDN/>
              <w:spacing w:before="0" w:after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0"/>
                <w:highlight w:val="none"/>
                <w:u w:val="none"/>
                <w:lang w:val="en-US" w:eastAsia="zh-CN"/>
              </w:rPr>
              <w:t>合计：（元）</w:t>
            </w:r>
          </w:p>
        </w:tc>
      </w:tr>
    </w:tbl>
    <w:p w14:paraId="14EEEEC3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二次分项报价表</w:t>
      </w:r>
    </w:p>
    <w:p w14:paraId="45EDE331">
      <w:pPr>
        <w:pStyle w:val="3"/>
        <w:rPr>
          <w:rFonts w:hint="default"/>
          <w:u w:val="none"/>
          <w:lang w:val="en-US" w:eastAsia="zh-CN"/>
        </w:rPr>
      </w:pPr>
    </w:p>
    <w:p w14:paraId="2B3D2D10">
      <w:pPr>
        <w:bidi w:val="0"/>
        <w:rPr>
          <w:rFonts w:hint="default"/>
          <w:u w:val="none"/>
          <w:lang w:val="en-US" w:eastAsia="zh-CN"/>
        </w:rPr>
      </w:pPr>
    </w:p>
    <w:p w14:paraId="76128367">
      <w:pPr>
        <w:bidi w:val="0"/>
        <w:rPr>
          <w:rFonts w:hint="default"/>
          <w:lang w:val="en-US" w:eastAsia="zh-CN"/>
        </w:rPr>
      </w:pPr>
    </w:p>
    <w:p w14:paraId="53336C86">
      <w:pPr>
        <w:bidi w:val="0"/>
        <w:rPr>
          <w:rFonts w:hint="default"/>
          <w:lang w:val="en-US" w:eastAsia="zh-CN"/>
        </w:rPr>
      </w:pPr>
    </w:p>
    <w:p w14:paraId="17866281">
      <w:pPr>
        <w:bidi w:val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注：</w:t>
      </w:r>
    </w:p>
    <w:p w14:paraId="17918F2B">
      <w:pPr>
        <w:bidi w:val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1.每类内容类型小计金额不得超过采购文件中相对应的限价</w:t>
      </w:r>
    </w:p>
    <w:p w14:paraId="1EF3BDE3">
      <w:pPr>
        <w:pStyle w:val="2"/>
        <w:jc w:val="left"/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2.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小计金额与总价不一致时，以每类内容所报单价*人数所得金额之和为准</w:t>
      </w:r>
    </w:p>
    <w:p w14:paraId="27848BE5">
      <w:pPr>
        <w:rPr>
          <w:rFonts w:hint="default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3.二次分项报价表仅需在二次报价时作为附件上传即可，响应文件中需提供空白表，因供应商提前填写此表所产生的风险，由供应商自身承担</w:t>
      </w:r>
      <w:bookmarkStart w:id="0" w:name="_GoBack"/>
      <w:bookmarkEnd w:id="0"/>
    </w:p>
    <w:p w14:paraId="7EA2C86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D2305D"/>
    <w:rsid w:val="465C1CFC"/>
    <w:rsid w:val="5EF3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4"/>
      <w:szCs w:val="24"/>
      <w:u w:val="single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105</Characters>
  <Lines>0</Lines>
  <Paragraphs>0</Paragraphs>
  <TotalTime>3</TotalTime>
  <ScaleCrop>false</ScaleCrop>
  <LinksUpToDate>false</LinksUpToDate>
  <CharactersWithSpaces>105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2022-08-02T07:11:00Z</dcterms:created>
  <dc:creator>SN</dc:creator>
  <cp:lastModifiedBy>Jasmine</cp:lastModifiedBy>
  <dcterms:modified xsi:type="dcterms:W3CDTF">2025-12-29T02:35:47Z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621E9A3543DE4B7590D629DBFE6AB7E4</vt:lpwstr>
  </property>
  <property fmtid="{D5CDD505-2E9C-101B-9397-08002B2CF9AE}" pid="4" name="KSOTemplateDocerSaveRecord">
    <vt:lpwstr>eyJoZGlkIjoiNzc1YTgzOGYwYWQzODY3ZWUxZmE3MjAxZjg4ZDViY2YiLCJ1c2VySWQiOiI0NDU5NjQyMzgifQ==</vt:lpwstr>
  </property>
</Properties>
</file>