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E370">
      <w:pPr>
        <w:pStyle w:val="3"/>
        <w:shd w:val="clear"/>
        <w:bidi w:val="0"/>
        <w:ind w:left="1906" w:leftChars="0" w:hanging="1906" w:hangingChars="678"/>
        <w:jc w:val="center"/>
        <w:rPr>
          <w:rFonts w:hint="eastAsia" w:ascii="宋体" w:hAnsi="宋体" w:eastAsia="宋体" w:cs="宋体"/>
          <w:color w:val="auto"/>
          <w:highlight w:val="none"/>
        </w:rPr>
      </w:pPr>
      <w:r>
        <w:rPr>
          <w:rFonts w:hint="eastAsia" w:ascii="宋体" w:hAnsi="宋体" w:eastAsia="宋体" w:cs="宋体"/>
          <w:color w:val="auto"/>
          <w:highlight w:val="none"/>
        </w:rPr>
        <w:t>拟签订采购合同文本</w:t>
      </w:r>
    </w:p>
    <w:p w14:paraId="363A8FE3">
      <w:pPr>
        <w:spacing w:before="204" w:line="232" w:lineRule="auto"/>
        <w:ind w:left="256"/>
        <w:rPr>
          <w:rFonts w:ascii="仿宋" w:hAnsi="仿宋" w:eastAsia="仿宋" w:cs="仿宋"/>
          <w:spacing w:val="-1"/>
          <w:sz w:val="20"/>
          <w:szCs w:val="20"/>
          <w:highlight w:val="none"/>
        </w:rPr>
      </w:pPr>
    </w:p>
    <w:p w14:paraId="3792E992">
      <w:pPr>
        <w:spacing w:before="204" w:line="232" w:lineRule="auto"/>
        <w:ind w:left="256"/>
        <w:rPr>
          <w:rFonts w:hint="eastAsia" w:ascii="宋体" w:hAnsi="宋体" w:eastAsia="宋体" w:cs="宋体"/>
          <w:sz w:val="20"/>
          <w:szCs w:val="20"/>
          <w:highlight w:val="none"/>
        </w:rPr>
      </w:pPr>
      <w:r>
        <w:rPr>
          <w:rFonts w:hint="eastAsia" w:ascii="宋体" w:hAnsi="宋体" w:eastAsia="宋体" w:cs="宋体"/>
          <w:spacing w:val="-1"/>
          <w:sz w:val="20"/>
          <w:szCs w:val="20"/>
          <w:highlight w:val="none"/>
        </w:rPr>
        <w:t>注释：</w:t>
      </w:r>
    </w:p>
    <w:p w14:paraId="5A44CBE1">
      <w:pPr>
        <w:spacing w:before="262" w:line="429" w:lineRule="auto"/>
        <w:ind w:left="147" w:right="95" w:firstLine="481"/>
        <w:jc w:val="both"/>
        <w:rPr>
          <w:rFonts w:hint="eastAsia" w:ascii="宋体" w:hAnsi="宋体" w:eastAsia="宋体" w:cs="宋体"/>
          <w:sz w:val="20"/>
          <w:szCs w:val="20"/>
          <w:highlight w:val="none"/>
        </w:rPr>
      </w:pPr>
      <w:r>
        <w:rPr>
          <w:rFonts w:hint="eastAsia" w:ascii="宋体" w:hAnsi="宋体" w:eastAsia="宋体" w:cs="宋体"/>
          <w:spacing w:val="9"/>
          <w:sz w:val="20"/>
          <w:szCs w:val="20"/>
          <w:highlight w:val="none"/>
        </w:rPr>
        <w:t>本格式条款仅作为双方签订合同的参考，为阐明各方的权利和义务，经协商</w:t>
      </w:r>
      <w:r>
        <w:rPr>
          <w:rFonts w:hint="eastAsia" w:ascii="宋体" w:hAnsi="宋体" w:eastAsia="宋体" w:cs="宋体"/>
          <w:spacing w:val="8"/>
          <w:sz w:val="20"/>
          <w:szCs w:val="20"/>
          <w:highlight w:val="none"/>
        </w:rPr>
        <w:t>可增加新的条款。</w:t>
      </w:r>
      <w:r>
        <w:rPr>
          <w:rFonts w:hint="eastAsia" w:ascii="宋体" w:hAnsi="宋体" w:eastAsia="宋体" w:cs="宋体"/>
          <w:spacing w:val="9"/>
          <w:sz w:val="20"/>
          <w:szCs w:val="20"/>
          <w:highlight w:val="none"/>
        </w:rPr>
        <w:t>合同的标的、价款、付款方式、质量、履行期限等主要条款应当与竞争性磋商文件和成交供应商的竞争性磋商响应文件的内容一致，采购人和成交供应商不得再行订立背离合同实质性内容的其他协</w:t>
      </w:r>
      <w:r>
        <w:rPr>
          <w:rFonts w:hint="eastAsia" w:ascii="宋体" w:hAnsi="宋体" w:eastAsia="宋体" w:cs="宋体"/>
          <w:spacing w:val="-3"/>
          <w:sz w:val="20"/>
          <w:szCs w:val="20"/>
          <w:highlight w:val="none"/>
        </w:rPr>
        <w:t>议。</w:t>
      </w:r>
    </w:p>
    <w:p w14:paraId="0DB58837">
      <w:pPr>
        <w:pStyle w:val="4"/>
        <w:shd w:val="clear"/>
        <w:rPr>
          <w:rFonts w:hint="eastAsia" w:ascii="宋体" w:hAnsi="宋体" w:eastAsia="宋体" w:cs="宋体"/>
          <w:color w:val="auto"/>
          <w:highlight w:val="none"/>
          <w:lang w:eastAsia="zh-CN"/>
        </w:rPr>
      </w:pPr>
    </w:p>
    <w:p w14:paraId="5752961C">
      <w:pPr>
        <w:pStyle w:val="4"/>
        <w:shd w:val="clear"/>
        <w:rPr>
          <w:rFonts w:hint="eastAsia" w:ascii="宋体" w:hAnsi="宋体" w:eastAsia="宋体" w:cs="宋体"/>
          <w:color w:val="auto"/>
          <w:highlight w:val="none"/>
          <w:lang w:eastAsia="zh-CN"/>
        </w:rPr>
      </w:pPr>
    </w:p>
    <w:p w14:paraId="6722D74F">
      <w:pPr>
        <w:pStyle w:val="4"/>
        <w:shd w:val="clear"/>
        <w:rPr>
          <w:rFonts w:hint="eastAsia" w:ascii="宋体" w:hAnsi="宋体" w:eastAsia="宋体" w:cs="宋体"/>
          <w:color w:val="auto"/>
          <w:highlight w:val="none"/>
          <w:lang w:eastAsia="zh-CN"/>
        </w:rPr>
      </w:pPr>
    </w:p>
    <w:p w14:paraId="34A06567">
      <w:pPr>
        <w:pStyle w:val="4"/>
        <w:shd w:val="clear"/>
        <w:rPr>
          <w:rFonts w:hint="eastAsia" w:ascii="宋体" w:hAnsi="宋体" w:eastAsia="宋体" w:cs="宋体"/>
          <w:color w:val="auto"/>
          <w:highlight w:val="none"/>
          <w:lang w:eastAsia="zh-CN"/>
        </w:rPr>
      </w:pPr>
    </w:p>
    <w:p w14:paraId="6C333E36">
      <w:pPr>
        <w:pStyle w:val="4"/>
        <w:shd w:val="clear"/>
        <w:rPr>
          <w:rFonts w:hint="eastAsia" w:ascii="宋体" w:hAnsi="宋体" w:eastAsia="宋体" w:cs="宋体"/>
          <w:color w:val="auto"/>
          <w:highlight w:val="none"/>
          <w:lang w:eastAsia="zh-CN"/>
        </w:rPr>
      </w:pPr>
    </w:p>
    <w:p w14:paraId="60CF1F72">
      <w:pPr>
        <w:pStyle w:val="4"/>
        <w:shd w:val="clear"/>
        <w:rPr>
          <w:rFonts w:hint="eastAsia" w:ascii="宋体" w:hAnsi="宋体" w:eastAsia="宋体" w:cs="宋体"/>
          <w:color w:val="auto"/>
          <w:highlight w:val="none"/>
          <w:lang w:eastAsia="zh-CN"/>
        </w:rPr>
      </w:pPr>
    </w:p>
    <w:p w14:paraId="64CC68DE">
      <w:pPr>
        <w:pStyle w:val="4"/>
        <w:shd w:val="clear"/>
        <w:rPr>
          <w:rFonts w:hint="eastAsia" w:ascii="宋体" w:hAnsi="宋体" w:eastAsia="宋体" w:cs="宋体"/>
          <w:color w:val="auto"/>
          <w:highlight w:val="none"/>
          <w:lang w:eastAsia="zh-CN"/>
        </w:rPr>
      </w:pPr>
    </w:p>
    <w:p w14:paraId="32D3086E">
      <w:pPr>
        <w:pStyle w:val="4"/>
        <w:shd w:val="clear"/>
        <w:rPr>
          <w:rFonts w:hint="eastAsia" w:ascii="宋体" w:hAnsi="宋体" w:eastAsia="宋体" w:cs="宋体"/>
          <w:color w:val="auto"/>
          <w:highlight w:val="none"/>
          <w:lang w:eastAsia="zh-CN"/>
        </w:rPr>
      </w:pPr>
    </w:p>
    <w:p w14:paraId="5B472D82">
      <w:pPr>
        <w:pStyle w:val="4"/>
        <w:shd w:val="clear"/>
        <w:rPr>
          <w:rFonts w:hint="eastAsia" w:ascii="宋体" w:hAnsi="宋体" w:eastAsia="宋体" w:cs="宋体"/>
          <w:color w:val="auto"/>
          <w:highlight w:val="none"/>
          <w:lang w:eastAsia="zh-CN"/>
        </w:rPr>
      </w:pPr>
    </w:p>
    <w:p w14:paraId="3844DDF3">
      <w:pPr>
        <w:pStyle w:val="4"/>
        <w:shd w:val="clear"/>
        <w:rPr>
          <w:rFonts w:hint="eastAsia" w:ascii="宋体" w:hAnsi="宋体" w:eastAsia="宋体" w:cs="宋体"/>
          <w:color w:val="auto"/>
          <w:highlight w:val="none"/>
          <w:lang w:eastAsia="zh-CN"/>
        </w:rPr>
      </w:pPr>
    </w:p>
    <w:p w14:paraId="2D8C81BB">
      <w:pPr>
        <w:pStyle w:val="4"/>
        <w:shd w:val="clear"/>
        <w:rPr>
          <w:rFonts w:hint="eastAsia" w:ascii="宋体" w:hAnsi="宋体" w:eastAsia="宋体" w:cs="宋体"/>
          <w:color w:val="auto"/>
          <w:highlight w:val="none"/>
          <w:lang w:eastAsia="zh-CN"/>
        </w:rPr>
      </w:pPr>
    </w:p>
    <w:p w14:paraId="6719CB36">
      <w:pPr>
        <w:pStyle w:val="4"/>
        <w:shd w:val="clear"/>
        <w:rPr>
          <w:rFonts w:hint="eastAsia" w:ascii="宋体" w:hAnsi="宋体" w:eastAsia="宋体" w:cs="宋体"/>
          <w:color w:val="auto"/>
          <w:highlight w:val="none"/>
          <w:lang w:eastAsia="zh-CN"/>
        </w:rPr>
      </w:pPr>
    </w:p>
    <w:p w14:paraId="664D5559">
      <w:pPr>
        <w:pStyle w:val="4"/>
        <w:shd w:val="clear"/>
        <w:rPr>
          <w:rFonts w:hint="eastAsia" w:ascii="宋体" w:hAnsi="宋体" w:eastAsia="宋体" w:cs="宋体"/>
          <w:color w:val="auto"/>
          <w:highlight w:val="none"/>
          <w:lang w:eastAsia="zh-CN"/>
        </w:rPr>
      </w:pPr>
    </w:p>
    <w:p w14:paraId="14DDBCDC">
      <w:pPr>
        <w:pStyle w:val="4"/>
        <w:shd w:val="clear"/>
        <w:rPr>
          <w:rFonts w:hint="eastAsia" w:ascii="宋体" w:hAnsi="宋体" w:eastAsia="宋体" w:cs="宋体"/>
          <w:color w:val="auto"/>
          <w:highlight w:val="none"/>
          <w:lang w:eastAsia="zh-CN"/>
        </w:rPr>
      </w:pPr>
    </w:p>
    <w:p w14:paraId="4AABF3F9">
      <w:pPr>
        <w:pStyle w:val="4"/>
        <w:shd w:val="clear"/>
        <w:rPr>
          <w:rFonts w:hint="eastAsia" w:ascii="宋体" w:hAnsi="宋体" w:eastAsia="宋体" w:cs="宋体"/>
          <w:color w:val="auto"/>
          <w:highlight w:val="none"/>
          <w:lang w:eastAsia="zh-CN"/>
        </w:rPr>
      </w:pPr>
    </w:p>
    <w:p w14:paraId="0F65554C">
      <w:pPr>
        <w:pStyle w:val="4"/>
        <w:shd w:val="clear"/>
        <w:rPr>
          <w:rFonts w:hint="eastAsia" w:ascii="宋体" w:hAnsi="宋体" w:eastAsia="宋体" w:cs="宋体"/>
          <w:color w:val="auto"/>
          <w:highlight w:val="none"/>
          <w:lang w:eastAsia="zh-CN"/>
        </w:rPr>
      </w:pPr>
    </w:p>
    <w:p w14:paraId="48E9F5BF">
      <w:pPr>
        <w:pStyle w:val="4"/>
        <w:shd w:val="clear"/>
        <w:rPr>
          <w:rFonts w:hint="eastAsia" w:ascii="宋体" w:hAnsi="宋体" w:eastAsia="宋体" w:cs="宋体"/>
          <w:color w:val="auto"/>
          <w:highlight w:val="none"/>
          <w:lang w:eastAsia="zh-CN"/>
        </w:rPr>
      </w:pPr>
    </w:p>
    <w:p w14:paraId="6BEB756B">
      <w:pPr>
        <w:pStyle w:val="4"/>
        <w:shd w:val="clear"/>
        <w:rPr>
          <w:rFonts w:hint="eastAsia" w:ascii="宋体" w:hAnsi="宋体" w:eastAsia="宋体" w:cs="宋体"/>
          <w:color w:val="auto"/>
          <w:highlight w:val="none"/>
          <w:lang w:eastAsia="zh-CN"/>
        </w:rPr>
      </w:pPr>
    </w:p>
    <w:p w14:paraId="6F0A793D">
      <w:pPr>
        <w:pStyle w:val="4"/>
        <w:shd w:val="clear"/>
        <w:rPr>
          <w:rFonts w:hint="eastAsia" w:ascii="宋体" w:hAnsi="宋体" w:eastAsia="宋体" w:cs="宋体"/>
          <w:color w:val="auto"/>
          <w:highlight w:val="none"/>
          <w:lang w:eastAsia="zh-CN"/>
        </w:rPr>
      </w:pPr>
    </w:p>
    <w:p w14:paraId="201150A7">
      <w:pPr>
        <w:pStyle w:val="4"/>
        <w:shd w:val="clear"/>
        <w:rPr>
          <w:rFonts w:hint="eastAsia" w:ascii="宋体" w:hAnsi="宋体" w:eastAsia="宋体" w:cs="宋体"/>
          <w:color w:val="auto"/>
          <w:highlight w:val="none"/>
          <w:lang w:eastAsia="zh-CN"/>
        </w:rPr>
      </w:pPr>
    </w:p>
    <w:p w14:paraId="2766C185">
      <w:pPr>
        <w:pStyle w:val="4"/>
        <w:shd w:val="clear"/>
        <w:rPr>
          <w:rFonts w:hint="eastAsia" w:ascii="宋体" w:hAnsi="宋体" w:eastAsia="宋体" w:cs="宋体"/>
          <w:color w:val="auto"/>
          <w:highlight w:val="none"/>
          <w:lang w:eastAsia="zh-CN"/>
        </w:rPr>
      </w:pPr>
    </w:p>
    <w:p w14:paraId="0D17A3F0">
      <w:pPr>
        <w:pStyle w:val="4"/>
        <w:shd w:val="clear"/>
        <w:rPr>
          <w:rFonts w:hint="eastAsia" w:ascii="宋体" w:hAnsi="宋体" w:eastAsia="宋体" w:cs="宋体"/>
          <w:color w:val="auto"/>
          <w:highlight w:val="none"/>
          <w:lang w:eastAsia="zh-CN"/>
        </w:rPr>
      </w:pPr>
    </w:p>
    <w:p w14:paraId="7C6E123A">
      <w:pPr>
        <w:pStyle w:val="4"/>
        <w:shd w:val="clear"/>
        <w:rPr>
          <w:rFonts w:hint="eastAsia" w:ascii="宋体" w:hAnsi="宋体" w:eastAsia="宋体" w:cs="宋体"/>
          <w:color w:val="auto"/>
          <w:highlight w:val="none"/>
          <w:lang w:eastAsia="zh-CN"/>
        </w:rPr>
      </w:pPr>
    </w:p>
    <w:p w14:paraId="1A349ECC">
      <w:pPr>
        <w:pStyle w:val="4"/>
        <w:shd w:val="clear"/>
        <w:rPr>
          <w:rFonts w:hint="eastAsia" w:ascii="宋体" w:hAnsi="宋体" w:eastAsia="宋体" w:cs="宋体"/>
          <w:color w:val="auto"/>
          <w:highlight w:val="none"/>
          <w:lang w:eastAsia="zh-CN"/>
        </w:rPr>
      </w:pPr>
    </w:p>
    <w:p w14:paraId="2C0F86D4">
      <w:pPr>
        <w:pStyle w:val="4"/>
        <w:shd w:val="clear"/>
        <w:rPr>
          <w:rFonts w:hint="eastAsia" w:ascii="宋体" w:hAnsi="宋体" w:eastAsia="宋体" w:cs="宋体"/>
          <w:color w:val="auto"/>
          <w:highlight w:val="none"/>
          <w:lang w:eastAsia="zh-CN"/>
        </w:rPr>
      </w:pPr>
    </w:p>
    <w:p w14:paraId="47ECDF5D">
      <w:pPr>
        <w:pStyle w:val="4"/>
        <w:shd w:val="clear"/>
        <w:rPr>
          <w:rFonts w:hint="eastAsia" w:ascii="宋体" w:hAnsi="宋体" w:eastAsia="宋体" w:cs="宋体"/>
          <w:color w:val="auto"/>
          <w:highlight w:val="none"/>
          <w:lang w:eastAsia="zh-CN"/>
        </w:rPr>
      </w:pPr>
    </w:p>
    <w:p w14:paraId="5383691A">
      <w:pPr>
        <w:pStyle w:val="4"/>
        <w:shd w:val="clear"/>
        <w:rPr>
          <w:rFonts w:hint="eastAsia" w:ascii="宋体" w:hAnsi="宋体" w:eastAsia="宋体" w:cs="宋体"/>
          <w:color w:val="auto"/>
          <w:highlight w:val="none"/>
          <w:lang w:eastAsia="zh-CN"/>
        </w:rPr>
      </w:pPr>
    </w:p>
    <w:p w14:paraId="6AD894FB">
      <w:pPr>
        <w:pStyle w:val="4"/>
        <w:shd w:val="clear"/>
        <w:rPr>
          <w:rFonts w:hint="eastAsia" w:ascii="宋体" w:hAnsi="宋体" w:eastAsia="宋体" w:cs="宋体"/>
          <w:color w:val="auto"/>
          <w:highlight w:val="none"/>
          <w:lang w:eastAsia="zh-CN"/>
        </w:rPr>
      </w:pPr>
    </w:p>
    <w:p w14:paraId="31518951">
      <w:pPr>
        <w:pStyle w:val="4"/>
        <w:shd w:val="clear"/>
        <w:rPr>
          <w:rFonts w:hint="eastAsia" w:ascii="宋体" w:hAnsi="宋体" w:eastAsia="宋体" w:cs="宋体"/>
          <w:color w:val="auto"/>
          <w:highlight w:val="none"/>
          <w:lang w:eastAsia="zh-CN"/>
        </w:rPr>
      </w:pPr>
    </w:p>
    <w:p w14:paraId="0F33B9C3">
      <w:pPr>
        <w:pStyle w:val="4"/>
        <w:shd w:val="clear"/>
        <w:rPr>
          <w:rFonts w:hint="eastAsia" w:ascii="宋体" w:hAnsi="宋体" w:eastAsia="宋体" w:cs="宋体"/>
          <w:color w:val="auto"/>
          <w:highlight w:val="none"/>
          <w:lang w:eastAsia="zh-CN"/>
        </w:rPr>
      </w:pPr>
    </w:p>
    <w:p w14:paraId="50306028">
      <w:pPr>
        <w:pStyle w:val="4"/>
        <w:shd w:val="clear"/>
        <w:rPr>
          <w:rFonts w:hint="eastAsia" w:ascii="宋体" w:hAnsi="宋体" w:eastAsia="宋体" w:cs="宋体"/>
          <w:color w:val="auto"/>
          <w:highlight w:val="none"/>
          <w:lang w:eastAsia="zh-CN"/>
        </w:rPr>
      </w:pPr>
    </w:p>
    <w:p w14:paraId="44FDB1A0">
      <w:pPr>
        <w:pStyle w:val="4"/>
        <w:shd w:val="clear"/>
        <w:rPr>
          <w:rFonts w:hint="eastAsia" w:ascii="宋体" w:hAnsi="宋体" w:eastAsia="宋体" w:cs="宋体"/>
          <w:color w:val="auto"/>
          <w:highlight w:val="none"/>
          <w:lang w:eastAsia="zh-CN"/>
        </w:rPr>
      </w:pPr>
    </w:p>
    <w:p w14:paraId="7B663E6F">
      <w:pPr>
        <w:pStyle w:val="4"/>
        <w:shd w:val="clear"/>
        <w:rPr>
          <w:rFonts w:hint="eastAsia" w:ascii="宋体" w:hAnsi="宋体" w:eastAsia="宋体" w:cs="宋体"/>
          <w:color w:val="auto"/>
          <w:highlight w:val="none"/>
          <w:lang w:eastAsia="zh-CN"/>
        </w:rPr>
      </w:pPr>
    </w:p>
    <w:p w14:paraId="03376BBD">
      <w:pPr>
        <w:spacing w:before="330" w:line="224" w:lineRule="auto"/>
        <w:ind w:left="139"/>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项目编号：</w:t>
      </w:r>
    </w:p>
    <w:p w14:paraId="004FB932">
      <w:pPr>
        <w:pStyle w:val="4"/>
        <w:spacing w:line="251" w:lineRule="auto"/>
        <w:rPr>
          <w:rFonts w:hint="eastAsia" w:ascii="宋体" w:hAnsi="宋体" w:eastAsia="宋体" w:cs="宋体"/>
          <w:highlight w:val="none"/>
        </w:rPr>
      </w:pPr>
    </w:p>
    <w:p w14:paraId="3DBA40BE">
      <w:pPr>
        <w:pStyle w:val="4"/>
        <w:spacing w:line="251" w:lineRule="auto"/>
        <w:rPr>
          <w:rFonts w:hint="eastAsia" w:ascii="宋体" w:hAnsi="宋体" w:eastAsia="宋体" w:cs="宋体"/>
          <w:highlight w:val="none"/>
        </w:rPr>
      </w:pPr>
    </w:p>
    <w:p w14:paraId="6B74E7EB">
      <w:pPr>
        <w:pStyle w:val="4"/>
        <w:spacing w:line="251" w:lineRule="auto"/>
        <w:rPr>
          <w:rFonts w:hint="eastAsia" w:ascii="宋体" w:hAnsi="宋体" w:eastAsia="宋体" w:cs="宋体"/>
          <w:highlight w:val="none"/>
        </w:rPr>
      </w:pPr>
    </w:p>
    <w:p w14:paraId="4097BF01">
      <w:pPr>
        <w:pStyle w:val="4"/>
        <w:spacing w:line="251" w:lineRule="auto"/>
        <w:rPr>
          <w:rFonts w:hint="eastAsia" w:ascii="宋体" w:hAnsi="宋体" w:eastAsia="宋体" w:cs="宋体"/>
          <w:highlight w:val="none"/>
        </w:rPr>
      </w:pPr>
    </w:p>
    <w:p w14:paraId="54F9FEBB">
      <w:pPr>
        <w:pStyle w:val="4"/>
        <w:spacing w:line="251" w:lineRule="auto"/>
        <w:rPr>
          <w:rFonts w:hint="eastAsia" w:ascii="宋体" w:hAnsi="宋体" w:eastAsia="宋体" w:cs="宋体"/>
          <w:highlight w:val="none"/>
        </w:rPr>
      </w:pPr>
    </w:p>
    <w:p w14:paraId="7CCCE7EE">
      <w:pPr>
        <w:pStyle w:val="4"/>
        <w:spacing w:line="251" w:lineRule="auto"/>
        <w:rPr>
          <w:rFonts w:hint="eastAsia" w:ascii="宋体" w:hAnsi="宋体" w:eastAsia="宋体" w:cs="宋体"/>
          <w:highlight w:val="none"/>
        </w:rPr>
      </w:pPr>
    </w:p>
    <w:p w14:paraId="64947662">
      <w:pPr>
        <w:spacing w:before="179" w:line="223" w:lineRule="auto"/>
        <w:ind w:left="101"/>
        <w:jc w:val="center"/>
        <w:rPr>
          <w:rFonts w:hint="eastAsia" w:ascii="宋体" w:hAnsi="宋体" w:eastAsia="宋体" w:cs="宋体"/>
          <w:sz w:val="44"/>
          <w:szCs w:val="44"/>
          <w:highlight w:val="none"/>
          <w:lang w:eastAsia="zh-CN"/>
        </w:rPr>
      </w:pPr>
      <w:bookmarkStart w:id="0" w:name="bookmark8"/>
      <w:bookmarkEnd w:id="0"/>
      <w:r>
        <w:rPr>
          <w:rFonts w:hint="eastAsia" w:cs="宋体"/>
          <w:spacing w:val="7"/>
          <w:sz w:val="44"/>
          <w:szCs w:val="44"/>
          <w:highlight w:val="none"/>
          <w:lang w:eastAsia="zh-CN"/>
        </w:rPr>
        <w:t>购置春节慰问物品项目</w:t>
      </w:r>
    </w:p>
    <w:p w14:paraId="2358EA9B">
      <w:pPr>
        <w:pStyle w:val="4"/>
        <w:spacing w:line="259" w:lineRule="auto"/>
        <w:rPr>
          <w:rFonts w:hint="eastAsia" w:ascii="宋体" w:hAnsi="宋体" w:eastAsia="宋体" w:cs="宋体"/>
          <w:highlight w:val="none"/>
        </w:rPr>
      </w:pPr>
    </w:p>
    <w:p w14:paraId="047D4762">
      <w:pPr>
        <w:pStyle w:val="4"/>
        <w:spacing w:line="259" w:lineRule="auto"/>
        <w:rPr>
          <w:rFonts w:hint="eastAsia" w:ascii="宋体" w:hAnsi="宋体" w:eastAsia="宋体" w:cs="宋体"/>
          <w:highlight w:val="none"/>
        </w:rPr>
      </w:pPr>
    </w:p>
    <w:p w14:paraId="28932CE9">
      <w:pPr>
        <w:pStyle w:val="4"/>
        <w:spacing w:line="259" w:lineRule="auto"/>
        <w:rPr>
          <w:rFonts w:hint="eastAsia" w:ascii="宋体" w:hAnsi="宋体" w:eastAsia="宋体" w:cs="宋体"/>
          <w:highlight w:val="none"/>
        </w:rPr>
      </w:pPr>
    </w:p>
    <w:p w14:paraId="1011A4A5">
      <w:pPr>
        <w:spacing w:before="139" w:line="226" w:lineRule="auto"/>
        <w:ind w:left="3349"/>
        <w:rPr>
          <w:rFonts w:hint="eastAsia" w:ascii="宋体" w:hAnsi="宋体" w:eastAsia="宋体" w:cs="宋体"/>
          <w:sz w:val="40"/>
          <w:szCs w:val="40"/>
          <w:highlight w:val="none"/>
        </w:rPr>
      </w:pPr>
      <w:r>
        <w:rPr>
          <w:rFonts w:hint="eastAsia" w:cs="宋体"/>
          <w:b/>
          <w:bCs/>
          <w:spacing w:val="50"/>
          <w:sz w:val="40"/>
          <w:szCs w:val="40"/>
          <w:highlight w:val="none"/>
          <w:lang w:val="en-US" w:eastAsia="zh-CN"/>
        </w:rPr>
        <w:t>购 买</w:t>
      </w:r>
      <w:r>
        <w:rPr>
          <w:rFonts w:hint="eastAsia" w:ascii="宋体" w:hAnsi="宋体" w:eastAsia="宋体" w:cs="宋体"/>
          <w:spacing w:val="50"/>
          <w:sz w:val="40"/>
          <w:szCs w:val="40"/>
          <w:highlight w:val="none"/>
        </w:rPr>
        <w:t xml:space="preserve"> </w:t>
      </w:r>
      <w:r>
        <w:rPr>
          <w:rFonts w:hint="eastAsia" w:ascii="宋体" w:hAnsi="宋体" w:eastAsia="宋体" w:cs="宋体"/>
          <w:b/>
          <w:bCs/>
          <w:spacing w:val="-26"/>
          <w:sz w:val="40"/>
          <w:szCs w:val="40"/>
          <w:highlight w:val="none"/>
        </w:rPr>
        <w:t>合</w:t>
      </w:r>
      <w:r>
        <w:rPr>
          <w:rFonts w:hint="eastAsia" w:ascii="宋体" w:hAnsi="宋体" w:eastAsia="宋体" w:cs="宋体"/>
          <w:spacing w:val="89"/>
          <w:sz w:val="40"/>
          <w:szCs w:val="40"/>
          <w:highlight w:val="none"/>
        </w:rPr>
        <w:t xml:space="preserve"> </w:t>
      </w:r>
      <w:r>
        <w:rPr>
          <w:rFonts w:hint="eastAsia" w:ascii="宋体" w:hAnsi="宋体" w:eastAsia="宋体" w:cs="宋体"/>
          <w:b/>
          <w:bCs/>
          <w:spacing w:val="-26"/>
          <w:sz w:val="40"/>
          <w:szCs w:val="40"/>
          <w:highlight w:val="none"/>
        </w:rPr>
        <w:t>同</w:t>
      </w:r>
    </w:p>
    <w:p w14:paraId="75968B59">
      <w:pPr>
        <w:pStyle w:val="4"/>
        <w:spacing w:line="242" w:lineRule="auto"/>
        <w:rPr>
          <w:rFonts w:hint="eastAsia" w:ascii="宋体" w:hAnsi="宋体" w:eastAsia="宋体" w:cs="宋体"/>
          <w:highlight w:val="none"/>
        </w:rPr>
      </w:pPr>
    </w:p>
    <w:p w14:paraId="6E514939">
      <w:pPr>
        <w:pStyle w:val="4"/>
        <w:spacing w:line="242" w:lineRule="auto"/>
        <w:rPr>
          <w:rFonts w:hint="eastAsia" w:ascii="宋体" w:hAnsi="宋体" w:eastAsia="宋体" w:cs="宋体"/>
          <w:highlight w:val="none"/>
        </w:rPr>
      </w:pPr>
    </w:p>
    <w:p w14:paraId="7F0E4117">
      <w:pPr>
        <w:pStyle w:val="4"/>
        <w:spacing w:line="242" w:lineRule="auto"/>
        <w:rPr>
          <w:rFonts w:hint="eastAsia" w:ascii="宋体" w:hAnsi="宋体" w:eastAsia="宋体" w:cs="宋体"/>
          <w:highlight w:val="none"/>
        </w:rPr>
      </w:pPr>
    </w:p>
    <w:p w14:paraId="036172DC">
      <w:pPr>
        <w:pStyle w:val="4"/>
        <w:spacing w:line="242" w:lineRule="auto"/>
        <w:rPr>
          <w:rFonts w:hint="eastAsia" w:ascii="宋体" w:hAnsi="宋体" w:eastAsia="宋体" w:cs="宋体"/>
          <w:highlight w:val="none"/>
        </w:rPr>
      </w:pPr>
    </w:p>
    <w:p w14:paraId="59332171">
      <w:pPr>
        <w:pStyle w:val="4"/>
        <w:spacing w:line="242" w:lineRule="auto"/>
        <w:rPr>
          <w:rFonts w:hint="eastAsia" w:ascii="宋体" w:hAnsi="宋体" w:eastAsia="宋体" w:cs="宋体"/>
          <w:highlight w:val="none"/>
        </w:rPr>
      </w:pPr>
    </w:p>
    <w:p w14:paraId="131B630F">
      <w:pPr>
        <w:pStyle w:val="4"/>
        <w:spacing w:line="242" w:lineRule="auto"/>
        <w:rPr>
          <w:rFonts w:hint="eastAsia" w:ascii="宋体" w:hAnsi="宋体" w:eastAsia="宋体" w:cs="宋体"/>
          <w:highlight w:val="none"/>
        </w:rPr>
      </w:pPr>
    </w:p>
    <w:p w14:paraId="0EEDF182">
      <w:pPr>
        <w:pStyle w:val="4"/>
        <w:spacing w:line="242" w:lineRule="auto"/>
        <w:rPr>
          <w:rFonts w:hint="eastAsia" w:ascii="宋体" w:hAnsi="宋体" w:eastAsia="宋体" w:cs="宋体"/>
          <w:highlight w:val="none"/>
        </w:rPr>
      </w:pPr>
    </w:p>
    <w:p w14:paraId="5B7E0292">
      <w:pPr>
        <w:pStyle w:val="4"/>
        <w:spacing w:line="242" w:lineRule="auto"/>
        <w:rPr>
          <w:rFonts w:hint="eastAsia" w:ascii="宋体" w:hAnsi="宋体" w:eastAsia="宋体" w:cs="宋体"/>
          <w:highlight w:val="none"/>
        </w:rPr>
      </w:pPr>
    </w:p>
    <w:p w14:paraId="058FB287">
      <w:pPr>
        <w:pStyle w:val="4"/>
        <w:spacing w:line="242" w:lineRule="auto"/>
        <w:rPr>
          <w:rFonts w:hint="eastAsia" w:ascii="宋体" w:hAnsi="宋体" w:eastAsia="宋体" w:cs="宋体"/>
          <w:highlight w:val="none"/>
        </w:rPr>
      </w:pPr>
    </w:p>
    <w:p w14:paraId="4A78F39A">
      <w:pPr>
        <w:pStyle w:val="4"/>
        <w:spacing w:line="242" w:lineRule="auto"/>
        <w:rPr>
          <w:rFonts w:hint="eastAsia" w:ascii="宋体" w:hAnsi="宋体" w:eastAsia="宋体" w:cs="宋体"/>
          <w:highlight w:val="none"/>
        </w:rPr>
      </w:pPr>
    </w:p>
    <w:p w14:paraId="7980DD79">
      <w:pPr>
        <w:pStyle w:val="4"/>
        <w:spacing w:line="242" w:lineRule="auto"/>
        <w:rPr>
          <w:rFonts w:hint="eastAsia" w:ascii="宋体" w:hAnsi="宋体" w:eastAsia="宋体" w:cs="宋体"/>
          <w:highlight w:val="none"/>
        </w:rPr>
      </w:pPr>
    </w:p>
    <w:p w14:paraId="38CBA731">
      <w:pPr>
        <w:pStyle w:val="4"/>
        <w:spacing w:line="242" w:lineRule="auto"/>
        <w:rPr>
          <w:rFonts w:hint="eastAsia" w:ascii="宋体" w:hAnsi="宋体" w:eastAsia="宋体" w:cs="宋体"/>
          <w:highlight w:val="none"/>
        </w:rPr>
      </w:pPr>
    </w:p>
    <w:p w14:paraId="5C5952D2">
      <w:pPr>
        <w:pStyle w:val="4"/>
        <w:spacing w:line="242" w:lineRule="auto"/>
        <w:rPr>
          <w:rFonts w:hint="eastAsia" w:ascii="宋体" w:hAnsi="宋体" w:eastAsia="宋体" w:cs="宋体"/>
          <w:highlight w:val="none"/>
        </w:rPr>
      </w:pPr>
    </w:p>
    <w:p w14:paraId="5FAD24C5">
      <w:pPr>
        <w:pStyle w:val="4"/>
        <w:spacing w:line="242" w:lineRule="auto"/>
        <w:rPr>
          <w:rFonts w:hint="eastAsia" w:ascii="宋体" w:hAnsi="宋体" w:eastAsia="宋体" w:cs="宋体"/>
          <w:highlight w:val="none"/>
        </w:rPr>
      </w:pPr>
    </w:p>
    <w:p w14:paraId="43E1C7A4">
      <w:pPr>
        <w:pStyle w:val="4"/>
        <w:spacing w:line="242" w:lineRule="auto"/>
        <w:rPr>
          <w:rFonts w:hint="eastAsia" w:ascii="宋体" w:hAnsi="宋体" w:eastAsia="宋体" w:cs="宋体"/>
          <w:highlight w:val="none"/>
        </w:rPr>
      </w:pPr>
    </w:p>
    <w:p w14:paraId="3459BFED">
      <w:pPr>
        <w:pStyle w:val="4"/>
        <w:spacing w:line="242" w:lineRule="auto"/>
        <w:rPr>
          <w:rFonts w:hint="eastAsia" w:ascii="宋体" w:hAnsi="宋体" w:eastAsia="宋体" w:cs="宋体"/>
          <w:highlight w:val="none"/>
        </w:rPr>
      </w:pPr>
    </w:p>
    <w:p w14:paraId="77C12468">
      <w:pPr>
        <w:pStyle w:val="4"/>
        <w:spacing w:line="242" w:lineRule="auto"/>
        <w:rPr>
          <w:rFonts w:hint="eastAsia" w:ascii="宋体" w:hAnsi="宋体" w:eastAsia="宋体" w:cs="宋体"/>
          <w:highlight w:val="none"/>
        </w:rPr>
      </w:pPr>
    </w:p>
    <w:p w14:paraId="605FFCB8">
      <w:pPr>
        <w:pStyle w:val="4"/>
        <w:spacing w:line="242" w:lineRule="auto"/>
        <w:rPr>
          <w:rFonts w:hint="eastAsia" w:ascii="宋体" w:hAnsi="宋体" w:eastAsia="宋体" w:cs="宋体"/>
          <w:highlight w:val="none"/>
        </w:rPr>
      </w:pPr>
    </w:p>
    <w:p w14:paraId="67D26AA2">
      <w:pPr>
        <w:pStyle w:val="4"/>
        <w:spacing w:line="242" w:lineRule="auto"/>
        <w:rPr>
          <w:rFonts w:hint="eastAsia" w:ascii="宋体" w:hAnsi="宋体" w:eastAsia="宋体" w:cs="宋体"/>
          <w:highlight w:val="none"/>
        </w:rPr>
      </w:pPr>
    </w:p>
    <w:p w14:paraId="29A3520B">
      <w:pPr>
        <w:pStyle w:val="4"/>
        <w:spacing w:line="243" w:lineRule="auto"/>
        <w:rPr>
          <w:rFonts w:hint="eastAsia" w:ascii="宋体" w:hAnsi="宋体" w:eastAsia="宋体" w:cs="宋体"/>
          <w:highlight w:val="none"/>
        </w:rPr>
      </w:pPr>
    </w:p>
    <w:p w14:paraId="4AD9B82C">
      <w:pPr>
        <w:pStyle w:val="4"/>
        <w:spacing w:line="243" w:lineRule="auto"/>
        <w:rPr>
          <w:rFonts w:hint="eastAsia" w:ascii="宋体" w:hAnsi="宋体" w:eastAsia="宋体" w:cs="宋体"/>
          <w:highlight w:val="none"/>
        </w:rPr>
      </w:pPr>
    </w:p>
    <w:p w14:paraId="7DEAC335">
      <w:pPr>
        <w:spacing w:before="78" w:line="466" w:lineRule="auto"/>
        <w:ind w:left="512" w:right="2232" w:firstLine="1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甲方</w:t>
      </w:r>
      <w:r>
        <w:rPr>
          <w:rFonts w:hint="eastAsia" w:cs="宋体"/>
          <w:spacing w:val="51"/>
          <w:sz w:val="24"/>
          <w:szCs w:val="24"/>
          <w:highlight w:val="none"/>
          <w:lang w:eastAsia="zh-CN"/>
        </w:rPr>
        <w:t>（</w:t>
      </w:r>
      <w:r>
        <w:rPr>
          <w:rFonts w:hint="eastAsia" w:ascii="宋体" w:hAnsi="宋体" w:eastAsia="宋体" w:cs="宋体"/>
          <w:spacing w:val="-7"/>
          <w:sz w:val="24"/>
          <w:szCs w:val="24"/>
          <w:highlight w:val="none"/>
        </w:rPr>
        <w:t>采购人</w:t>
      </w:r>
      <w:r>
        <w:rPr>
          <w:rFonts w:hint="eastAsia" w:cs="宋体"/>
          <w:spacing w:val="-7"/>
          <w:sz w:val="24"/>
          <w:szCs w:val="24"/>
          <w:highlight w:val="none"/>
          <w:lang w:eastAsia="zh-CN"/>
        </w:rPr>
        <w:t>）</w:t>
      </w:r>
      <w:r>
        <w:rPr>
          <w:rFonts w:hint="eastAsia" w:ascii="宋体" w:hAnsi="宋体" w:eastAsia="宋体" w:cs="宋体"/>
          <w:spacing w:val="-7"/>
          <w:sz w:val="24"/>
          <w:szCs w:val="24"/>
          <w:highlight w:val="none"/>
        </w:rPr>
        <w:t>：</w:t>
      </w:r>
      <w:r>
        <w:rPr>
          <w:rFonts w:hint="eastAsia" w:ascii="宋体" w:hAnsi="宋体" w:eastAsia="宋体" w:cs="宋体"/>
          <w:spacing w:val="-7"/>
          <w:sz w:val="24"/>
          <w:szCs w:val="24"/>
          <w:highlight w:val="none"/>
          <w:u w:val="single" w:color="auto"/>
        </w:rPr>
        <w:t xml:space="preserve">                                </w:t>
      </w:r>
      <w:r>
        <w:rPr>
          <w:rFonts w:hint="eastAsia" w:cs="宋体"/>
          <w:spacing w:val="-7"/>
          <w:sz w:val="24"/>
          <w:szCs w:val="24"/>
          <w:highlight w:val="none"/>
          <w:u w:val="single" w:color="auto"/>
          <w:lang w:val="en-US" w:eastAsia="zh-CN"/>
        </w:rPr>
        <w:t xml:space="preserve">  </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8"/>
          <w:sz w:val="24"/>
          <w:szCs w:val="24"/>
          <w:highlight w:val="none"/>
          <w:u w:val="single" w:color="auto"/>
        </w:rPr>
        <w:t xml:space="preserve">    </w:t>
      </w:r>
      <w:r>
        <w:rPr>
          <w:rFonts w:hint="eastAsia" w:ascii="宋体" w:hAnsi="宋体" w:eastAsia="宋体" w:cs="宋体"/>
          <w:sz w:val="24"/>
          <w:szCs w:val="24"/>
          <w:highlight w:val="none"/>
        </w:rPr>
        <w:t xml:space="preserve"> </w:t>
      </w:r>
    </w:p>
    <w:p w14:paraId="4C7A8853">
      <w:pPr>
        <w:spacing w:before="78" w:line="466" w:lineRule="auto"/>
        <w:ind w:left="512" w:right="2232" w:firstLine="14"/>
        <w:rPr>
          <w:rFonts w:hint="eastAsia" w:ascii="宋体" w:hAnsi="宋体" w:eastAsia="宋体" w:cs="宋体"/>
          <w:sz w:val="24"/>
          <w:szCs w:val="24"/>
          <w:highlight w:val="none"/>
        </w:rPr>
      </w:pPr>
      <w:r>
        <w:rPr>
          <w:rFonts w:hint="eastAsia" w:ascii="宋体" w:hAnsi="宋体" w:eastAsia="宋体" w:cs="宋体"/>
          <w:spacing w:val="-9"/>
          <w:sz w:val="24"/>
          <w:szCs w:val="24"/>
          <w:highlight w:val="none"/>
          <w:lang w:eastAsia="zh-CN"/>
        </w:rPr>
        <w:t>乙方</w:t>
      </w:r>
      <w:r>
        <w:rPr>
          <w:rFonts w:hint="eastAsia" w:cs="宋体"/>
          <w:spacing w:val="56"/>
          <w:sz w:val="24"/>
          <w:szCs w:val="24"/>
          <w:highlight w:val="none"/>
          <w:lang w:eastAsia="zh-CN"/>
        </w:rPr>
        <w:t>（</w:t>
      </w:r>
      <w:r>
        <w:rPr>
          <w:rFonts w:hint="eastAsia" w:ascii="宋体" w:hAnsi="宋体" w:eastAsia="宋体" w:cs="宋体"/>
          <w:spacing w:val="-9"/>
          <w:sz w:val="24"/>
          <w:szCs w:val="24"/>
          <w:highlight w:val="none"/>
        </w:rPr>
        <w:t>成交供应商</w:t>
      </w:r>
      <w:r>
        <w:rPr>
          <w:rFonts w:hint="eastAsia" w:cs="宋体"/>
          <w:spacing w:val="-9"/>
          <w:sz w:val="24"/>
          <w:szCs w:val="24"/>
          <w:highlight w:val="none"/>
          <w:lang w:eastAsia="zh-CN"/>
        </w:rPr>
        <w:t>）</w:t>
      </w:r>
      <w:r>
        <w:rPr>
          <w:rFonts w:hint="eastAsia" w:ascii="宋体" w:hAnsi="宋体" w:eastAsia="宋体" w:cs="宋体"/>
          <w:spacing w:val="-9"/>
          <w:sz w:val="24"/>
          <w:szCs w:val="24"/>
          <w:highlight w:val="none"/>
        </w:rPr>
        <w:t>：</w:t>
      </w:r>
      <w:r>
        <w:rPr>
          <w:rFonts w:hint="eastAsia" w:ascii="宋体" w:hAnsi="宋体" w:eastAsia="宋体" w:cs="宋体"/>
          <w:sz w:val="24"/>
          <w:szCs w:val="24"/>
          <w:highlight w:val="none"/>
          <w:u w:val="single" w:color="auto"/>
        </w:rPr>
        <w:t xml:space="preserve">                                   </w:t>
      </w:r>
    </w:p>
    <w:p w14:paraId="148FB7E5">
      <w:pPr>
        <w:pStyle w:val="4"/>
        <w:spacing w:line="252" w:lineRule="auto"/>
        <w:rPr>
          <w:rFonts w:hint="eastAsia" w:ascii="宋体" w:hAnsi="宋体" w:eastAsia="宋体" w:cs="宋体"/>
          <w:highlight w:val="none"/>
        </w:rPr>
      </w:pPr>
    </w:p>
    <w:p w14:paraId="25B34289">
      <w:pPr>
        <w:pStyle w:val="4"/>
        <w:spacing w:line="253" w:lineRule="auto"/>
        <w:rPr>
          <w:rFonts w:hint="eastAsia" w:ascii="宋体" w:hAnsi="宋体" w:eastAsia="宋体" w:cs="宋体"/>
          <w:highlight w:val="none"/>
        </w:rPr>
      </w:pPr>
    </w:p>
    <w:p w14:paraId="665B5FFE">
      <w:pPr>
        <w:pStyle w:val="4"/>
        <w:spacing w:line="253" w:lineRule="auto"/>
        <w:rPr>
          <w:rFonts w:hint="eastAsia" w:ascii="宋体" w:hAnsi="宋体" w:eastAsia="宋体" w:cs="宋体"/>
          <w:highlight w:val="none"/>
        </w:rPr>
      </w:pPr>
    </w:p>
    <w:p w14:paraId="1895404A">
      <w:pPr>
        <w:pStyle w:val="4"/>
        <w:spacing w:line="253" w:lineRule="auto"/>
        <w:rPr>
          <w:rFonts w:hint="eastAsia" w:ascii="宋体" w:hAnsi="宋体" w:eastAsia="宋体" w:cs="宋体"/>
          <w:highlight w:val="none"/>
        </w:rPr>
      </w:pPr>
    </w:p>
    <w:p w14:paraId="50514060">
      <w:pPr>
        <w:spacing w:before="91" w:line="223" w:lineRule="auto"/>
        <w:ind w:left="3584"/>
        <w:rPr>
          <w:rFonts w:hint="eastAsia" w:ascii="宋体" w:hAnsi="宋体" w:eastAsia="宋体" w:cs="宋体"/>
          <w:sz w:val="28"/>
          <w:szCs w:val="28"/>
          <w:highlight w:val="none"/>
        </w:rPr>
      </w:pPr>
      <w:r>
        <w:rPr>
          <w:rFonts w:hint="eastAsia" w:cs="宋体"/>
          <w:spacing w:val="-5"/>
          <w:sz w:val="28"/>
          <w:szCs w:val="28"/>
          <w:highlight w:val="none"/>
          <w:lang w:val="en-US" w:eastAsia="zh-CN"/>
        </w:rPr>
        <w:t xml:space="preserve">     </w:t>
      </w:r>
      <w:r>
        <w:rPr>
          <w:rFonts w:hint="eastAsia" w:ascii="宋体" w:hAnsi="宋体" w:eastAsia="宋体" w:cs="宋体"/>
          <w:spacing w:val="-5"/>
          <w:sz w:val="28"/>
          <w:szCs w:val="28"/>
          <w:highlight w:val="none"/>
        </w:rPr>
        <w:t>年</w:t>
      </w:r>
      <w:r>
        <w:rPr>
          <w:rFonts w:hint="eastAsia" w:ascii="宋体" w:hAnsi="宋体" w:eastAsia="宋体" w:cs="宋体"/>
          <w:spacing w:val="16"/>
          <w:sz w:val="28"/>
          <w:szCs w:val="28"/>
          <w:highlight w:val="none"/>
        </w:rPr>
        <w:t xml:space="preserve">  </w:t>
      </w:r>
      <w:r>
        <w:rPr>
          <w:rFonts w:hint="eastAsia" w:ascii="宋体" w:hAnsi="宋体" w:eastAsia="宋体" w:cs="宋体"/>
          <w:spacing w:val="-5"/>
          <w:sz w:val="28"/>
          <w:szCs w:val="28"/>
          <w:highlight w:val="none"/>
        </w:rPr>
        <w:t>月</w:t>
      </w:r>
    </w:p>
    <w:p w14:paraId="56AAFF2A">
      <w:pPr>
        <w:spacing w:line="223" w:lineRule="auto"/>
        <w:rPr>
          <w:rFonts w:hint="eastAsia" w:ascii="宋体" w:hAnsi="宋体" w:eastAsia="宋体" w:cs="宋体"/>
          <w:sz w:val="28"/>
          <w:szCs w:val="28"/>
          <w:highlight w:val="none"/>
        </w:rPr>
        <w:sectPr>
          <w:footerReference r:id="rId3" w:type="default"/>
          <w:pgSz w:w="11906" w:h="16839"/>
          <w:pgMar w:top="1294" w:right="1417" w:bottom="1029" w:left="1416" w:header="1083" w:footer="815" w:gutter="0"/>
          <w:pgNumType w:fmt="decimal" w:start="1"/>
          <w:cols w:space="720" w:num="1"/>
        </w:sectPr>
      </w:pPr>
    </w:p>
    <w:p w14:paraId="1F152163">
      <w:pPr>
        <w:keepNext w:val="0"/>
        <w:keepLines w:val="0"/>
        <w:pageBreakBefore w:val="0"/>
        <w:widowControl w:val="0"/>
        <w:kinsoku/>
        <w:wordWrap/>
        <w:overflowPunct/>
        <w:topLinePunct w:val="0"/>
        <w:bidi w:val="0"/>
        <w:snapToGrid w:val="0"/>
        <w:spacing w:line="360" w:lineRule="auto"/>
        <w:ind w:firstLine="422" w:firstLineChars="200"/>
        <w:textAlignment w:val="auto"/>
        <w:rPr>
          <w:rFonts w:hint="default" w:ascii="宋体" w:hAnsi="宋体" w:eastAsia="宋体" w:cs="宋体"/>
          <w:b/>
          <w:bCs/>
          <w:color w:val="000000"/>
          <w:sz w:val="21"/>
          <w:szCs w:val="21"/>
          <w:highlight w:val="none"/>
          <w:u w:val="single"/>
          <w:lang w:val="en-US" w:eastAsia="zh-CN"/>
        </w:rPr>
      </w:pPr>
      <w:r>
        <w:rPr>
          <w:rFonts w:hint="eastAsia" w:ascii="宋体" w:hAnsi="宋体" w:eastAsia="宋体" w:cs="宋体"/>
          <w:b/>
          <w:bCs/>
          <w:color w:val="000000"/>
          <w:sz w:val="21"/>
          <w:szCs w:val="21"/>
          <w:highlight w:val="none"/>
        </w:rPr>
        <w:t>甲方：</w:t>
      </w:r>
      <w:r>
        <w:rPr>
          <w:rFonts w:hint="eastAsia" w:ascii="宋体" w:hAnsi="宋体" w:eastAsia="宋体" w:cs="宋体"/>
          <w:b/>
          <w:bCs/>
          <w:color w:val="000000"/>
          <w:sz w:val="21"/>
          <w:szCs w:val="21"/>
          <w:highlight w:val="none"/>
          <w:u w:val="single"/>
          <w:lang w:val="en-US" w:eastAsia="zh-CN"/>
        </w:rPr>
        <w:t xml:space="preserve">                               </w:t>
      </w:r>
    </w:p>
    <w:p w14:paraId="3B457C4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乙方：</w:t>
      </w:r>
      <w:r>
        <w:rPr>
          <w:rFonts w:hint="eastAsia" w:ascii="宋体" w:hAnsi="宋体" w:eastAsia="宋体" w:cs="宋体"/>
          <w:b/>
          <w:bCs/>
          <w:color w:val="000000"/>
          <w:sz w:val="21"/>
          <w:szCs w:val="21"/>
          <w:highlight w:val="none"/>
          <w:u w:val="single"/>
          <w:lang w:val="en-US" w:eastAsia="zh-CN"/>
        </w:rPr>
        <w:t xml:space="preserve">                               </w:t>
      </w:r>
    </w:p>
    <w:p w14:paraId="75D55C3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16"/>
          <w:highlight w:val="none"/>
          <w:u w:val="single"/>
        </w:rPr>
      </w:pPr>
      <w:r>
        <w:rPr>
          <w:rFonts w:hint="eastAsia" w:ascii="宋体" w:hAnsi="宋体" w:eastAsia="宋体" w:cs="宋体"/>
          <w:color w:val="auto"/>
          <w:sz w:val="21"/>
          <w:szCs w:val="16"/>
          <w:highlight w:val="none"/>
        </w:rPr>
        <w:t>根据《中华人民共和国民法典》及其他有关法律、法规，遵循平等、自愿、公平和诚信的原则，双方就下述项目范围与相关服务事项协商一致，订立本合同。</w:t>
      </w:r>
    </w:p>
    <w:p w14:paraId="4E57680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lang w:eastAsia="zh-CN"/>
        </w:rPr>
      </w:pPr>
      <w:r>
        <w:rPr>
          <w:rFonts w:hint="eastAsia" w:ascii="宋体" w:hAnsi="宋体" w:eastAsia="宋体" w:cs="宋体"/>
          <w:b/>
          <w:bCs/>
          <w:color w:val="000000"/>
          <w:sz w:val="21"/>
          <w:szCs w:val="21"/>
          <w:highlight w:val="none"/>
        </w:rPr>
        <w:t>一、合同内容</w:t>
      </w:r>
      <w:r>
        <w:rPr>
          <w:rFonts w:hint="eastAsia" w:cs="宋体"/>
          <w:b/>
          <w:bCs/>
          <w:color w:val="000000"/>
          <w:sz w:val="21"/>
          <w:szCs w:val="21"/>
          <w:highlight w:val="none"/>
          <w:lang w:eastAsia="zh-CN"/>
        </w:rPr>
        <w:t>（</w:t>
      </w:r>
      <w:r>
        <w:rPr>
          <w:rFonts w:hint="eastAsia" w:cs="宋体"/>
          <w:b/>
          <w:bCs/>
          <w:color w:val="000000"/>
          <w:sz w:val="21"/>
          <w:szCs w:val="21"/>
          <w:highlight w:val="none"/>
          <w:lang w:val="en-US" w:eastAsia="zh-CN"/>
        </w:rPr>
        <w:t>供货内容一览表</w:t>
      </w:r>
      <w:r>
        <w:rPr>
          <w:rFonts w:hint="eastAsia" w:cs="宋体"/>
          <w:b/>
          <w:bCs/>
          <w:color w:val="000000"/>
          <w:sz w:val="21"/>
          <w:szCs w:val="21"/>
          <w:highlight w:val="none"/>
          <w:lang w:eastAsia="zh-CN"/>
        </w:rPr>
        <w:t>）</w:t>
      </w:r>
    </w:p>
    <w:tbl>
      <w:tblPr>
        <w:tblStyle w:val="6"/>
        <w:tblW w:w="88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23"/>
        <w:gridCol w:w="1275"/>
        <w:gridCol w:w="1500"/>
        <w:gridCol w:w="1246"/>
        <w:gridCol w:w="1034"/>
        <w:gridCol w:w="1039"/>
        <w:gridCol w:w="1097"/>
        <w:gridCol w:w="946"/>
      </w:tblGrid>
      <w:tr w14:paraId="79E3A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723" w:type="dxa"/>
            <w:noWrap w:val="0"/>
            <w:vAlign w:val="center"/>
          </w:tcPr>
          <w:p w14:paraId="53914C06">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序号</w:t>
            </w:r>
          </w:p>
        </w:tc>
        <w:tc>
          <w:tcPr>
            <w:tcW w:w="1275" w:type="dxa"/>
            <w:noWrap w:val="0"/>
            <w:vAlign w:val="center"/>
          </w:tcPr>
          <w:p w14:paraId="5746DBBE">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名称</w:t>
            </w:r>
          </w:p>
        </w:tc>
        <w:tc>
          <w:tcPr>
            <w:tcW w:w="1500" w:type="dxa"/>
            <w:noWrap w:val="0"/>
            <w:vAlign w:val="center"/>
          </w:tcPr>
          <w:p w14:paraId="4012D712">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品牌、规格</w:t>
            </w:r>
          </w:p>
        </w:tc>
        <w:tc>
          <w:tcPr>
            <w:tcW w:w="1246" w:type="dxa"/>
            <w:noWrap w:val="0"/>
            <w:vAlign w:val="center"/>
          </w:tcPr>
          <w:p w14:paraId="5F8B5A2C">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原产地及制造厂名</w:t>
            </w:r>
          </w:p>
        </w:tc>
        <w:tc>
          <w:tcPr>
            <w:tcW w:w="1034" w:type="dxa"/>
            <w:noWrap w:val="0"/>
            <w:vAlign w:val="center"/>
          </w:tcPr>
          <w:p w14:paraId="21276210">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数量</w:t>
            </w:r>
          </w:p>
        </w:tc>
        <w:tc>
          <w:tcPr>
            <w:tcW w:w="1039" w:type="dxa"/>
            <w:noWrap w:val="0"/>
            <w:vAlign w:val="center"/>
          </w:tcPr>
          <w:p w14:paraId="08CFA900">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交付地点</w:t>
            </w:r>
          </w:p>
        </w:tc>
        <w:tc>
          <w:tcPr>
            <w:tcW w:w="1097" w:type="dxa"/>
            <w:noWrap w:val="0"/>
            <w:vAlign w:val="center"/>
          </w:tcPr>
          <w:p w14:paraId="2378FB2B">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交付时间</w:t>
            </w:r>
          </w:p>
        </w:tc>
        <w:tc>
          <w:tcPr>
            <w:tcW w:w="946" w:type="dxa"/>
            <w:noWrap w:val="0"/>
            <w:vAlign w:val="center"/>
          </w:tcPr>
          <w:p w14:paraId="6820F075">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备注</w:t>
            </w:r>
          </w:p>
        </w:tc>
      </w:tr>
      <w:tr w14:paraId="244E0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723" w:type="dxa"/>
            <w:noWrap w:val="0"/>
            <w:vAlign w:val="top"/>
          </w:tcPr>
          <w:p w14:paraId="3F81EC85">
            <w:pPr>
              <w:spacing w:beforeLines="50" w:line="360" w:lineRule="auto"/>
              <w:jc w:val="center"/>
              <w:rPr>
                <w:rFonts w:hint="eastAsia" w:ascii="宋体" w:hAnsi="宋体" w:eastAsia="宋体" w:cs="宋体"/>
                <w:sz w:val="21"/>
                <w:szCs w:val="21"/>
                <w:highlight w:val="none"/>
                <w:shd w:val="clear" w:color="auto" w:fill="FFFFFF"/>
              </w:rPr>
            </w:pPr>
          </w:p>
        </w:tc>
        <w:tc>
          <w:tcPr>
            <w:tcW w:w="1275" w:type="dxa"/>
            <w:noWrap w:val="0"/>
            <w:vAlign w:val="top"/>
          </w:tcPr>
          <w:p w14:paraId="10991781">
            <w:pPr>
              <w:spacing w:beforeLines="50" w:line="360" w:lineRule="auto"/>
              <w:jc w:val="center"/>
              <w:rPr>
                <w:rFonts w:hint="eastAsia" w:ascii="宋体" w:hAnsi="宋体" w:eastAsia="宋体" w:cs="宋体"/>
                <w:sz w:val="21"/>
                <w:szCs w:val="21"/>
                <w:highlight w:val="none"/>
                <w:shd w:val="clear" w:color="auto" w:fill="FFFFFF"/>
              </w:rPr>
            </w:pPr>
          </w:p>
        </w:tc>
        <w:tc>
          <w:tcPr>
            <w:tcW w:w="1500" w:type="dxa"/>
            <w:noWrap w:val="0"/>
            <w:vAlign w:val="top"/>
          </w:tcPr>
          <w:p w14:paraId="72F282CB">
            <w:pPr>
              <w:spacing w:beforeLines="50" w:line="360" w:lineRule="auto"/>
              <w:jc w:val="center"/>
              <w:rPr>
                <w:rFonts w:hint="eastAsia" w:ascii="宋体" w:hAnsi="宋体" w:eastAsia="宋体" w:cs="宋体"/>
                <w:sz w:val="21"/>
                <w:szCs w:val="21"/>
                <w:highlight w:val="none"/>
                <w:shd w:val="clear" w:color="auto" w:fill="FFFFFF"/>
              </w:rPr>
            </w:pPr>
          </w:p>
        </w:tc>
        <w:tc>
          <w:tcPr>
            <w:tcW w:w="1246" w:type="dxa"/>
            <w:noWrap w:val="0"/>
            <w:vAlign w:val="top"/>
          </w:tcPr>
          <w:p w14:paraId="630362CC">
            <w:pPr>
              <w:spacing w:beforeLines="50" w:line="360" w:lineRule="auto"/>
              <w:jc w:val="center"/>
              <w:rPr>
                <w:rFonts w:hint="eastAsia" w:ascii="宋体" w:hAnsi="宋体" w:eastAsia="宋体" w:cs="宋体"/>
                <w:sz w:val="21"/>
                <w:szCs w:val="21"/>
                <w:highlight w:val="none"/>
                <w:shd w:val="clear" w:color="auto" w:fill="FFFFFF"/>
              </w:rPr>
            </w:pPr>
          </w:p>
        </w:tc>
        <w:tc>
          <w:tcPr>
            <w:tcW w:w="1034" w:type="dxa"/>
            <w:noWrap w:val="0"/>
            <w:vAlign w:val="top"/>
          </w:tcPr>
          <w:p w14:paraId="2299A8ED">
            <w:pPr>
              <w:spacing w:beforeLines="50" w:line="360" w:lineRule="auto"/>
              <w:jc w:val="center"/>
              <w:rPr>
                <w:rFonts w:hint="eastAsia" w:ascii="宋体" w:hAnsi="宋体" w:eastAsia="宋体" w:cs="宋体"/>
                <w:sz w:val="21"/>
                <w:szCs w:val="21"/>
                <w:highlight w:val="none"/>
                <w:shd w:val="clear" w:color="auto" w:fill="FFFFFF"/>
              </w:rPr>
            </w:pPr>
          </w:p>
        </w:tc>
        <w:tc>
          <w:tcPr>
            <w:tcW w:w="1039" w:type="dxa"/>
            <w:noWrap w:val="0"/>
            <w:vAlign w:val="top"/>
          </w:tcPr>
          <w:p w14:paraId="0EE678B3">
            <w:pPr>
              <w:spacing w:beforeLines="50" w:line="360" w:lineRule="auto"/>
              <w:jc w:val="center"/>
              <w:rPr>
                <w:rFonts w:hint="eastAsia" w:ascii="宋体" w:hAnsi="宋体" w:eastAsia="宋体" w:cs="宋体"/>
                <w:sz w:val="21"/>
                <w:szCs w:val="21"/>
                <w:highlight w:val="none"/>
                <w:shd w:val="clear" w:color="auto" w:fill="FFFFFF"/>
              </w:rPr>
            </w:pPr>
          </w:p>
        </w:tc>
        <w:tc>
          <w:tcPr>
            <w:tcW w:w="1097" w:type="dxa"/>
            <w:noWrap w:val="0"/>
            <w:vAlign w:val="top"/>
          </w:tcPr>
          <w:p w14:paraId="28C706F1">
            <w:pPr>
              <w:spacing w:beforeLines="50" w:line="360" w:lineRule="auto"/>
              <w:jc w:val="center"/>
              <w:rPr>
                <w:rFonts w:hint="eastAsia" w:ascii="宋体" w:hAnsi="宋体" w:eastAsia="宋体" w:cs="宋体"/>
                <w:sz w:val="21"/>
                <w:szCs w:val="21"/>
                <w:highlight w:val="none"/>
                <w:shd w:val="clear" w:color="auto" w:fill="FFFFFF"/>
              </w:rPr>
            </w:pPr>
          </w:p>
        </w:tc>
        <w:tc>
          <w:tcPr>
            <w:tcW w:w="946" w:type="dxa"/>
            <w:noWrap w:val="0"/>
            <w:vAlign w:val="top"/>
          </w:tcPr>
          <w:p w14:paraId="2C04D12E">
            <w:pPr>
              <w:spacing w:beforeLines="50" w:line="360" w:lineRule="auto"/>
              <w:jc w:val="center"/>
              <w:rPr>
                <w:rFonts w:hint="eastAsia" w:ascii="宋体" w:hAnsi="宋体" w:eastAsia="宋体" w:cs="宋体"/>
                <w:sz w:val="21"/>
                <w:szCs w:val="21"/>
                <w:highlight w:val="none"/>
                <w:shd w:val="clear" w:color="auto" w:fill="FFFFFF"/>
              </w:rPr>
            </w:pPr>
          </w:p>
        </w:tc>
      </w:tr>
      <w:tr w14:paraId="53AC4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723" w:type="dxa"/>
            <w:noWrap w:val="0"/>
            <w:vAlign w:val="top"/>
          </w:tcPr>
          <w:p w14:paraId="6EF41139">
            <w:pPr>
              <w:spacing w:beforeLines="50" w:line="360" w:lineRule="auto"/>
              <w:jc w:val="center"/>
              <w:rPr>
                <w:rFonts w:hint="eastAsia" w:ascii="宋体" w:hAnsi="宋体" w:eastAsia="宋体" w:cs="宋体"/>
                <w:sz w:val="21"/>
                <w:szCs w:val="21"/>
                <w:highlight w:val="none"/>
                <w:shd w:val="clear" w:color="auto" w:fill="FFFFFF"/>
              </w:rPr>
            </w:pPr>
          </w:p>
        </w:tc>
        <w:tc>
          <w:tcPr>
            <w:tcW w:w="1275" w:type="dxa"/>
            <w:noWrap w:val="0"/>
            <w:vAlign w:val="top"/>
          </w:tcPr>
          <w:p w14:paraId="7090916E">
            <w:pPr>
              <w:spacing w:beforeLines="50" w:line="360" w:lineRule="auto"/>
              <w:jc w:val="center"/>
              <w:rPr>
                <w:rFonts w:hint="eastAsia" w:ascii="宋体" w:hAnsi="宋体" w:eastAsia="宋体" w:cs="宋体"/>
                <w:sz w:val="21"/>
                <w:szCs w:val="21"/>
                <w:highlight w:val="none"/>
                <w:shd w:val="clear" w:color="auto" w:fill="FFFFFF"/>
              </w:rPr>
            </w:pPr>
          </w:p>
        </w:tc>
        <w:tc>
          <w:tcPr>
            <w:tcW w:w="1500" w:type="dxa"/>
            <w:noWrap w:val="0"/>
            <w:vAlign w:val="top"/>
          </w:tcPr>
          <w:p w14:paraId="023B3EB2">
            <w:pPr>
              <w:spacing w:beforeLines="50" w:line="360" w:lineRule="auto"/>
              <w:jc w:val="center"/>
              <w:rPr>
                <w:rFonts w:hint="eastAsia" w:ascii="宋体" w:hAnsi="宋体" w:eastAsia="宋体" w:cs="宋体"/>
                <w:sz w:val="21"/>
                <w:szCs w:val="21"/>
                <w:highlight w:val="none"/>
                <w:shd w:val="clear" w:color="auto" w:fill="FFFFFF"/>
              </w:rPr>
            </w:pPr>
          </w:p>
        </w:tc>
        <w:tc>
          <w:tcPr>
            <w:tcW w:w="1246" w:type="dxa"/>
            <w:noWrap w:val="0"/>
            <w:vAlign w:val="top"/>
          </w:tcPr>
          <w:p w14:paraId="5BD5081C">
            <w:pPr>
              <w:spacing w:beforeLines="50" w:line="360" w:lineRule="auto"/>
              <w:jc w:val="center"/>
              <w:rPr>
                <w:rFonts w:hint="eastAsia" w:ascii="宋体" w:hAnsi="宋体" w:eastAsia="宋体" w:cs="宋体"/>
                <w:sz w:val="21"/>
                <w:szCs w:val="21"/>
                <w:highlight w:val="none"/>
                <w:shd w:val="clear" w:color="auto" w:fill="FFFFFF"/>
              </w:rPr>
            </w:pPr>
          </w:p>
        </w:tc>
        <w:tc>
          <w:tcPr>
            <w:tcW w:w="1034" w:type="dxa"/>
            <w:noWrap w:val="0"/>
            <w:vAlign w:val="top"/>
          </w:tcPr>
          <w:p w14:paraId="2A3920F1">
            <w:pPr>
              <w:spacing w:beforeLines="50" w:line="360" w:lineRule="auto"/>
              <w:jc w:val="center"/>
              <w:rPr>
                <w:rFonts w:hint="eastAsia" w:ascii="宋体" w:hAnsi="宋体" w:eastAsia="宋体" w:cs="宋体"/>
                <w:sz w:val="21"/>
                <w:szCs w:val="21"/>
                <w:highlight w:val="none"/>
                <w:shd w:val="clear" w:color="auto" w:fill="FFFFFF"/>
              </w:rPr>
            </w:pPr>
          </w:p>
        </w:tc>
        <w:tc>
          <w:tcPr>
            <w:tcW w:w="1039" w:type="dxa"/>
            <w:noWrap w:val="0"/>
            <w:vAlign w:val="top"/>
          </w:tcPr>
          <w:p w14:paraId="4236D263">
            <w:pPr>
              <w:spacing w:beforeLines="50" w:line="360" w:lineRule="auto"/>
              <w:jc w:val="center"/>
              <w:rPr>
                <w:rFonts w:hint="eastAsia" w:ascii="宋体" w:hAnsi="宋体" w:eastAsia="宋体" w:cs="宋体"/>
                <w:sz w:val="21"/>
                <w:szCs w:val="21"/>
                <w:highlight w:val="none"/>
                <w:shd w:val="clear" w:color="auto" w:fill="FFFFFF"/>
              </w:rPr>
            </w:pPr>
          </w:p>
        </w:tc>
        <w:tc>
          <w:tcPr>
            <w:tcW w:w="1097" w:type="dxa"/>
            <w:noWrap w:val="0"/>
            <w:vAlign w:val="top"/>
          </w:tcPr>
          <w:p w14:paraId="459B4C7D">
            <w:pPr>
              <w:spacing w:beforeLines="50" w:line="360" w:lineRule="auto"/>
              <w:jc w:val="center"/>
              <w:rPr>
                <w:rFonts w:hint="eastAsia" w:ascii="宋体" w:hAnsi="宋体" w:eastAsia="宋体" w:cs="宋体"/>
                <w:sz w:val="21"/>
                <w:szCs w:val="21"/>
                <w:highlight w:val="none"/>
                <w:shd w:val="clear" w:color="auto" w:fill="FFFFFF"/>
              </w:rPr>
            </w:pPr>
          </w:p>
        </w:tc>
        <w:tc>
          <w:tcPr>
            <w:tcW w:w="946" w:type="dxa"/>
            <w:noWrap w:val="0"/>
            <w:vAlign w:val="top"/>
          </w:tcPr>
          <w:p w14:paraId="398A67EB">
            <w:pPr>
              <w:spacing w:beforeLines="50" w:line="360" w:lineRule="auto"/>
              <w:jc w:val="center"/>
              <w:rPr>
                <w:rFonts w:hint="eastAsia" w:ascii="宋体" w:hAnsi="宋体" w:eastAsia="宋体" w:cs="宋体"/>
                <w:sz w:val="21"/>
                <w:szCs w:val="21"/>
                <w:highlight w:val="none"/>
                <w:shd w:val="clear" w:color="auto" w:fill="FFFFFF"/>
              </w:rPr>
            </w:pPr>
          </w:p>
        </w:tc>
      </w:tr>
      <w:tr w14:paraId="0D2BE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723" w:type="dxa"/>
            <w:noWrap w:val="0"/>
            <w:vAlign w:val="top"/>
          </w:tcPr>
          <w:p w14:paraId="17EB64C9">
            <w:pPr>
              <w:spacing w:beforeLines="50" w:line="360" w:lineRule="auto"/>
              <w:jc w:val="center"/>
              <w:rPr>
                <w:rFonts w:hint="eastAsia" w:ascii="宋体" w:hAnsi="宋体" w:eastAsia="宋体" w:cs="宋体"/>
                <w:sz w:val="21"/>
                <w:szCs w:val="21"/>
                <w:highlight w:val="none"/>
                <w:shd w:val="clear" w:color="auto" w:fill="FFFFFF"/>
              </w:rPr>
            </w:pPr>
          </w:p>
        </w:tc>
        <w:tc>
          <w:tcPr>
            <w:tcW w:w="1275" w:type="dxa"/>
            <w:noWrap w:val="0"/>
            <w:vAlign w:val="top"/>
          </w:tcPr>
          <w:p w14:paraId="2C49928F">
            <w:pPr>
              <w:spacing w:beforeLines="50" w:line="360" w:lineRule="auto"/>
              <w:jc w:val="center"/>
              <w:rPr>
                <w:rFonts w:hint="eastAsia" w:ascii="宋体" w:hAnsi="宋体" w:eastAsia="宋体" w:cs="宋体"/>
                <w:sz w:val="21"/>
                <w:szCs w:val="21"/>
                <w:highlight w:val="none"/>
                <w:shd w:val="clear" w:color="auto" w:fill="FFFFFF"/>
              </w:rPr>
            </w:pPr>
          </w:p>
        </w:tc>
        <w:tc>
          <w:tcPr>
            <w:tcW w:w="1500" w:type="dxa"/>
            <w:noWrap w:val="0"/>
            <w:vAlign w:val="top"/>
          </w:tcPr>
          <w:p w14:paraId="1B9C77AA">
            <w:pPr>
              <w:spacing w:beforeLines="50" w:line="360" w:lineRule="auto"/>
              <w:jc w:val="center"/>
              <w:rPr>
                <w:rFonts w:hint="eastAsia" w:ascii="宋体" w:hAnsi="宋体" w:eastAsia="宋体" w:cs="宋体"/>
                <w:sz w:val="21"/>
                <w:szCs w:val="21"/>
                <w:highlight w:val="none"/>
                <w:shd w:val="clear" w:color="auto" w:fill="FFFFFF"/>
              </w:rPr>
            </w:pPr>
          </w:p>
        </w:tc>
        <w:tc>
          <w:tcPr>
            <w:tcW w:w="1246" w:type="dxa"/>
            <w:noWrap w:val="0"/>
            <w:vAlign w:val="top"/>
          </w:tcPr>
          <w:p w14:paraId="4468674B">
            <w:pPr>
              <w:spacing w:beforeLines="50" w:line="360" w:lineRule="auto"/>
              <w:jc w:val="center"/>
              <w:rPr>
                <w:rFonts w:hint="eastAsia" w:ascii="宋体" w:hAnsi="宋体" w:eastAsia="宋体" w:cs="宋体"/>
                <w:sz w:val="21"/>
                <w:szCs w:val="21"/>
                <w:highlight w:val="none"/>
                <w:shd w:val="clear" w:color="auto" w:fill="FFFFFF"/>
              </w:rPr>
            </w:pPr>
          </w:p>
        </w:tc>
        <w:tc>
          <w:tcPr>
            <w:tcW w:w="1034" w:type="dxa"/>
            <w:noWrap w:val="0"/>
            <w:vAlign w:val="top"/>
          </w:tcPr>
          <w:p w14:paraId="7DB52438">
            <w:pPr>
              <w:spacing w:beforeLines="50" w:line="360" w:lineRule="auto"/>
              <w:jc w:val="center"/>
              <w:rPr>
                <w:rFonts w:hint="eastAsia" w:ascii="宋体" w:hAnsi="宋体" w:eastAsia="宋体" w:cs="宋体"/>
                <w:sz w:val="21"/>
                <w:szCs w:val="21"/>
                <w:highlight w:val="none"/>
                <w:shd w:val="clear" w:color="auto" w:fill="FFFFFF"/>
              </w:rPr>
            </w:pPr>
          </w:p>
        </w:tc>
        <w:tc>
          <w:tcPr>
            <w:tcW w:w="1039" w:type="dxa"/>
            <w:noWrap w:val="0"/>
            <w:vAlign w:val="top"/>
          </w:tcPr>
          <w:p w14:paraId="55984B16">
            <w:pPr>
              <w:spacing w:beforeLines="50" w:line="360" w:lineRule="auto"/>
              <w:jc w:val="center"/>
              <w:rPr>
                <w:rFonts w:hint="eastAsia" w:ascii="宋体" w:hAnsi="宋体" w:eastAsia="宋体" w:cs="宋体"/>
                <w:sz w:val="21"/>
                <w:szCs w:val="21"/>
                <w:highlight w:val="none"/>
                <w:shd w:val="clear" w:color="auto" w:fill="FFFFFF"/>
              </w:rPr>
            </w:pPr>
          </w:p>
        </w:tc>
        <w:tc>
          <w:tcPr>
            <w:tcW w:w="1097" w:type="dxa"/>
            <w:noWrap w:val="0"/>
            <w:vAlign w:val="top"/>
          </w:tcPr>
          <w:p w14:paraId="1358C202">
            <w:pPr>
              <w:spacing w:beforeLines="50" w:line="360" w:lineRule="auto"/>
              <w:jc w:val="center"/>
              <w:rPr>
                <w:rFonts w:hint="eastAsia" w:ascii="宋体" w:hAnsi="宋体" w:eastAsia="宋体" w:cs="宋体"/>
                <w:sz w:val="21"/>
                <w:szCs w:val="21"/>
                <w:highlight w:val="none"/>
                <w:shd w:val="clear" w:color="auto" w:fill="FFFFFF"/>
              </w:rPr>
            </w:pPr>
          </w:p>
        </w:tc>
        <w:tc>
          <w:tcPr>
            <w:tcW w:w="946" w:type="dxa"/>
            <w:noWrap w:val="0"/>
            <w:vAlign w:val="top"/>
          </w:tcPr>
          <w:p w14:paraId="3C1582E6">
            <w:pPr>
              <w:spacing w:beforeLines="50" w:line="360" w:lineRule="auto"/>
              <w:jc w:val="center"/>
              <w:rPr>
                <w:rFonts w:hint="eastAsia" w:ascii="宋体" w:hAnsi="宋体" w:eastAsia="宋体" w:cs="宋体"/>
                <w:sz w:val="21"/>
                <w:szCs w:val="21"/>
                <w:highlight w:val="none"/>
                <w:shd w:val="clear" w:color="auto" w:fill="FFFFFF"/>
              </w:rPr>
            </w:pPr>
          </w:p>
        </w:tc>
      </w:tr>
    </w:tbl>
    <w:p w14:paraId="355F3F9B">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二、合同价款</w:t>
      </w:r>
    </w:p>
    <w:p w14:paraId="3183FC29">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1、合同总价：</w:t>
      </w:r>
      <w:r>
        <w:rPr>
          <w:rFonts w:hint="eastAsia" w:ascii="宋体" w:hAnsi="宋体" w:eastAsia="宋体" w:cs="宋体"/>
          <w:color w:val="auto"/>
          <w:sz w:val="21"/>
          <w:szCs w:val="16"/>
          <w:highlight w:val="none"/>
        </w:rPr>
        <w:t>（大写）：</w:t>
      </w:r>
      <w:r>
        <w:rPr>
          <w:rFonts w:hint="eastAsia" w:ascii="宋体" w:hAnsi="宋体" w:eastAsia="宋体" w:cs="宋体"/>
          <w:color w:val="auto"/>
          <w:sz w:val="21"/>
          <w:szCs w:val="16"/>
          <w:highlight w:val="none"/>
          <w:u w:val="single"/>
        </w:rPr>
        <w:t xml:space="preserve">                            </w:t>
      </w:r>
      <w:r>
        <w:rPr>
          <w:rFonts w:hint="eastAsia" w:ascii="宋体" w:hAnsi="宋体" w:eastAsia="宋体" w:cs="宋体"/>
          <w:color w:val="auto"/>
          <w:sz w:val="21"/>
          <w:szCs w:val="16"/>
          <w:highlight w:val="none"/>
        </w:rPr>
        <w:t xml:space="preserve">（¥ </w:t>
      </w:r>
      <w:r>
        <w:rPr>
          <w:rFonts w:hint="eastAsia" w:ascii="宋体" w:hAnsi="宋体" w:eastAsia="宋体" w:cs="宋体"/>
          <w:color w:val="auto"/>
          <w:sz w:val="21"/>
          <w:szCs w:val="16"/>
          <w:highlight w:val="none"/>
          <w:u w:val="single"/>
        </w:rPr>
        <w:t xml:space="preserve">       </w:t>
      </w:r>
      <w:r>
        <w:rPr>
          <w:rFonts w:hint="eastAsia" w:ascii="宋体" w:hAnsi="宋体" w:eastAsia="宋体" w:cs="宋体"/>
          <w:color w:val="auto"/>
          <w:sz w:val="21"/>
          <w:szCs w:val="16"/>
          <w:highlight w:val="none"/>
        </w:rPr>
        <w:t>）。</w:t>
      </w:r>
    </w:p>
    <w:p w14:paraId="4E6B688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2、合同金额即中标价。合同价格为含税价，乙方（中标人）提供产品所发生的一切费用（包括增值税等相关税费）等都已包含于合同价款中。</w:t>
      </w:r>
    </w:p>
    <w:p w14:paraId="402A1D13">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3、合同总价一次包死，不受市场价变化的影响。</w:t>
      </w:r>
    </w:p>
    <w:p w14:paraId="05B28886">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三、合同结算</w:t>
      </w:r>
    </w:p>
    <w:p w14:paraId="0DAC3C0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b/>
          <w:bCs/>
          <w:sz w:val="21"/>
          <w:szCs w:val="21"/>
          <w:highlight w:val="none"/>
        </w:rPr>
      </w:pPr>
      <w:r>
        <w:rPr>
          <w:rFonts w:hint="eastAsia" w:ascii="宋体" w:hAnsi="宋体" w:eastAsia="宋体" w:cs="宋体"/>
          <w:color w:val="000000"/>
          <w:sz w:val="21"/>
          <w:szCs w:val="21"/>
          <w:highlight w:val="none"/>
        </w:rPr>
        <w:t>1、付款方式：</w:t>
      </w:r>
      <w:r>
        <w:rPr>
          <w:rFonts w:hint="eastAsia" w:ascii="宋体" w:hAnsi="宋体" w:eastAsia="宋体" w:cs="宋体"/>
          <w:color w:val="000000"/>
          <w:sz w:val="21"/>
          <w:szCs w:val="21"/>
          <w:highlight w:val="none"/>
          <w:lang w:eastAsia="zh-CN"/>
        </w:rPr>
        <w:t>乙方完成配送并由甲方验收合格后</w:t>
      </w:r>
      <w:r>
        <w:rPr>
          <w:rFonts w:hint="eastAsia" w:ascii="宋体" w:hAnsi="宋体" w:eastAsia="宋体" w:cs="宋体"/>
          <w:color w:val="000000"/>
          <w:sz w:val="21"/>
          <w:szCs w:val="21"/>
          <w:highlight w:val="none"/>
        </w:rPr>
        <w:t>，达到付款条件起</w:t>
      </w:r>
      <w:r>
        <w:rPr>
          <w:rFonts w:hint="eastAsia" w:ascii="宋体" w:hAnsi="宋体" w:eastAsia="宋体" w:cs="宋体"/>
          <w:color w:val="000000"/>
          <w:sz w:val="21"/>
          <w:szCs w:val="21"/>
          <w:highlight w:val="none"/>
          <w:lang w:val="en-US" w:eastAsia="zh-CN"/>
        </w:rPr>
        <w:t>30</w:t>
      </w:r>
      <w:r>
        <w:rPr>
          <w:rFonts w:hint="eastAsia" w:ascii="宋体" w:hAnsi="宋体" w:eastAsia="宋体" w:cs="宋体"/>
          <w:color w:val="000000"/>
          <w:sz w:val="21"/>
          <w:szCs w:val="21"/>
          <w:highlight w:val="none"/>
        </w:rPr>
        <w:t>日内，支付合同总金额的100.00%。</w:t>
      </w:r>
    </w:p>
    <w:p w14:paraId="546C7B8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2、结算方式：银行转账。</w:t>
      </w:r>
    </w:p>
    <w:p w14:paraId="2127701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3、结算单位：由甲方负责结算，乙方开具合同总价数的全额发票交采购人。</w:t>
      </w:r>
    </w:p>
    <w:p w14:paraId="6EDED4A9">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四、交货期、交货地点及方式</w:t>
      </w:r>
    </w:p>
    <w:p w14:paraId="7DB6CD0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w:t>
      </w:r>
      <w:r>
        <w:rPr>
          <w:rFonts w:hint="eastAsia" w:cs="宋体"/>
          <w:color w:val="000000"/>
          <w:sz w:val="21"/>
          <w:szCs w:val="21"/>
          <w:highlight w:val="none"/>
          <w:lang w:val="en-US" w:eastAsia="zh-CN"/>
        </w:rPr>
        <w:t>、</w:t>
      </w:r>
      <w:r>
        <w:rPr>
          <w:rFonts w:hint="eastAsia" w:ascii="宋体" w:hAnsi="宋体" w:eastAsia="宋体" w:cs="宋体"/>
          <w:color w:val="000000"/>
          <w:sz w:val="21"/>
          <w:szCs w:val="21"/>
          <w:highlight w:val="none"/>
        </w:rPr>
        <w:t>交货期：</w:t>
      </w:r>
      <w:r>
        <w:rPr>
          <w:rFonts w:hint="eastAsia" w:cs="宋体"/>
          <w:color w:val="000000"/>
          <w:sz w:val="21"/>
          <w:szCs w:val="21"/>
          <w:highlight w:val="none"/>
          <w:lang w:eastAsia="zh-CN"/>
        </w:rPr>
        <w:t>自合同签订之日起3个日历日内完成</w:t>
      </w:r>
    </w:p>
    <w:p w14:paraId="74661F8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2</w:t>
      </w:r>
      <w:r>
        <w:rPr>
          <w:rFonts w:hint="eastAsia" w:cs="宋体"/>
          <w:color w:val="000000"/>
          <w:sz w:val="21"/>
          <w:szCs w:val="21"/>
          <w:highlight w:val="none"/>
          <w:lang w:val="en-US" w:eastAsia="zh-CN"/>
        </w:rPr>
        <w:t>、</w:t>
      </w:r>
      <w:r>
        <w:rPr>
          <w:rFonts w:hint="eastAsia" w:ascii="宋体" w:hAnsi="宋体" w:eastAsia="宋体" w:cs="宋体"/>
          <w:color w:val="000000"/>
          <w:sz w:val="21"/>
          <w:szCs w:val="21"/>
          <w:highlight w:val="none"/>
        </w:rPr>
        <w:t>交货地点：</w:t>
      </w:r>
      <w:r>
        <w:rPr>
          <w:rFonts w:hint="eastAsia" w:cs="宋体"/>
          <w:color w:val="000000"/>
          <w:sz w:val="21"/>
          <w:szCs w:val="21"/>
          <w:highlight w:val="none"/>
          <w:lang w:eastAsia="zh-CN"/>
        </w:rPr>
        <w:t>采购人指定地点上门配送</w:t>
      </w:r>
    </w:p>
    <w:p w14:paraId="0E5E9A46">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五、运输</w:t>
      </w:r>
    </w:p>
    <w:p w14:paraId="5E64A8E6">
      <w:pPr>
        <w:pStyle w:val="9"/>
        <w:shd w:val="clear"/>
        <w:spacing w:line="360" w:lineRule="auto"/>
        <w:ind w:firstLine="420" w:firstLineChars="200"/>
        <w:outlineLvl w:val="3"/>
        <w:rPr>
          <w:rFonts w:hint="eastAsia" w:ascii="宋体" w:hAnsi="宋体" w:eastAsia="宋体" w:cs="宋体"/>
          <w:b w:val="0"/>
          <w:bCs/>
          <w:color w:val="auto"/>
          <w:sz w:val="21"/>
          <w:szCs w:val="21"/>
          <w:highlight w:val="none"/>
        </w:rPr>
      </w:pPr>
      <w:r>
        <w:rPr>
          <w:rFonts w:hint="eastAsia" w:ascii="宋体" w:hAnsi="宋体" w:eastAsia="宋体" w:cs="宋体"/>
          <w:color w:val="000000"/>
          <w:sz w:val="21"/>
          <w:szCs w:val="21"/>
          <w:highlight w:val="none"/>
        </w:rPr>
        <w:t>1</w:t>
      </w:r>
      <w:r>
        <w:rPr>
          <w:rFonts w:hint="eastAsia" w:cs="宋体"/>
          <w:color w:val="000000"/>
          <w:sz w:val="21"/>
          <w:szCs w:val="21"/>
          <w:highlight w:val="none"/>
          <w:lang w:val="en-US" w:eastAsia="zh-CN"/>
        </w:rPr>
        <w:t>、</w:t>
      </w:r>
      <w:r>
        <w:rPr>
          <w:rFonts w:hint="eastAsia" w:ascii="宋体" w:hAnsi="宋体" w:eastAsia="宋体" w:cs="宋体"/>
          <w:b w:val="0"/>
          <w:bCs/>
          <w:color w:val="auto"/>
          <w:sz w:val="21"/>
          <w:szCs w:val="21"/>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75032C2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乙方负责所有货物的运输。确保货物安全、完整到达使用地点，运杂费用包含在总价内，包括货物从供货地点到使用地点的运输费、保险费、搬运费等。</w:t>
      </w:r>
    </w:p>
    <w:p w14:paraId="21D6B5F0">
      <w:pPr>
        <w:widowControl w:val="0"/>
        <w:shd w:val="clear"/>
        <w:snapToGrid w:val="0"/>
        <w:spacing w:line="360" w:lineRule="auto"/>
        <w:ind w:firstLine="420" w:firstLineChars="200"/>
        <w:outlineLvl w:val="3"/>
        <w:rPr>
          <w:rFonts w:hint="eastAsia" w:ascii="宋体" w:hAnsi="宋体" w:eastAsia="宋体" w:cs="宋体"/>
          <w:b w:val="0"/>
          <w:bCs/>
          <w:color w:val="auto"/>
          <w:sz w:val="21"/>
          <w:szCs w:val="21"/>
          <w:highlight w:val="none"/>
        </w:rPr>
      </w:pPr>
      <w:r>
        <w:rPr>
          <w:rFonts w:hint="eastAsia" w:ascii="宋体" w:hAnsi="宋体" w:eastAsia="宋体" w:cs="宋体"/>
          <w:color w:val="000000"/>
          <w:sz w:val="21"/>
          <w:szCs w:val="21"/>
          <w:highlight w:val="none"/>
        </w:rPr>
        <w:t>2</w:t>
      </w:r>
      <w:r>
        <w:rPr>
          <w:rFonts w:hint="eastAsia" w:cs="宋体"/>
          <w:color w:val="000000"/>
          <w:sz w:val="21"/>
          <w:szCs w:val="21"/>
          <w:highlight w:val="none"/>
          <w:lang w:val="en-US" w:eastAsia="zh-CN"/>
        </w:rPr>
        <w:t>、</w:t>
      </w:r>
      <w:r>
        <w:rPr>
          <w:rFonts w:hint="eastAsia" w:ascii="宋体" w:hAnsi="宋体" w:eastAsia="宋体" w:cs="宋体"/>
          <w:color w:val="000000"/>
          <w:sz w:val="21"/>
          <w:szCs w:val="21"/>
          <w:highlight w:val="none"/>
        </w:rPr>
        <w:t>所有货物在运输、搬运的过程中，造成甲方损失的，由乙方为甲方修复或更新。</w:t>
      </w:r>
    </w:p>
    <w:p w14:paraId="66DCDC3D">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六、质量保证</w:t>
      </w:r>
    </w:p>
    <w:p w14:paraId="26864BC9">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cs="宋体"/>
          <w:sz w:val="21"/>
          <w:szCs w:val="21"/>
          <w:highlight w:val="none"/>
          <w:lang w:eastAsia="zh-CN"/>
        </w:rPr>
        <w:t>、</w:t>
      </w:r>
      <w:r>
        <w:rPr>
          <w:rFonts w:hint="eastAsia" w:ascii="宋体" w:hAnsi="宋体" w:eastAsia="宋体" w:cs="宋体"/>
          <w:sz w:val="21"/>
          <w:szCs w:val="21"/>
          <w:highlight w:val="none"/>
        </w:rPr>
        <w:t>乙方所供产品必须是经过办理正常手续的全新产品；</w:t>
      </w:r>
    </w:p>
    <w:p w14:paraId="73F5AEF3">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cs="宋体"/>
          <w:sz w:val="21"/>
          <w:szCs w:val="21"/>
          <w:highlight w:val="none"/>
          <w:lang w:eastAsia="zh-CN"/>
        </w:rPr>
        <w:t>、</w:t>
      </w:r>
      <w:r>
        <w:rPr>
          <w:rFonts w:hint="eastAsia" w:ascii="宋体" w:hAnsi="宋体" w:eastAsia="宋体" w:cs="宋体"/>
          <w:sz w:val="21"/>
          <w:szCs w:val="21"/>
          <w:highlight w:val="none"/>
        </w:rPr>
        <w:t>乙方所供产品是经过国家法定检验、注册、准许市场销售的合法产品；</w:t>
      </w:r>
    </w:p>
    <w:p w14:paraId="4B22020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cs="宋体"/>
          <w:sz w:val="21"/>
          <w:szCs w:val="21"/>
          <w:highlight w:val="none"/>
          <w:lang w:eastAsia="zh-CN"/>
        </w:rPr>
        <w:t>、</w:t>
      </w:r>
      <w:r>
        <w:rPr>
          <w:rFonts w:hint="eastAsia" w:ascii="宋体" w:hAnsi="宋体" w:eastAsia="宋体" w:cs="宋体"/>
          <w:sz w:val="21"/>
          <w:szCs w:val="21"/>
          <w:highlight w:val="none"/>
        </w:rPr>
        <w:t>乙方产品质量保证措施完善，符合国家相关标准。</w:t>
      </w:r>
    </w:p>
    <w:p w14:paraId="4D3173F6">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4</w:t>
      </w:r>
      <w:r>
        <w:rPr>
          <w:rFonts w:hint="eastAsia" w:cs="宋体"/>
          <w:sz w:val="21"/>
          <w:szCs w:val="21"/>
          <w:highlight w:val="none"/>
          <w:lang w:eastAsia="zh-CN"/>
        </w:rPr>
        <w:t>、</w:t>
      </w:r>
      <w:r>
        <w:rPr>
          <w:rFonts w:hint="eastAsia" w:ascii="宋体" w:hAnsi="宋体" w:eastAsia="宋体" w:cs="宋体"/>
          <w:sz w:val="21"/>
          <w:szCs w:val="21"/>
          <w:highlight w:val="none"/>
        </w:rPr>
        <w:t>包装要求</w:t>
      </w:r>
      <w:r>
        <w:rPr>
          <w:rFonts w:hint="eastAsia" w:ascii="宋体" w:hAnsi="宋体" w:eastAsia="宋体" w:cs="宋体"/>
          <w:sz w:val="21"/>
          <w:szCs w:val="21"/>
          <w:highlight w:val="none"/>
          <w:lang w:eastAsia="zh-CN"/>
        </w:rPr>
        <w:t>：</w:t>
      </w:r>
    </w:p>
    <w:p w14:paraId="2EBE31B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4.1</w:t>
      </w:r>
      <w:r>
        <w:rPr>
          <w:rFonts w:hint="eastAsia" w:cs="宋体"/>
          <w:sz w:val="21"/>
          <w:szCs w:val="21"/>
          <w:highlight w:val="none"/>
          <w:lang w:val="en-US" w:eastAsia="zh-CN"/>
        </w:rPr>
        <w:t>、</w:t>
      </w:r>
      <w:r>
        <w:rPr>
          <w:rFonts w:hint="eastAsia" w:ascii="宋体" w:hAnsi="宋体" w:eastAsia="宋体" w:cs="宋体"/>
          <w:sz w:val="21"/>
          <w:szCs w:val="21"/>
          <w:highlight w:val="none"/>
        </w:rPr>
        <w:t>除合同另有规定外，乙方提供的全部货物，均应按标准保护措施进行包装，并确保货物安全无损运送甲方指定地点。</w:t>
      </w:r>
    </w:p>
    <w:p w14:paraId="53C6ACD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4.2</w:t>
      </w:r>
      <w:r>
        <w:rPr>
          <w:rFonts w:hint="eastAsia" w:cs="宋体"/>
          <w:sz w:val="21"/>
          <w:szCs w:val="21"/>
          <w:highlight w:val="none"/>
          <w:lang w:val="en-US" w:eastAsia="zh-CN"/>
        </w:rPr>
        <w:t>、</w:t>
      </w:r>
      <w:r>
        <w:rPr>
          <w:rFonts w:hint="eastAsia" w:ascii="宋体" w:hAnsi="宋体" w:eastAsia="宋体" w:cs="宋体"/>
          <w:sz w:val="21"/>
          <w:szCs w:val="21"/>
          <w:highlight w:val="none"/>
        </w:rPr>
        <w:t>每一个包装箱内应附一份详细装箱单和质量合格证。</w:t>
      </w:r>
    </w:p>
    <w:p w14:paraId="3CAA818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cs="宋体"/>
          <w:sz w:val="21"/>
          <w:szCs w:val="21"/>
          <w:highlight w:val="none"/>
          <w:lang w:val="en-US" w:eastAsia="zh-CN"/>
        </w:rPr>
        <w:t>4.3</w:t>
      </w:r>
      <w:r>
        <w:rPr>
          <w:rFonts w:hint="eastAsia" w:ascii="宋体" w:hAnsi="宋体" w:eastAsia="宋体" w:cs="宋体"/>
          <w:sz w:val="21"/>
          <w:szCs w:val="21"/>
          <w:highlight w:val="none"/>
        </w:rPr>
        <w:t>、物资产品在送达甲方指定地点时保质期剩余时间应在三分之二以上。</w:t>
      </w:r>
    </w:p>
    <w:p w14:paraId="100D459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cs="宋体"/>
          <w:sz w:val="21"/>
          <w:szCs w:val="21"/>
          <w:highlight w:val="none"/>
          <w:lang w:val="en-US" w:eastAsia="zh-CN"/>
        </w:rPr>
        <w:t>5</w:t>
      </w:r>
      <w:r>
        <w:rPr>
          <w:rFonts w:hint="eastAsia" w:ascii="宋体" w:hAnsi="宋体" w:eastAsia="宋体" w:cs="宋体"/>
          <w:sz w:val="21"/>
          <w:szCs w:val="21"/>
          <w:highlight w:val="none"/>
        </w:rPr>
        <w:t>、如乙方提供的物资，因质量问题等而使</w:t>
      </w:r>
      <w:r>
        <w:rPr>
          <w:rFonts w:hint="eastAsia" w:cs="宋体"/>
          <w:sz w:val="21"/>
          <w:szCs w:val="21"/>
          <w:highlight w:val="none"/>
          <w:lang w:val="en-US" w:eastAsia="zh-CN"/>
        </w:rPr>
        <w:t>使用</w:t>
      </w:r>
      <w:r>
        <w:rPr>
          <w:rFonts w:hint="eastAsia" w:ascii="宋体" w:hAnsi="宋体" w:eastAsia="宋体" w:cs="宋体"/>
          <w:sz w:val="21"/>
          <w:szCs w:val="21"/>
          <w:highlight w:val="none"/>
        </w:rPr>
        <w:t>人员发生食物中毒等食品安全责任事件的，乙方将承担相应的法律责任。</w:t>
      </w:r>
    </w:p>
    <w:p w14:paraId="64B71533">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七、技术服务</w:t>
      </w:r>
    </w:p>
    <w:p w14:paraId="5CBD88C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cs="宋体"/>
          <w:sz w:val="21"/>
          <w:szCs w:val="21"/>
          <w:highlight w:val="none"/>
          <w:lang w:eastAsia="zh-CN"/>
        </w:rPr>
        <w:t>、</w:t>
      </w:r>
      <w:r>
        <w:rPr>
          <w:rFonts w:hint="eastAsia" w:ascii="宋体" w:hAnsi="宋体" w:eastAsia="宋体" w:cs="宋体"/>
          <w:sz w:val="21"/>
          <w:szCs w:val="21"/>
          <w:highlight w:val="none"/>
        </w:rPr>
        <w:t>技术资料：</w:t>
      </w:r>
    </w:p>
    <w:p w14:paraId="1BA0B88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1.1</w:t>
      </w:r>
      <w:r>
        <w:rPr>
          <w:rFonts w:hint="eastAsia" w:cs="宋体"/>
          <w:sz w:val="21"/>
          <w:szCs w:val="21"/>
          <w:highlight w:val="none"/>
          <w:lang w:val="en-US" w:eastAsia="zh-CN"/>
        </w:rPr>
        <w:t>、</w:t>
      </w:r>
      <w:r>
        <w:rPr>
          <w:rFonts w:hint="eastAsia" w:ascii="宋体" w:hAnsi="宋体" w:eastAsia="宋体" w:cs="宋体"/>
          <w:sz w:val="21"/>
          <w:szCs w:val="21"/>
          <w:highlight w:val="none"/>
        </w:rPr>
        <w:t>产品合格证；</w:t>
      </w:r>
    </w:p>
    <w:p w14:paraId="5C361E9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1.2</w:t>
      </w:r>
      <w:r>
        <w:rPr>
          <w:rFonts w:hint="eastAsia" w:cs="宋体"/>
          <w:sz w:val="21"/>
          <w:szCs w:val="21"/>
          <w:highlight w:val="none"/>
          <w:lang w:val="en-US" w:eastAsia="zh-CN"/>
        </w:rPr>
        <w:t>、</w:t>
      </w:r>
      <w:r>
        <w:rPr>
          <w:rFonts w:hint="eastAsia" w:ascii="宋体" w:hAnsi="宋体" w:eastAsia="宋体" w:cs="宋体"/>
          <w:sz w:val="21"/>
          <w:szCs w:val="21"/>
          <w:highlight w:val="none"/>
        </w:rPr>
        <w:t>产品使用说明书（中文）；</w:t>
      </w:r>
    </w:p>
    <w:p w14:paraId="6F0443E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1.3</w:t>
      </w:r>
      <w:r>
        <w:rPr>
          <w:rFonts w:hint="eastAsia" w:cs="宋体"/>
          <w:sz w:val="21"/>
          <w:szCs w:val="21"/>
          <w:highlight w:val="none"/>
          <w:lang w:val="en-US" w:eastAsia="zh-CN"/>
        </w:rPr>
        <w:t>、</w:t>
      </w:r>
      <w:r>
        <w:rPr>
          <w:rFonts w:hint="eastAsia" w:ascii="宋体" w:hAnsi="宋体" w:eastAsia="宋体" w:cs="宋体"/>
          <w:sz w:val="21"/>
          <w:szCs w:val="21"/>
          <w:highlight w:val="none"/>
        </w:rPr>
        <w:t>本批次食品第三方检测报告</w:t>
      </w:r>
      <w:r>
        <w:rPr>
          <w:rFonts w:hint="eastAsia" w:cs="宋体"/>
          <w:sz w:val="21"/>
          <w:szCs w:val="21"/>
          <w:highlight w:val="none"/>
          <w:lang w:eastAsia="zh-CN"/>
        </w:rPr>
        <w:t>（</w:t>
      </w:r>
      <w:r>
        <w:rPr>
          <w:rFonts w:hint="eastAsia" w:cs="宋体"/>
          <w:sz w:val="21"/>
          <w:szCs w:val="21"/>
          <w:highlight w:val="none"/>
          <w:lang w:val="en-US" w:eastAsia="zh-CN"/>
        </w:rPr>
        <w:t>如有</w:t>
      </w:r>
      <w:r>
        <w:rPr>
          <w:rFonts w:hint="eastAsia" w:cs="宋体"/>
          <w:sz w:val="21"/>
          <w:szCs w:val="21"/>
          <w:highlight w:val="none"/>
          <w:lang w:eastAsia="zh-CN"/>
        </w:rPr>
        <w:t>）</w:t>
      </w:r>
      <w:r>
        <w:rPr>
          <w:rFonts w:hint="eastAsia" w:ascii="宋体" w:hAnsi="宋体" w:eastAsia="宋体" w:cs="宋体"/>
          <w:sz w:val="21"/>
          <w:szCs w:val="21"/>
          <w:highlight w:val="none"/>
        </w:rPr>
        <w:t>；</w:t>
      </w:r>
    </w:p>
    <w:p w14:paraId="3A28DD0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1.4</w:t>
      </w:r>
      <w:r>
        <w:rPr>
          <w:rFonts w:hint="eastAsia" w:cs="宋体"/>
          <w:sz w:val="21"/>
          <w:szCs w:val="21"/>
          <w:highlight w:val="none"/>
          <w:lang w:val="en-US" w:eastAsia="zh-CN"/>
        </w:rPr>
        <w:t>、</w:t>
      </w:r>
      <w:r>
        <w:rPr>
          <w:rFonts w:hint="eastAsia" w:ascii="宋体" w:hAnsi="宋体" w:eastAsia="宋体" w:cs="宋体"/>
          <w:sz w:val="21"/>
          <w:szCs w:val="21"/>
          <w:highlight w:val="none"/>
        </w:rPr>
        <w:t>其它资料。</w:t>
      </w:r>
    </w:p>
    <w:p w14:paraId="0C89561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2</w:t>
      </w:r>
      <w:r>
        <w:rPr>
          <w:rFonts w:hint="eastAsia" w:cs="宋体"/>
          <w:sz w:val="21"/>
          <w:szCs w:val="21"/>
          <w:highlight w:val="none"/>
          <w:lang w:eastAsia="zh-CN"/>
        </w:rPr>
        <w:t>、</w:t>
      </w:r>
      <w:r>
        <w:rPr>
          <w:rFonts w:hint="eastAsia" w:ascii="宋体" w:hAnsi="宋体" w:eastAsia="宋体" w:cs="宋体"/>
          <w:sz w:val="21"/>
          <w:szCs w:val="21"/>
          <w:highlight w:val="none"/>
        </w:rPr>
        <w:t>服务承诺：以响应文件、澄清表（函）、合同和随货物的相关文件为准。</w:t>
      </w:r>
    </w:p>
    <w:p w14:paraId="6B18D5B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3</w:t>
      </w:r>
      <w:r>
        <w:rPr>
          <w:rFonts w:hint="eastAsia" w:cs="宋体"/>
          <w:sz w:val="21"/>
          <w:szCs w:val="21"/>
          <w:highlight w:val="none"/>
          <w:lang w:eastAsia="zh-CN"/>
        </w:rPr>
        <w:t>、</w:t>
      </w:r>
      <w:r>
        <w:rPr>
          <w:rFonts w:hint="eastAsia" w:ascii="宋体" w:hAnsi="宋体" w:eastAsia="宋体" w:cs="宋体"/>
          <w:sz w:val="21"/>
          <w:szCs w:val="21"/>
          <w:highlight w:val="none"/>
        </w:rPr>
        <w:t>售后服务</w:t>
      </w:r>
      <w:r>
        <w:rPr>
          <w:rFonts w:hint="eastAsia" w:ascii="宋体" w:hAnsi="宋体" w:eastAsia="宋体" w:cs="宋体"/>
          <w:sz w:val="21"/>
          <w:szCs w:val="21"/>
          <w:highlight w:val="none"/>
          <w:lang w:eastAsia="zh-CN"/>
        </w:rPr>
        <w:t>：</w:t>
      </w:r>
    </w:p>
    <w:p w14:paraId="2909983C">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3.1</w:t>
      </w:r>
      <w:r>
        <w:rPr>
          <w:rFonts w:hint="eastAsia" w:cs="宋体"/>
          <w:sz w:val="21"/>
          <w:szCs w:val="21"/>
          <w:highlight w:val="none"/>
          <w:lang w:val="en-US" w:eastAsia="zh-CN"/>
        </w:rPr>
        <w:t>、</w:t>
      </w:r>
      <w:r>
        <w:rPr>
          <w:rFonts w:hint="eastAsia" w:ascii="宋体" w:hAnsi="宋体" w:eastAsia="宋体" w:cs="宋体"/>
          <w:sz w:val="21"/>
          <w:szCs w:val="21"/>
          <w:highlight w:val="none"/>
        </w:rPr>
        <w:t>甲方享有产品生产厂家的一切品牌售后服务；</w:t>
      </w:r>
    </w:p>
    <w:p w14:paraId="5B016AC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lang w:val="en-US" w:eastAsia="zh-CN"/>
        </w:rPr>
        <w:t>3.2</w:t>
      </w:r>
      <w:r>
        <w:rPr>
          <w:rFonts w:hint="eastAsia" w:cs="宋体"/>
          <w:sz w:val="21"/>
          <w:szCs w:val="21"/>
          <w:highlight w:val="none"/>
          <w:lang w:val="en-US" w:eastAsia="zh-CN"/>
        </w:rPr>
        <w:t>、</w:t>
      </w:r>
      <w:r>
        <w:rPr>
          <w:rFonts w:hint="eastAsia" w:ascii="宋体" w:hAnsi="宋体" w:eastAsia="宋体" w:cs="宋体"/>
          <w:sz w:val="21"/>
          <w:szCs w:val="21"/>
          <w:highlight w:val="none"/>
        </w:rPr>
        <w:t>乙方应在售后服务内容中，明确售后服务内容、响应时间、方式等，并进行其他售后服务工作。</w:t>
      </w:r>
    </w:p>
    <w:p w14:paraId="36F84FB9">
      <w:pPr>
        <w:keepNext w:val="0"/>
        <w:keepLines w:val="0"/>
        <w:pageBreakBefore w:val="0"/>
        <w:widowControl w:val="0"/>
        <w:numPr>
          <w:ilvl w:val="0"/>
          <w:numId w:val="1"/>
        </w:numPr>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验收</w:t>
      </w:r>
    </w:p>
    <w:p w14:paraId="35B0A4EC">
      <w:pPr>
        <w:keepNext w:val="0"/>
        <w:keepLines w:val="0"/>
        <w:pageBreakBefore w:val="0"/>
        <w:widowControl w:val="0"/>
        <w:numPr>
          <w:ilvl w:val="0"/>
          <w:numId w:val="0"/>
        </w:numPr>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1、</w:t>
      </w:r>
      <w:r>
        <w:rPr>
          <w:rFonts w:hint="eastAsia" w:ascii="宋体" w:hAnsi="宋体" w:eastAsia="宋体" w:cs="宋体"/>
          <w:sz w:val="21"/>
          <w:szCs w:val="21"/>
          <w:highlight w:val="none"/>
        </w:rPr>
        <w:t>所验产品的指标、性能参数通过验收不满足磋商文件要求和磋商响应文件承诺的，或在使用中发现采购人不能容忍的缺陷等，将视为产品验收不合格，供应商应无条件免费更换或退货。</w:t>
      </w:r>
    </w:p>
    <w:p w14:paraId="5C15CF80">
      <w:pPr>
        <w:keepNext w:val="0"/>
        <w:keepLines w:val="0"/>
        <w:pageBreakBefore w:val="0"/>
        <w:widowControl w:val="0"/>
        <w:numPr>
          <w:ilvl w:val="0"/>
          <w:numId w:val="0"/>
        </w:numPr>
        <w:kinsoku/>
        <w:wordWrap/>
        <w:overflowPunct/>
        <w:topLinePunct w:val="0"/>
        <w:bidi w:val="0"/>
        <w:snapToGrid w:val="0"/>
        <w:spacing w:line="360" w:lineRule="auto"/>
        <w:ind w:left="0" w:lef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2"/>
          <w:sz w:val="21"/>
          <w:szCs w:val="21"/>
          <w:highlight w:val="none"/>
          <w:lang w:val="en-US" w:eastAsia="zh-CN" w:bidi="ar-SA"/>
        </w:rPr>
        <w:t>2、</w:t>
      </w:r>
      <w:r>
        <w:rPr>
          <w:rFonts w:hint="eastAsia" w:ascii="宋体" w:hAnsi="宋体" w:eastAsia="宋体" w:cs="宋体"/>
          <w:sz w:val="21"/>
          <w:szCs w:val="21"/>
          <w:highlight w:val="none"/>
        </w:rPr>
        <w:t>若发现供应商有弄虚作假的，在投标阶段故意或随意夸大产品技术性能，供应商应无条件退货，并赔偿采购人相应的损失。</w:t>
      </w:r>
    </w:p>
    <w:p w14:paraId="18CABE5C">
      <w:pPr>
        <w:keepNext w:val="0"/>
        <w:keepLines w:val="0"/>
        <w:pageBreakBefore w:val="0"/>
        <w:widowControl w:val="0"/>
        <w:numPr>
          <w:ilvl w:val="0"/>
          <w:numId w:val="0"/>
        </w:numPr>
        <w:kinsoku/>
        <w:wordWrap/>
        <w:overflowPunct/>
        <w:topLinePunct w:val="0"/>
        <w:bidi w:val="0"/>
        <w:snapToGrid w:val="0"/>
        <w:spacing w:line="360" w:lineRule="auto"/>
        <w:ind w:left="0" w:lef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2"/>
          <w:sz w:val="21"/>
          <w:szCs w:val="21"/>
          <w:highlight w:val="none"/>
          <w:lang w:val="en-US" w:eastAsia="zh-CN" w:bidi="ar-SA"/>
        </w:rPr>
        <w:t>3、</w:t>
      </w:r>
      <w:r>
        <w:rPr>
          <w:rFonts w:hint="eastAsia" w:ascii="宋体" w:hAnsi="宋体" w:eastAsia="宋体" w:cs="宋体"/>
          <w:sz w:val="21"/>
          <w:szCs w:val="21"/>
          <w:highlight w:val="none"/>
        </w:rPr>
        <w:t>验收标准：按磋商文件、磋商响应文件及澄清函等技术指标进行验收。各项指标均应符合验收标准及要求。</w:t>
      </w:r>
      <w:r>
        <w:rPr>
          <w:rFonts w:hint="eastAsia" w:ascii="宋体" w:hAnsi="宋体" w:eastAsia="宋体" w:cs="宋体"/>
          <w:color w:val="auto"/>
          <w:sz w:val="21"/>
          <w:szCs w:val="21"/>
          <w:highlight w:val="none"/>
        </w:rPr>
        <w:t>严格按照《食品安全法》的规定保证质量。质量按照国家最新相关标准执行。严禁添加剂、防腐剂和一些可能危害身体健康的元素含量超标。</w:t>
      </w:r>
    </w:p>
    <w:p w14:paraId="552B8B01">
      <w:pPr>
        <w:keepNext w:val="0"/>
        <w:keepLines w:val="0"/>
        <w:pageBreakBefore w:val="0"/>
        <w:widowControl w:val="0"/>
        <w:numPr>
          <w:ilvl w:val="0"/>
          <w:numId w:val="0"/>
        </w:numPr>
        <w:kinsoku/>
        <w:wordWrap/>
        <w:overflowPunct/>
        <w:topLinePunct w:val="0"/>
        <w:bidi w:val="0"/>
        <w:snapToGrid w:val="0"/>
        <w:spacing w:line="360" w:lineRule="auto"/>
        <w:ind w:left="0" w:lef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2"/>
          <w:sz w:val="21"/>
          <w:szCs w:val="21"/>
          <w:highlight w:val="none"/>
          <w:lang w:val="en-US" w:eastAsia="zh-CN" w:bidi="ar-SA"/>
        </w:rPr>
        <w:t>4、</w:t>
      </w:r>
      <w:r>
        <w:rPr>
          <w:rFonts w:hint="eastAsia" w:ascii="宋体" w:hAnsi="宋体" w:eastAsia="宋体" w:cs="宋体"/>
          <w:sz w:val="21"/>
          <w:szCs w:val="21"/>
          <w:highlight w:val="none"/>
        </w:rPr>
        <w:t>验收合格后，填写验收单，双方签字生效。</w:t>
      </w:r>
    </w:p>
    <w:p w14:paraId="11E05908">
      <w:pPr>
        <w:keepNext w:val="0"/>
        <w:keepLines w:val="0"/>
        <w:pageBreakBefore w:val="0"/>
        <w:widowControl w:val="0"/>
        <w:numPr>
          <w:ilvl w:val="0"/>
          <w:numId w:val="0"/>
        </w:numPr>
        <w:kinsoku/>
        <w:wordWrap/>
        <w:overflowPunct/>
        <w:topLinePunct w:val="0"/>
        <w:bidi w:val="0"/>
        <w:snapToGrid w:val="0"/>
        <w:spacing w:line="360" w:lineRule="auto"/>
        <w:ind w:left="0" w:lef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2"/>
          <w:sz w:val="21"/>
          <w:szCs w:val="21"/>
          <w:highlight w:val="none"/>
          <w:lang w:val="en-US" w:eastAsia="zh-CN" w:bidi="ar-SA"/>
        </w:rPr>
        <w:t>5、</w:t>
      </w:r>
      <w:r>
        <w:rPr>
          <w:rFonts w:hint="eastAsia" w:ascii="宋体" w:hAnsi="宋体" w:eastAsia="宋体" w:cs="宋体"/>
          <w:sz w:val="21"/>
          <w:szCs w:val="21"/>
          <w:highlight w:val="none"/>
        </w:rPr>
        <w:t>验收依据：</w:t>
      </w:r>
    </w:p>
    <w:p w14:paraId="09674A34">
      <w:pPr>
        <w:keepNext w:val="0"/>
        <w:keepLines w:val="0"/>
        <w:pageBreakBefore w:val="0"/>
        <w:widowControl w:val="0"/>
        <w:numPr>
          <w:ilvl w:val="0"/>
          <w:numId w:val="0"/>
        </w:numPr>
        <w:kinsoku/>
        <w:wordWrap/>
        <w:overflowPunct/>
        <w:topLinePunct w:val="0"/>
        <w:bidi w:val="0"/>
        <w:snapToGrid w:val="0"/>
        <w:spacing w:line="360" w:lineRule="auto"/>
        <w:ind w:leftChars="20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lang w:val="en-US" w:eastAsia="zh-CN"/>
        </w:rPr>
        <w:t>5.1</w:t>
      </w:r>
      <w:r>
        <w:rPr>
          <w:rFonts w:hint="eastAsia" w:cs="宋体"/>
          <w:sz w:val="21"/>
          <w:szCs w:val="21"/>
          <w:highlight w:val="none"/>
          <w:lang w:val="en-US" w:eastAsia="zh-CN"/>
        </w:rPr>
        <w:t>、</w:t>
      </w:r>
      <w:r>
        <w:rPr>
          <w:rFonts w:hint="eastAsia" w:ascii="宋体" w:hAnsi="宋体" w:eastAsia="宋体" w:cs="宋体"/>
          <w:sz w:val="21"/>
          <w:szCs w:val="21"/>
          <w:highlight w:val="none"/>
        </w:rPr>
        <w:t>合同文本；</w:t>
      </w:r>
    </w:p>
    <w:p w14:paraId="1E44FC81">
      <w:pPr>
        <w:keepNext w:val="0"/>
        <w:keepLines w:val="0"/>
        <w:pageBreakBefore w:val="0"/>
        <w:widowControl w:val="0"/>
        <w:numPr>
          <w:ilvl w:val="0"/>
          <w:numId w:val="0"/>
        </w:numPr>
        <w:kinsoku/>
        <w:wordWrap/>
        <w:overflowPunct/>
        <w:topLinePunct w:val="0"/>
        <w:bidi w:val="0"/>
        <w:snapToGrid w:val="0"/>
        <w:spacing w:line="360" w:lineRule="auto"/>
        <w:ind w:left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5.2</w:t>
      </w:r>
      <w:r>
        <w:rPr>
          <w:rFonts w:hint="eastAsia" w:cs="宋体"/>
          <w:sz w:val="21"/>
          <w:szCs w:val="21"/>
          <w:highlight w:val="none"/>
          <w:lang w:val="en-US" w:eastAsia="zh-CN"/>
        </w:rPr>
        <w:t>、</w:t>
      </w:r>
      <w:r>
        <w:rPr>
          <w:rFonts w:hint="eastAsia" w:ascii="宋体" w:hAnsi="宋体" w:eastAsia="宋体" w:cs="宋体"/>
          <w:sz w:val="21"/>
          <w:szCs w:val="21"/>
          <w:highlight w:val="none"/>
        </w:rPr>
        <w:t>磋商响应文件及澄清函、磋商文件；</w:t>
      </w:r>
    </w:p>
    <w:p w14:paraId="38B13165">
      <w:pPr>
        <w:keepNext w:val="0"/>
        <w:keepLines w:val="0"/>
        <w:pageBreakBefore w:val="0"/>
        <w:widowControl w:val="0"/>
        <w:numPr>
          <w:ilvl w:val="0"/>
          <w:numId w:val="0"/>
        </w:numPr>
        <w:kinsoku/>
        <w:wordWrap/>
        <w:overflowPunct/>
        <w:topLinePunct w:val="0"/>
        <w:bidi w:val="0"/>
        <w:snapToGrid w:val="0"/>
        <w:spacing w:line="360" w:lineRule="auto"/>
        <w:ind w:left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5.3</w:t>
      </w:r>
      <w:r>
        <w:rPr>
          <w:rFonts w:hint="eastAsia" w:cs="宋体"/>
          <w:sz w:val="21"/>
          <w:szCs w:val="21"/>
          <w:highlight w:val="none"/>
          <w:lang w:val="en-US" w:eastAsia="zh-CN"/>
        </w:rPr>
        <w:t>、</w:t>
      </w:r>
      <w:r>
        <w:rPr>
          <w:rFonts w:hint="eastAsia" w:ascii="宋体" w:hAnsi="宋体" w:eastAsia="宋体" w:cs="宋体"/>
          <w:sz w:val="21"/>
          <w:szCs w:val="21"/>
          <w:highlight w:val="none"/>
        </w:rPr>
        <w:t>国家和行业制定的相应的标准和规范；</w:t>
      </w:r>
    </w:p>
    <w:p w14:paraId="6140746E">
      <w:pPr>
        <w:keepNext w:val="0"/>
        <w:keepLines w:val="0"/>
        <w:pageBreakBefore w:val="0"/>
        <w:widowControl w:val="0"/>
        <w:numPr>
          <w:ilvl w:val="0"/>
          <w:numId w:val="0"/>
        </w:numPr>
        <w:kinsoku/>
        <w:wordWrap/>
        <w:overflowPunct/>
        <w:topLinePunct w:val="0"/>
        <w:bidi w:val="0"/>
        <w:snapToGrid w:val="0"/>
        <w:spacing w:line="360" w:lineRule="auto"/>
        <w:ind w:leftChars="20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lang w:val="en-US" w:eastAsia="zh-CN"/>
        </w:rPr>
        <w:t>5.4</w:t>
      </w:r>
      <w:r>
        <w:rPr>
          <w:rFonts w:hint="eastAsia" w:cs="宋体"/>
          <w:sz w:val="21"/>
          <w:szCs w:val="21"/>
          <w:highlight w:val="none"/>
          <w:lang w:val="en-US" w:eastAsia="zh-CN"/>
        </w:rPr>
        <w:t>、</w:t>
      </w:r>
      <w:r>
        <w:rPr>
          <w:rFonts w:hint="eastAsia" w:ascii="宋体" w:hAnsi="宋体" w:eastAsia="宋体" w:cs="宋体"/>
          <w:sz w:val="21"/>
          <w:szCs w:val="21"/>
          <w:highlight w:val="none"/>
        </w:rPr>
        <w:t>产品验收清单（注明品名、数量、规格和原产地或生产厂家）。</w:t>
      </w:r>
    </w:p>
    <w:p w14:paraId="021EF35D">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九、违约责任</w:t>
      </w:r>
    </w:p>
    <w:p w14:paraId="064EE4A7">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1、按《</w:t>
      </w:r>
      <w:r>
        <w:rPr>
          <w:rFonts w:hint="eastAsia" w:ascii="宋体" w:hAnsi="宋体" w:eastAsia="宋体" w:cs="宋体"/>
          <w:color w:val="000000"/>
          <w:sz w:val="21"/>
          <w:szCs w:val="21"/>
          <w:highlight w:val="none"/>
          <w:lang w:val="en-US" w:eastAsia="zh-CN"/>
        </w:rPr>
        <w:t>中华人民共和国民法典</w:t>
      </w:r>
      <w:r>
        <w:rPr>
          <w:rFonts w:hint="eastAsia" w:ascii="宋体" w:hAnsi="宋体" w:eastAsia="宋体" w:cs="宋体"/>
          <w:color w:val="000000"/>
          <w:sz w:val="21"/>
          <w:szCs w:val="21"/>
          <w:highlight w:val="none"/>
        </w:rPr>
        <w:t>》中的相关条款执行。</w:t>
      </w:r>
    </w:p>
    <w:p w14:paraId="4983CBC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2、乙方履约延误</w:t>
      </w:r>
    </w:p>
    <w:p w14:paraId="2FAEF9B3">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2.1</w:t>
      </w:r>
      <w:r>
        <w:rPr>
          <w:rFonts w:hint="eastAsia" w:cs="宋体"/>
          <w:color w:val="000000"/>
          <w:sz w:val="21"/>
          <w:szCs w:val="21"/>
          <w:highlight w:val="none"/>
          <w:lang w:eastAsia="zh-CN"/>
        </w:rPr>
        <w:t>、</w:t>
      </w:r>
      <w:r>
        <w:rPr>
          <w:rFonts w:hint="eastAsia" w:ascii="宋体" w:hAnsi="宋体" w:eastAsia="宋体" w:cs="宋体"/>
          <w:color w:val="000000"/>
          <w:sz w:val="21"/>
          <w:szCs w:val="21"/>
          <w:highlight w:val="none"/>
        </w:rPr>
        <w:t>如乙方事先未征得甲方同意并得到甲方的谅解而单方面延迟交货，将按违约终止合同。</w:t>
      </w:r>
    </w:p>
    <w:p w14:paraId="0578296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2.2</w:t>
      </w:r>
      <w:r>
        <w:rPr>
          <w:rFonts w:hint="eastAsia" w:cs="宋体"/>
          <w:color w:val="000000"/>
          <w:sz w:val="21"/>
          <w:szCs w:val="21"/>
          <w:highlight w:val="none"/>
          <w:lang w:eastAsia="zh-CN"/>
        </w:rPr>
        <w:t>、</w:t>
      </w:r>
      <w:r>
        <w:rPr>
          <w:rFonts w:hint="eastAsia" w:ascii="宋体" w:hAnsi="宋体" w:eastAsia="宋体" w:cs="宋体"/>
          <w:color w:val="000000"/>
          <w:sz w:val="21"/>
          <w:szCs w:val="21"/>
          <w:highlight w:val="none"/>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27BB3B7F">
      <w:pPr>
        <w:pStyle w:val="10"/>
        <w:keepNext w:val="0"/>
        <w:keepLines w:val="0"/>
        <w:pageBreakBefore w:val="0"/>
        <w:widowControl w:val="0"/>
        <w:kinsoku/>
        <w:wordWrap/>
        <w:overflowPunct/>
        <w:topLinePunct w:val="0"/>
        <w:bidi w:val="0"/>
        <w:snapToGrid w:val="0"/>
        <w:ind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3、因采购人原因导制变更、中止或者终止政府采购合同的，采购人应当依照合同约定对供应商受到的损失予以赔偿或者补偿。</w:t>
      </w:r>
    </w:p>
    <w:p w14:paraId="0F194F33">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4、违约终止合同：未按合同要求提供货物或质量不能满足技术要求，甲方会同监督机构有权终止合同，对乙方违约行为进行追究，同时按政府采购法的有关规定进行相应的处罚。</w:t>
      </w:r>
    </w:p>
    <w:p w14:paraId="27E370D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十、合同组成</w:t>
      </w:r>
    </w:p>
    <w:p w14:paraId="564ED703">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1、成交通知书</w:t>
      </w:r>
    </w:p>
    <w:p w14:paraId="620F929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2、合同文件</w:t>
      </w:r>
    </w:p>
    <w:p w14:paraId="7B553D6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3、国家相关规范及标准</w:t>
      </w:r>
    </w:p>
    <w:p w14:paraId="21F4443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4、供货产品技术规格及参数表</w:t>
      </w:r>
    </w:p>
    <w:p w14:paraId="261C37E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5、磋商文件</w:t>
      </w:r>
    </w:p>
    <w:p w14:paraId="3DFAFA0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6、磋商</w:t>
      </w:r>
      <w:r>
        <w:rPr>
          <w:rFonts w:hint="eastAsia" w:ascii="宋体" w:hAnsi="宋体" w:eastAsia="宋体" w:cs="宋体"/>
          <w:color w:val="000000"/>
          <w:sz w:val="21"/>
          <w:szCs w:val="21"/>
          <w:highlight w:val="none"/>
          <w:lang w:val="en-US" w:eastAsia="zh-CN"/>
        </w:rPr>
        <w:t>响应</w:t>
      </w:r>
      <w:r>
        <w:rPr>
          <w:rFonts w:hint="eastAsia" w:ascii="宋体" w:hAnsi="宋体" w:eastAsia="宋体" w:cs="宋体"/>
          <w:color w:val="000000"/>
          <w:sz w:val="21"/>
          <w:szCs w:val="21"/>
          <w:highlight w:val="none"/>
        </w:rPr>
        <w:t>文件</w:t>
      </w:r>
    </w:p>
    <w:p w14:paraId="5CA1482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十一、解决争议的方法</w:t>
      </w:r>
    </w:p>
    <w:p w14:paraId="2F5E06E9">
      <w:pPr>
        <w:keepNext w:val="0"/>
        <w:keepLines w:val="0"/>
        <w:pageBreakBefore w:val="0"/>
        <w:widowControl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凡因本合同引起的或与本合同有关的争议，双方应友好协商解决。协商不成时，双方均同意采用以下第</w:t>
      </w: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种争议解决方式：</w:t>
      </w:r>
    </w:p>
    <w:p w14:paraId="4196B564">
      <w:pPr>
        <w:keepNext w:val="0"/>
        <w:keepLines w:val="0"/>
        <w:pageBreakBefore w:val="0"/>
        <w:widowControl w:val="0"/>
        <w:numPr>
          <w:ilvl w:val="0"/>
          <w:numId w:val="0"/>
        </w:numPr>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甲、乙双方均同意向（甲方所在地人民法院）提起诉讼。</w:t>
      </w:r>
    </w:p>
    <w:p w14:paraId="39C58493">
      <w:pPr>
        <w:keepNext w:val="0"/>
        <w:keepLines w:val="0"/>
        <w:pageBreakBefore w:val="0"/>
        <w:widowControl w:val="0"/>
        <w:numPr>
          <w:ilvl w:val="0"/>
          <w:numId w:val="0"/>
        </w:numPr>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甲、乙双方均同意向（仲裁委员会）提起仲裁。</w:t>
      </w:r>
    </w:p>
    <w:p w14:paraId="72992715">
      <w:pPr>
        <w:keepNext w:val="0"/>
        <w:keepLines w:val="0"/>
        <w:pageBreakBefore w:val="0"/>
        <w:widowControl w:val="0"/>
        <w:shd w:val="clear" w:color="auto" w:fill="auto"/>
        <w:wordWrap/>
        <w:overflowPunct/>
        <w:topLinePunct w:val="0"/>
        <w:autoSpaceDE/>
        <w:autoSpaceDN/>
        <w:bidi w:val="0"/>
        <w:spacing w:line="360" w:lineRule="auto"/>
        <w:ind w:left="0" w:leftChars="0" w:firstLine="441" w:firstLineChars="209"/>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lang w:eastAsia="zh-CN"/>
        </w:rPr>
        <w:t>十</w:t>
      </w:r>
      <w:r>
        <w:rPr>
          <w:rFonts w:hint="eastAsia" w:ascii="宋体" w:hAnsi="宋体" w:eastAsia="宋体" w:cs="宋体"/>
          <w:b/>
          <w:color w:val="auto"/>
          <w:sz w:val="21"/>
          <w:szCs w:val="21"/>
          <w:highlight w:val="none"/>
          <w:lang w:val="en-US" w:eastAsia="zh-CN"/>
        </w:rPr>
        <w:t>二</w:t>
      </w:r>
      <w:r>
        <w:rPr>
          <w:rFonts w:hint="eastAsia" w:ascii="宋体" w:hAnsi="宋体" w:eastAsia="宋体" w:cs="宋体"/>
          <w:b/>
          <w:color w:val="auto"/>
          <w:sz w:val="21"/>
          <w:szCs w:val="21"/>
          <w:highlight w:val="none"/>
        </w:rPr>
        <w:t>、其他（</w:t>
      </w:r>
      <w:r>
        <w:rPr>
          <w:rFonts w:hint="eastAsia" w:ascii="宋体" w:hAnsi="宋体" w:eastAsia="宋体" w:cs="宋体"/>
          <w:color w:val="auto"/>
          <w:sz w:val="21"/>
          <w:szCs w:val="21"/>
          <w:highlight w:val="none"/>
        </w:rPr>
        <w:t>在合同中具体明确）</w:t>
      </w:r>
    </w:p>
    <w:p w14:paraId="13E2E790">
      <w:pPr>
        <w:keepNext w:val="0"/>
        <w:keepLines w:val="0"/>
        <w:pageBreakBefore w:val="0"/>
        <w:widowControl w:val="0"/>
        <w:shd w:val="clear" w:color="auto" w:fill="auto"/>
        <w:wordWrap/>
        <w:overflowPunct/>
        <w:topLinePunct w:val="0"/>
        <w:autoSpaceDE/>
        <w:autoSpaceDN/>
        <w:bidi w:val="0"/>
        <w:spacing w:line="360" w:lineRule="auto"/>
        <w:ind w:left="0" w:leftChars="0" w:firstLine="441" w:firstLineChars="209"/>
        <w:textAlignment w:val="auto"/>
        <w:rPr>
          <w:rFonts w:hint="eastAsia" w:ascii="宋体" w:hAnsi="宋体" w:eastAsia="宋体" w:cs="宋体"/>
          <w:b/>
          <w:color w:val="auto"/>
          <w:sz w:val="21"/>
          <w:szCs w:val="16"/>
          <w:highlight w:val="none"/>
        </w:rPr>
      </w:pPr>
      <w:r>
        <w:rPr>
          <w:rFonts w:hint="eastAsia" w:ascii="宋体" w:hAnsi="宋体" w:eastAsia="宋体" w:cs="宋体"/>
          <w:b/>
          <w:color w:val="auto"/>
          <w:sz w:val="21"/>
          <w:szCs w:val="16"/>
          <w:highlight w:val="none"/>
          <w:lang w:eastAsia="zh-CN"/>
        </w:rPr>
        <w:t>十</w:t>
      </w:r>
      <w:r>
        <w:rPr>
          <w:rFonts w:hint="eastAsia" w:ascii="宋体" w:hAnsi="宋体" w:eastAsia="宋体" w:cs="宋体"/>
          <w:b/>
          <w:color w:val="auto"/>
          <w:sz w:val="21"/>
          <w:szCs w:val="16"/>
          <w:highlight w:val="none"/>
          <w:lang w:val="en-US" w:eastAsia="zh-CN"/>
        </w:rPr>
        <w:t>三</w:t>
      </w:r>
      <w:r>
        <w:rPr>
          <w:rFonts w:hint="eastAsia" w:ascii="宋体" w:hAnsi="宋体" w:eastAsia="宋体" w:cs="宋体"/>
          <w:b/>
          <w:color w:val="auto"/>
          <w:sz w:val="21"/>
          <w:szCs w:val="16"/>
          <w:highlight w:val="none"/>
        </w:rPr>
        <w:t>、监督和管理</w:t>
      </w:r>
    </w:p>
    <w:p w14:paraId="054EE9F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val="0"/>
          <w:color w:val="auto"/>
          <w:sz w:val="21"/>
          <w:szCs w:val="16"/>
          <w:highlight w:val="none"/>
        </w:rPr>
      </w:pPr>
      <w:r>
        <w:rPr>
          <w:rFonts w:hint="eastAsia" w:ascii="宋体" w:hAnsi="宋体" w:eastAsia="宋体" w:cs="宋体"/>
          <w:b/>
          <w:bCs w:val="0"/>
          <w:color w:val="auto"/>
          <w:sz w:val="21"/>
          <w:szCs w:val="16"/>
          <w:highlight w:val="none"/>
        </w:rPr>
        <w:t>1、政府采购合同履行中，</w:t>
      </w:r>
      <w:r>
        <w:rPr>
          <w:rFonts w:hint="eastAsia" w:ascii="宋体" w:hAnsi="宋体" w:eastAsia="宋体" w:cs="宋体"/>
          <w:b/>
          <w:bCs w:val="0"/>
          <w:color w:val="auto"/>
          <w:sz w:val="21"/>
          <w:szCs w:val="16"/>
          <w:highlight w:val="none"/>
          <w:lang w:eastAsia="zh-CN"/>
        </w:rPr>
        <w:t>甲方</w:t>
      </w:r>
      <w:r>
        <w:rPr>
          <w:rFonts w:hint="eastAsia" w:ascii="宋体" w:hAnsi="宋体" w:eastAsia="宋体" w:cs="宋体"/>
          <w:b/>
          <w:bCs w:val="0"/>
          <w:color w:val="auto"/>
          <w:sz w:val="21"/>
          <w:szCs w:val="16"/>
          <w:highlight w:val="none"/>
        </w:rPr>
        <w:t>需追加与合同标的相同的货物、工程或者服务的，在不改变合同其他条款的前提下，可以与</w:t>
      </w:r>
      <w:r>
        <w:rPr>
          <w:rFonts w:hint="eastAsia" w:ascii="宋体" w:hAnsi="宋体" w:eastAsia="宋体" w:cs="宋体"/>
          <w:b/>
          <w:bCs w:val="0"/>
          <w:color w:val="auto"/>
          <w:sz w:val="21"/>
          <w:szCs w:val="16"/>
          <w:highlight w:val="none"/>
          <w:lang w:eastAsia="zh-CN"/>
        </w:rPr>
        <w:t>乙方</w:t>
      </w:r>
      <w:r>
        <w:rPr>
          <w:rFonts w:hint="eastAsia" w:ascii="宋体" w:hAnsi="宋体" w:eastAsia="宋体" w:cs="宋体"/>
          <w:b/>
          <w:bCs w:val="0"/>
          <w:color w:val="auto"/>
          <w:sz w:val="21"/>
          <w:szCs w:val="16"/>
          <w:highlight w:val="none"/>
        </w:rPr>
        <w:t>协商签订补充合同，但所有补充合同的采购金额不得超过原合同采购金额的10%。</w:t>
      </w:r>
    </w:p>
    <w:p w14:paraId="3B4EA383">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color w:val="auto"/>
          <w:sz w:val="21"/>
          <w:szCs w:val="16"/>
          <w:highlight w:val="none"/>
        </w:rPr>
      </w:pPr>
      <w:r>
        <w:rPr>
          <w:rFonts w:hint="eastAsia" w:ascii="宋体" w:hAnsi="宋体" w:eastAsia="宋体" w:cs="宋体"/>
          <w:b w:val="0"/>
          <w:bCs/>
          <w:color w:val="auto"/>
          <w:sz w:val="21"/>
          <w:szCs w:val="16"/>
          <w:highlight w:val="none"/>
        </w:rPr>
        <w:t>2、</w:t>
      </w:r>
      <w:r>
        <w:rPr>
          <w:rFonts w:hint="eastAsia" w:ascii="宋体" w:hAnsi="宋体" w:eastAsia="宋体" w:cs="宋体"/>
          <w:color w:val="auto"/>
          <w:sz w:val="21"/>
          <w:szCs w:val="16"/>
          <w:highlight w:val="none"/>
          <w:lang w:eastAsia="zh-CN"/>
        </w:rPr>
        <w:t>甲乙</w:t>
      </w:r>
      <w:r>
        <w:rPr>
          <w:rFonts w:hint="eastAsia" w:ascii="宋体" w:hAnsi="宋体" w:eastAsia="宋体" w:cs="宋体"/>
          <w:b w:val="0"/>
          <w:bCs/>
          <w:color w:val="auto"/>
          <w:sz w:val="21"/>
          <w:szCs w:val="16"/>
          <w:highlight w:val="none"/>
        </w:rPr>
        <w:t>双方均应自觉配合有关监督管理部门对合同履行情况的监督检查，如实反映情况，提供有关资料：否则，将对有关单位、当事人按照有关规定予以处罚。</w:t>
      </w:r>
    </w:p>
    <w:p w14:paraId="3BDC004F">
      <w:pPr>
        <w:keepNext w:val="0"/>
        <w:keepLines w:val="0"/>
        <w:pageBreakBefore w:val="0"/>
        <w:widowControl w:val="0"/>
        <w:shd w:val="clear" w:color="auto" w:fill="auto"/>
        <w:wordWrap/>
        <w:overflowPunct/>
        <w:topLinePunct w:val="0"/>
        <w:autoSpaceDE/>
        <w:autoSpaceDN/>
        <w:bidi w:val="0"/>
        <w:spacing w:line="360" w:lineRule="auto"/>
        <w:ind w:left="0" w:leftChars="0" w:firstLine="441" w:firstLineChars="209"/>
        <w:textAlignment w:val="auto"/>
        <w:rPr>
          <w:rFonts w:hint="eastAsia" w:ascii="宋体" w:hAnsi="宋体" w:eastAsia="宋体" w:cs="宋体"/>
          <w:b/>
          <w:color w:val="auto"/>
          <w:sz w:val="21"/>
          <w:szCs w:val="16"/>
          <w:highlight w:val="none"/>
        </w:rPr>
      </w:pPr>
      <w:r>
        <w:rPr>
          <w:rFonts w:hint="eastAsia" w:ascii="宋体" w:hAnsi="宋体" w:eastAsia="宋体" w:cs="宋体"/>
          <w:b/>
          <w:color w:val="auto"/>
          <w:sz w:val="21"/>
          <w:szCs w:val="16"/>
          <w:highlight w:val="none"/>
          <w:lang w:eastAsia="zh-CN"/>
        </w:rPr>
        <w:t>十</w:t>
      </w:r>
      <w:r>
        <w:rPr>
          <w:rFonts w:hint="eastAsia" w:ascii="宋体" w:hAnsi="宋体" w:eastAsia="宋体" w:cs="宋体"/>
          <w:b/>
          <w:color w:val="auto"/>
          <w:sz w:val="21"/>
          <w:szCs w:val="16"/>
          <w:highlight w:val="none"/>
          <w:lang w:val="en-US" w:eastAsia="zh-CN"/>
        </w:rPr>
        <w:t>四</w:t>
      </w:r>
      <w:r>
        <w:rPr>
          <w:rFonts w:hint="eastAsia" w:ascii="宋体" w:hAnsi="宋体" w:eastAsia="宋体" w:cs="宋体"/>
          <w:b/>
          <w:color w:val="auto"/>
          <w:sz w:val="21"/>
          <w:szCs w:val="16"/>
          <w:highlight w:val="none"/>
          <w:lang w:eastAsia="zh-CN"/>
        </w:rPr>
        <w:t>、</w:t>
      </w:r>
      <w:r>
        <w:rPr>
          <w:rFonts w:hint="eastAsia" w:ascii="宋体" w:hAnsi="宋体" w:eastAsia="宋体" w:cs="宋体"/>
          <w:b/>
          <w:color w:val="auto"/>
          <w:sz w:val="21"/>
          <w:szCs w:val="16"/>
          <w:highlight w:val="none"/>
        </w:rPr>
        <w:t>合同订立</w:t>
      </w:r>
    </w:p>
    <w:p w14:paraId="6584594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38" w:firstLineChars="209"/>
        <w:jc w:val="both"/>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合同未尽事宜、由甲、乙双方协商，作为合同补充，与原合同具有同等法律效力。</w:t>
      </w:r>
    </w:p>
    <w:p w14:paraId="41988FA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38" w:firstLineChars="209"/>
        <w:jc w:val="both"/>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本合同一式</w:t>
      </w:r>
      <w:r>
        <w:rPr>
          <w:rFonts w:hint="eastAsia" w:ascii="宋体" w:hAnsi="宋体" w:eastAsia="宋体" w:cs="宋体"/>
          <w:color w:val="000000"/>
          <w:sz w:val="21"/>
          <w:szCs w:val="21"/>
          <w:highlight w:val="none"/>
          <w:lang w:val="en-US" w:eastAsia="zh-CN"/>
        </w:rPr>
        <w:t>肆</w:t>
      </w:r>
      <w:r>
        <w:rPr>
          <w:rFonts w:hint="eastAsia" w:ascii="宋体" w:hAnsi="宋体" w:eastAsia="宋体" w:cs="宋体"/>
          <w:color w:val="000000"/>
          <w:sz w:val="21"/>
          <w:szCs w:val="21"/>
          <w:highlight w:val="none"/>
        </w:rPr>
        <w:t>份，甲方、乙方双方分别执</w:t>
      </w:r>
      <w:r>
        <w:rPr>
          <w:rFonts w:hint="eastAsia" w:ascii="宋体" w:hAnsi="宋体" w:eastAsia="宋体" w:cs="宋体"/>
          <w:color w:val="000000"/>
          <w:sz w:val="21"/>
          <w:szCs w:val="21"/>
          <w:highlight w:val="none"/>
          <w:lang w:val="en-US" w:eastAsia="zh-CN"/>
        </w:rPr>
        <w:t>贰</w:t>
      </w:r>
      <w:r>
        <w:rPr>
          <w:rFonts w:hint="eastAsia" w:ascii="宋体" w:hAnsi="宋体" w:eastAsia="宋体" w:cs="宋体"/>
          <w:color w:val="000000"/>
          <w:sz w:val="21"/>
          <w:szCs w:val="21"/>
          <w:highlight w:val="none"/>
        </w:rPr>
        <w:t>份。</w:t>
      </w:r>
    </w:p>
    <w:p w14:paraId="049E4E3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38" w:firstLineChars="209"/>
        <w:jc w:val="both"/>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3、</w:t>
      </w:r>
      <w:r>
        <w:rPr>
          <w:rFonts w:hint="eastAsia" w:ascii="宋体" w:hAnsi="宋体" w:eastAsia="宋体" w:cs="宋体"/>
          <w:color w:val="000000"/>
          <w:sz w:val="21"/>
          <w:szCs w:val="21"/>
          <w:highlight w:val="none"/>
        </w:rPr>
        <w:t>合同经甲乙双方盖章、签字后生效，合同签订地点为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1925C3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38" w:firstLineChars="209"/>
        <w:jc w:val="both"/>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4、</w:t>
      </w:r>
      <w:r>
        <w:rPr>
          <w:rFonts w:hint="eastAsia" w:ascii="宋体" w:hAnsi="宋体" w:eastAsia="宋体" w:cs="宋体"/>
          <w:color w:val="000000"/>
          <w:sz w:val="21"/>
          <w:szCs w:val="21"/>
          <w:highlight w:val="none"/>
        </w:rPr>
        <w:t>生效时间：</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日</w:t>
      </w:r>
    </w:p>
    <w:p w14:paraId="4BE8EE44">
      <w:pPr>
        <w:pStyle w:val="4"/>
        <w:rPr>
          <w:rFonts w:hint="eastAsia"/>
          <w:highlight w:val="none"/>
        </w:rPr>
      </w:pPr>
    </w:p>
    <w:tbl>
      <w:tblPr>
        <w:tblStyle w:val="6"/>
        <w:tblW w:w="8460" w:type="dxa"/>
        <w:jc w:val="center"/>
        <w:tblLayout w:type="fixed"/>
        <w:tblCellMar>
          <w:top w:w="0" w:type="dxa"/>
          <w:left w:w="108" w:type="dxa"/>
          <w:bottom w:w="0" w:type="dxa"/>
          <w:right w:w="108" w:type="dxa"/>
        </w:tblCellMar>
      </w:tblPr>
      <w:tblGrid>
        <w:gridCol w:w="4350"/>
        <w:gridCol w:w="4110"/>
      </w:tblGrid>
      <w:tr w14:paraId="2D6B71AE">
        <w:tblPrEx>
          <w:tblCellMar>
            <w:top w:w="0" w:type="dxa"/>
            <w:left w:w="108" w:type="dxa"/>
            <w:bottom w:w="0" w:type="dxa"/>
            <w:right w:w="108" w:type="dxa"/>
          </w:tblCellMar>
        </w:tblPrEx>
        <w:trPr>
          <w:trHeight w:val="2029" w:hRule="atLeast"/>
          <w:jc w:val="center"/>
        </w:trPr>
        <w:tc>
          <w:tcPr>
            <w:tcW w:w="4350" w:type="dxa"/>
            <w:noWrap w:val="0"/>
            <w:vAlign w:val="top"/>
          </w:tcPr>
          <w:p w14:paraId="69B158FF">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甲方名称</w:t>
            </w:r>
            <w:r>
              <w:rPr>
                <w:rFonts w:hint="eastAsia" w:ascii="宋体" w:hAnsi="宋体" w:eastAsia="宋体" w:cs="宋体"/>
                <w:color w:val="000000"/>
                <w:spacing w:val="-20"/>
                <w:kern w:val="0"/>
                <w:sz w:val="21"/>
                <w:szCs w:val="21"/>
                <w:highlight w:val="none"/>
              </w:rPr>
              <w:t>（盖章）</w:t>
            </w:r>
            <w:r>
              <w:rPr>
                <w:rFonts w:hint="eastAsia" w:ascii="宋体" w:hAnsi="宋体" w:eastAsia="宋体" w:cs="宋体"/>
                <w:color w:val="000000"/>
                <w:kern w:val="0"/>
                <w:sz w:val="21"/>
                <w:szCs w:val="21"/>
                <w:highlight w:val="none"/>
              </w:rPr>
              <w:t>:</w:t>
            </w:r>
          </w:p>
          <w:p w14:paraId="45F909D6">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地址：</w:t>
            </w:r>
          </w:p>
          <w:p w14:paraId="144B839D">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代表人（签字或盖章）：</w:t>
            </w:r>
          </w:p>
          <w:p w14:paraId="623E656A">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p w14:paraId="172C0D15">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p w14:paraId="5B7CFAE8">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账号：</w:t>
            </w:r>
          </w:p>
        </w:tc>
        <w:tc>
          <w:tcPr>
            <w:tcW w:w="4110" w:type="dxa"/>
            <w:noWrap w:val="0"/>
            <w:vAlign w:val="top"/>
          </w:tcPr>
          <w:p w14:paraId="5613913F">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乙方名称</w:t>
            </w:r>
            <w:r>
              <w:rPr>
                <w:rFonts w:hint="eastAsia" w:ascii="宋体" w:hAnsi="宋体" w:eastAsia="宋体" w:cs="宋体"/>
                <w:color w:val="000000"/>
                <w:spacing w:val="-20"/>
                <w:kern w:val="0"/>
                <w:sz w:val="21"/>
                <w:szCs w:val="21"/>
                <w:highlight w:val="none"/>
              </w:rPr>
              <w:t>（盖章）</w:t>
            </w:r>
            <w:r>
              <w:rPr>
                <w:rFonts w:hint="eastAsia" w:ascii="宋体" w:hAnsi="宋体" w:eastAsia="宋体" w:cs="宋体"/>
                <w:color w:val="000000"/>
                <w:kern w:val="0"/>
                <w:sz w:val="21"/>
                <w:szCs w:val="21"/>
                <w:highlight w:val="none"/>
              </w:rPr>
              <w:t>:</w:t>
            </w:r>
          </w:p>
          <w:p w14:paraId="1810EDEF">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地址：</w:t>
            </w:r>
          </w:p>
          <w:p w14:paraId="61052577">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代表人（签字或盖章）：</w:t>
            </w:r>
          </w:p>
          <w:p w14:paraId="76A07B27">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p w14:paraId="751E3E74">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p w14:paraId="26251F1E">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账号：</w:t>
            </w:r>
          </w:p>
        </w:tc>
      </w:tr>
    </w:tbl>
    <w:p w14:paraId="094D9980">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2BC24">
    <w:pPr>
      <w:tabs>
        <w:tab w:val="left" w:pos="4223"/>
      </w:tabs>
      <w:spacing w:line="209" w:lineRule="auto"/>
      <w:ind w:left="4183"/>
      <w:rPr>
        <w:rFonts w:hint="eastAsia" w:ascii="宋体" w:hAnsi="宋体" w:eastAsia="宋体" w:cs="宋体"/>
        <w:sz w:val="18"/>
        <w:szCs w:val="18"/>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F63F0C">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2F63F0C">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9A3B31"/>
    <w:multiLevelType w:val="singleLevel"/>
    <w:tmpl w:val="609A3B31"/>
    <w:lvl w:ilvl="0" w:tentative="0">
      <w:start w:val="8"/>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7B4682"/>
    <w:rsid w:val="06511E5F"/>
    <w:rsid w:val="0DD31855"/>
    <w:rsid w:val="0FCD29BF"/>
    <w:rsid w:val="116A65C1"/>
    <w:rsid w:val="137B4682"/>
    <w:rsid w:val="151224E2"/>
    <w:rsid w:val="25AE77EF"/>
    <w:rsid w:val="2CD02D92"/>
    <w:rsid w:val="31176FE8"/>
    <w:rsid w:val="31420195"/>
    <w:rsid w:val="3CA559CB"/>
    <w:rsid w:val="4D2D7B93"/>
    <w:rsid w:val="4FB32D22"/>
    <w:rsid w:val="4FC869F1"/>
    <w:rsid w:val="559653F1"/>
    <w:rsid w:val="5DD41238"/>
    <w:rsid w:val="5FBF1D53"/>
    <w:rsid w:val="7B822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8"/>
    <w:qFormat/>
    <w:uiPriority w:val="0"/>
    <w:pPr>
      <w:keepNext/>
      <w:widowControl/>
      <w:tabs>
        <w:tab w:val="left" w:pos="420"/>
      </w:tabs>
      <w:jc w:val="center"/>
      <w:outlineLvl w:val="0"/>
    </w:pPr>
    <w:rPr>
      <w:rFonts w:ascii="黑体" w:hAnsi="黑体" w:eastAsia="仿宋" w:cs="Times New Roman"/>
      <w:b/>
      <w:kern w:val="0"/>
      <w:sz w:val="28"/>
      <w:szCs w:val="2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4">
    <w:name w:val="Body Text"/>
    <w:basedOn w:val="1"/>
    <w:next w:val="1"/>
    <w:qFormat/>
    <w:uiPriority w:val="0"/>
    <w:rPr>
      <w:color w:val="993300"/>
      <w:sz w:val="24"/>
    </w:rPr>
  </w:style>
  <w:style w:type="paragraph" w:styleId="5">
    <w:name w:val="footer"/>
    <w:basedOn w:val="1"/>
    <w:qFormat/>
    <w:uiPriority w:val="99"/>
    <w:pPr>
      <w:tabs>
        <w:tab w:val="center" w:pos="4153"/>
        <w:tab w:val="right" w:pos="8306"/>
      </w:tabs>
      <w:snapToGrid w:val="0"/>
      <w:jc w:val="left"/>
    </w:pPr>
    <w:rPr>
      <w:sz w:val="18"/>
      <w:szCs w:val="18"/>
    </w:rPr>
  </w:style>
  <w:style w:type="character" w:customStyle="1" w:styleId="8">
    <w:name w:val=" Char Char19"/>
    <w:link w:val="3"/>
    <w:qFormat/>
    <w:uiPriority w:val="0"/>
    <w:rPr>
      <w:rFonts w:ascii="黑体" w:hAnsi="黑体" w:eastAsia="仿宋" w:cs="Times New Roman"/>
      <w:b/>
      <w:kern w:val="0"/>
      <w:sz w:val="28"/>
      <w:szCs w:val="22"/>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2026-01-19T06:56:00Z</dcterms:created>
  <dc:creator>子夜</dc:creator>
  <cp:lastModifiedBy>子夜</cp:lastModifiedBy>
  <dcterms:modified xsi:type="dcterms:W3CDTF">2026-01-19T06:56:49Z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FD77DCF15FB54895A3396D479FDBB2F4_11</vt:lpwstr>
  </property>
  <property fmtid="{D5CDD505-2E9C-101B-9397-08002B2CF9AE}" pid="4" name="KSOTemplateDocerSaveRecord">
    <vt:lpwstr>eyJoZGlkIjoiZjgyZjZhZDkxNGQxNzg4ZDhlYjkzZTc1NDAzOTBjYWEiLCJ1c2VySWQiOiIyNjAwNjc5MjkifQ==</vt:lpwstr>
  </property>
</Properties>
</file>