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88E82">
      <w:pPr>
        <w:spacing w:line="360" w:lineRule="auto"/>
        <w:jc w:val="center"/>
        <w:rPr>
          <w:rFonts w:hint="eastAsia" w:ascii="宋体" w:hAnsi="宋体" w:eastAsia="宋体" w:cs="宋体"/>
          <w:b/>
          <w:bCs/>
          <w:color w:val="000000"/>
          <w:sz w:val="36"/>
          <w:szCs w:val="36"/>
          <w:highlight w:val="none"/>
        </w:rPr>
      </w:pPr>
    </w:p>
    <w:p w14:paraId="7FEFBC33">
      <w:pPr>
        <w:spacing w:line="360" w:lineRule="auto"/>
        <w:jc w:val="center"/>
        <w:rPr>
          <w:rFonts w:hint="eastAsia" w:ascii="宋体" w:hAnsi="宋体" w:eastAsia="宋体" w:cs="宋体"/>
          <w:b/>
          <w:bCs/>
          <w:color w:val="000000"/>
          <w:sz w:val="36"/>
          <w:szCs w:val="36"/>
          <w:highlight w:val="none"/>
        </w:rPr>
      </w:pPr>
    </w:p>
    <w:p w14:paraId="4E6C4B65">
      <w:pPr>
        <w:spacing w:line="360" w:lineRule="auto"/>
        <w:jc w:val="center"/>
        <w:rPr>
          <w:rFonts w:hint="eastAsia" w:ascii="宋体" w:hAnsi="宋体" w:eastAsia="宋体" w:cs="宋体"/>
          <w:b/>
          <w:bCs/>
          <w:color w:val="000000"/>
          <w:sz w:val="36"/>
          <w:szCs w:val="36"/>
          <w:highlight w:val="none"/>
        </w:rPr>
      </w:pPr>
    </w:p>
    <w:p w14:paraId="6BDA4C62">
      <w:pPr>
        <w:spacing w:line="360" w:lineRule="auto"/>
        <w:jc w:val="center"/>
        <w:rPr>
          <w:rFonts w:hint="eastAsia" w:ascii="宋体" w:hAnsi="宋体" w:eastAsia="宋体" w:cs="宋体"/>
          <w:b/>
          <w:bCs/>
          <w:color w:val="000000"/>
          <w:sz w:val="36"/>
          <w:szCs w:val="36"/>
          <w:highlight w:val="none"/>
          <w:lang w:eastAsia="zh-CN"/>
        </w:rPr>
      </w:pPr>
      <w:bookmarkStart w:id="0" w:name="_GoBack"/>
      <w:r>
        <w:rPr>
          <w:rFonts w:hint="eastAsia" w:ascii="宋体" w:hAnsi="宋体" w:eastAsia="宋体" w:cs="宋体"/>
          <w:b/>
          <w:bCs/>
          <w:color w:val="000000"/>
          <w:sz w:val="36"/>
          <w:szCs w:val="36"/>
          <w:highlight w:val="none"/>
        </w:rPr>
        <w:t>西安市黄河中学</w:t>
      </w:r>
      <w:r>
        <w:rPr>
          <w:rFonts w:hint="eastAsia" w:ascii="宋体" w:hAnsi="宋体" w:eastAsia="宋体" w:cs="宋体"/>
          <w:b/>
          <w:bCs/>
          <w:color w:val="000000"/>
          <w:sz w:val="36"/>
          <w:szCs w:val="36"/>
          <w:highlight w:val="none"/>
          <w:lang w:eastAsia="zh-CN"/>
        </w:rPr>
        <w:t>学生电脑、图书室设施设备项目</w:t>
      </w:r>
    </w:p>
    <w:p w14:paraId="18D1F2A2">
      <w:pPr>
        <w:spacing w:line="360" w:lineRule="auto"/>
        <w:jc w:val="center"/>
        <w:rPr>
          <w:rFonts w:ascii="宋体" w:hAnsi="宋体" w:eastAsia="宋体" w:cs="宋体"/>
          <w:b/>
          <w:bCs/>
          <w:color w:val="000000"/>
          <w:sz w:val="36"/>
          <w:szCs w:val="36"/>
          <w:highlight w:val="none"/>
        </w:rPr>
      </w:pPr>
      <w:r>
        <w:rPr>
          <w:rFonts w:hint="eastAsia" w:ascii="宋体" w:hAnsi="宋体" w:eastAsia="宋体" w:cs="宋体"/>
          <w:b/>
          <w:bCs/>
          <w:color w:val="000000"/>
          <w:sz w:val="36"/>
          <w:szCs w:val="36"/>
          <w:highlight w:val="none"/>
        </w:rPr>
        <w:t>采购合同</w:t>
      </w:r>
      <w:bookmarkEnd w:id="0"/>
    </w:p>
    <w:p w14:paraId="7DBCB899">
      <w:pPr>
        <w:rPr>
          <w:rFonts w:ascii="宋体" w:hAnsi="宋体" w:eastAsia="宋体" w:cs="宋体"/>
          <w:sz w:val="36"/>
          <w:szCs w:val="36"/>
          <w:highlight w:val="none"/>
        </w:rPr>
      </w:pPr>
    </w:p>
    <w:p w14:paraId="0A7C6D26">
      <w:pPr>
        <w:rPr>
          <w:rFonts w:ascii="宋体" w:hAnsi="宋体" w:eastAsia="宋体" w:cs="宋体"/>
          <w:sz w:val="36"/>
          <w:szCs w:val="36"/>
          <w:highlight w:val="none"/>
        </w:rPr>
      </w:pPr>
    </w:p>
    <w:p w14:paraId="68CE8F2F">
      <w:pPr>
        <w:rPr>
          <w:rFonts w:ascii="宋体" w:hAnsi="宋体" w:eastAsia="宋体" w:cs="宋体"/>
          <w:sz w:val="36"/>
          <w:szCs w:val="36"/>
          <w:highlight w:val="none"/>
        </w:rPr>
      </w:pPr>
    </w:p>
    <w:p w14:paraId="17A7370A">
      <w:pPr>
        <w:rPr>
          <w:rFonts w:ascii="宋体" w:hAnsi="宋体" w:eastAsia="宋体" w:cs="宋体"/>
          <w:sz w:val="36"/>
          <w:szCs w:val="36"/>
          <w:highlight w:val="none"/>
        </w:rPr>
      </w:pPr>
    </w:p>
    <w:p w14:paraId="0EF3F0AD">
      <w:pPr>
        <w:pStyle w:val="5"/>
        <w:spacing w:line="360" w:lineRule="auto"/>
        <w:jc w:val="center"/>
        <w:rPr>
          <w:rFonts w:hint="default" w:ascii="宋体" w:hAnsi="宋体" w:eastAsia="宋体" w:cs="宋体"/>
          <w:b/>
          <w:sz w:val="36"/>
          <w:szCs w:val="36"/>
          <w:highlight w:val="none"/>
        </w:rPr>
      </w:pPr>
      <w:r>
        <w:rPr>
          <w:rFonts w:ascii="宋体" w:hAnsi="宋体" w:eastAsia="宋体" w:cs="宋体"/>
          <w:b/>
          <w:sz w:val="36"/>
          <w:szCs w:val="36"/>
          <w:highlight w:val="none"/>
        </w:rPr>
        <w:t>（示范文本）</w:t>
      </w:r>
    </w:p>
    <w:p w14:paraId="0BBC7DA0">
      <w:pPr>
        <w:pStyle w:val="5"/>
        <w:spacing w:line="360" w:lineRule="auto"/>
        <w:jc w:val="center"/>
        <w:rPr>
          <w:rFonts w:hint="default" w:ascii="宋体" w:hAnsi="宋体" w:eastAsia="宋体" w:cs="宋体"/>
          <w:b/>
          <w:sz w:val="24"/>
          <w:highlight w:val="none"/>
        </w:rPr>
      </w:pPr>
    </w:p>
    <w:p w14:paraId="41F50833">
      <w:pPr>
        <w:widowControl/>
        <w:jc w:val="left"/>
        <w:rPr>
          <w:rFonts w:ascii="宋体" w:hAnsi="宋体" w:eastAsia="宋体" w:cs="宋体"/>
          <w:b/>
          <w:kern w:val="0"/>
          <w:sz w:val="24"/>
          <w:szCs w:val="20"/>
          <w:highlight w:val="none"/>
          <w:lang w:eastAsia="zh-Hans"/>
        </w:rPr>
      </w:pPr>
      <w:r>
        <w:rPr>
          <w:rFonts w:ascii="宋体" w:hAnsi="宋体" w:eastAsia="宋体" w:cs="宋体"/>
          <w:b/>
          <w:sz w:val="24"/>
          <w:highlight w:val="none"/>
        </w:rPr>
        <w:br w:type="page"/>
      </w:r>
    </w:p>
    <w:p w14:paraId="10221A13">
      <w:pPr>
        <w:spacing w:line="360" w:lineRule="auto"/>
        <w:ind w:firstLine="482" w:firstLineChars="200"/>
        <w:rPr>
          <w:rFonts w:cs="宋体" w:asciiTheme="minorEastAsia" w:hAnsiTheme="minorEastAsia"/>
          <w:b/>
          <w:sz w:val="24"/>
          <w:highlight w:val="none"/>
        </w:rPr>
      </w:pPr>
      <w:r>
        <w:rPr>
          <w:rFonts w:hint="eastAsia" w:cs="宋体" w:asciiTheme="minorEastAsia" w:hAnsiTheme="minorEastAsia"/>
          <w:b/>
          <w:sz w:val="24"/>
          <w:highlight w:val="none"/>
        </w:rPr>
        <w:t>采购人（全称）：</w:t>
      </w:r>
      <w:r>
        <w:rPr>
          <w:rFonts w:hint="eastAsia" w:cs="宋体" w:asciiTheme="minorEastAsia" w:hAnsiTheme="minorEastAsia"/>
          <w:b/>
          <w:sz w:val="24"/>
          <w:highlight w:val="none"/>
          <w:u w:val="single"/>
        </w:rPr>
        <w:t xml:space="preserve">                                      </w:t>
      </w:r>
    </w:p>
    <w:p w14:paraId="3CF9B554">
      <w:pPr>
        <w:spacing w:line="360" w:lineRule="auto"/>
        <w:ind w:firstLine="482" w:firstLineChars="200"/>
        <w:rPr>
          <w:rFonts w:cs="宋体" w:asciiTheme="minorEastAsia" w:hAnsiTheme="minorEastAsia"/>
          <w:sz w:val="24"/>
          <w:highlight w:val="none"/>
        </w:rPr>
      </w:pPr>
      <w:r>
        <w:rPr>
          <w:rFonts w:hint="eastAsia" w:cs="宋体" w:asciiTheme="minorEastAsia" w:hAnsiTheme="minorEastAsia"/>
          <w:b/>
          <w:sz w:val="24"/>
          <w:highlight w:val="none"/>
        </w:rPr>
        <w:t>供应商（全称）：</w:t>
      </w:r>
      <w:r>
        <w:rPr>
          <w:rFonts w:hint="eastAsia" w:cs="宋体" w:asciiTheme="minorEastAsia" w:hAnsiTheme="minorEastAsia"/>
          <w:b/>
          <w:sz w:val="24"/>
          <w:highlight w:val="none"/>
          <w:u w:val="single"/>
        </w:rPr>
        <w:t xml:space="preserve">                                   </w:t>
      </w:r>
      <w:r>
        <w:rPr>
          <w:rFonts w:hint="eastAsia" w:cs="宋体" w:asciiTheme="minorEastAsia" w:hAnsiTheme="minorEastAsia"/>
          <w:sz w:val="24"/>
          <w:highlight w:val="none"/>
          <w:u w:val="single"/>
        </w:rPr>
        <w:t xml:space="preserve">   </w:t>
      </w:r>
    </w:p>
    <w:p w14:paraId="412795B0">
      <w:pPr>
        <w:spacing w:line="360" w:lineRule="auto"/>
        <w:ind w:firstLine="480" w:firstLineChars="200"/>
        <w:rPr>
          <w:rFonts w:cs="宋体" w:asciiTheme="minorEastAsia" w:hAnsiTheme="minorEastAsia"/>
          <w:sz w:val="24"/>
          <w:highlight w:val="none"/>
          <w:u w:val="single"/>
        </w:rPr>
      </w:pPr>
      <w:r>
        <w:rPr>
          <w:rFonts w:hint="eastAsia" w:cs="宋体" w:asciiTheme="minorEastAsia" w:hAnsiTheme="minorEastAsia"/>
          <w:sz w:val="24"/>
          <w:highlight w:val="none"/>
        </w:rPr>
        <w:t>根据《中华人民共和国民法典》及其他有关法律、法规，遵循平等、自愿、公平和诚信的原则，双方就下述项目范围与相关服务事项协商一致，订立本合同。</w:t>
      </w:r>
    </w:p>
    <w:p w14:paraId="5B4BBF03">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一、项目概况</w:t>
      </w:r>
    </w:p>
    <w:p w14:paraId="408E9509">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1.项目名称：</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w:t>
      </w:r>
    </w:p>
    <w:p w14:paraId="06FE64AF">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2.项目地点：</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w:t>
      </w:r>
    </w:p>
    <w:p w14:paraId="336AB7EE">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二、组成本合同的文件</w:t>
      </w:r>
    </w:p>
    <w:p w14:paraId="3F2B70D9">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1.协议书；</w:t>
      </w:r>
    </w:p>
    <w:p w14:paraId="1A3D150C">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2.成交通知书、磋商响应文件、磋商文件、澄清、补充文件；</w:t>
      </w:r>
    </w:p>
    <w:p w14:paraId="510646D6">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3.相关服务建议书；</w:t>
      </w:r>
    </w:p>
    <w:p w14:paraId="1047DE8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4.附录，即：附表内相关服务的范围和内容；</w:t>
      </w:r>
    </w:p>
    <w:p w14:paraId="08E0C484">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本合同签订后，双方依法签订的补充协议也是本合同文件的组成部分。</w:t>
      </w:r>
    </w:p>
    <w:p w14:paraId="1E7A8FBB">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三、合同金额</w:t>
      </w:r>
    </w:p>
    <w:p w14:paraId="1CD57994">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1.本合同为</w:t>
      </w:r>
      <w:r>
        <w:rPr>
          <w:rFonts w:hint="eastAsia" w:cs="宋体" w:asciiTheme="minorEastAsia" w:hAnsiTheme="minorEastAsia"/>
          <w:b/>
          <w:sz w:val="24"/>
          <w:highlight w:val="none"/>
          <w:u w:val="single"/>
        </w:rPr>
        <w:t>固定总价合同</w:t>
      </w:r>
      <w:r>
        <w:rPr>
          <w:rFonts w:hint="eastAsia" w:cs="宋体" w:asciiTheme="minorEastAsia" w:hAnsiTheme="minorEastAsia"/>
          <w:sz w:val="24"/>
          <w:highlight w:val="none"/>
        </w:rPr>
        <w:t>。</w:t>
      </w:r>
    </w:p>
    <w:p w14:paraId="4F8E21DC">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合同金额（大写）：</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 xml:space="preserve">（¥ </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w:t>
      </w:r>
    </w:p>
    <w:p w14:paraId="746C92F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3.合同金额即中标价。合同价格为含税价，供应商（中标人）提供产品所发生的一切费用（包括增值税等相关税费）等都已包含于合同价款中。</w:t>
      </w:r>
    </w:p>
    <w:p w14:paraId="7624019F">
      <w:pPr>
        <w:pStyle w:val="2"/>
        <w:spacing w:after="0" w:line="360" w:lineRule="auto"/>
        <w:ind w:firstLine="480" w:firstLineChars="200"/>
        <w:rPr>
          <w:rFonts w:cs="宋体" w:asciiTheme="minorEastAsia" w:hAnsiTheme="minorEastAsia"/>
          <w:kern w:val="0"/>
          <w:sz w:val="24"/>
          <w:highlight w:val="none"/>
        </w:rPr>
      </w:pPr>
      <w:r>
        <w:rPr>
          <w:rFonts w:hint="eastAsia" w:cs="宋体" w:asciiTheme="minorEastAsia" w:hAnsiTheme="minorEastAsia"/>
          <w:kern w:val="0"/>
          <w:sz w:val="24"/>
          <w:highlight w:val="none"/>
        </w:rPr>
        <w:t>4.合同单价详见附件清单。</w:t>
      </w:r>
    </w:p>
    <w:p w14:paraId="463DD68D">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四、结算方式</w:t>
      </w:r>
    </w:p>
    <w:p w14:paraId="599C4A43">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1.结算单位：银行转账，由采购人负责结算。在付款前，供应商必须开具与合同金额相应的发票给采购人，附详细清单。</w:t>
      </w:r>
    </w:p>
    <w:p w14:paraId="3BCC03DC">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2.付款方式：</w:t>
      </w:r>
    </w:p>
    <w:p w14:paraId="4C825F0C">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①合同签订后支付合同价款的70%作为预付款；</w:t>
      </w:r>
    </w:p>
    <w:p w14:paraId="60627A11">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②交货完工且验收合格后一次性支付剩余合同价款，供应商在质保期内须提供质量保修服务。</w:t>
      </w:r>
    </w:p>
    <w:p w14:paraId="4DEA321D">
      <w:pPr>
        <w:tabs>
          <w:tab w:val="left" w:pos="84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五、交货期：</w:t>
      </w:r>
      <w:r>
        <w:rPr>
          <w:rFonts w:hint="eastAsia" w:cs="宋体" w:asciiTheme="minorEastAsia" w:hAnsiTheme="minorEastAsia"/>
          <w:b/>
          <w:sz w:val="24"/>
          <w:highlight w:val="none"/>
          <w:u w:val="single"/>
        </w:rPr>
        <w:t>自合同签订之日起20个日历日</w:t>
      </w:r>
    </w:p>
    <w:p w14:paraId="1644FA0A">
      <w:pPr>
        <w:tabs>
          <w:tab w:val="left" w:pos="84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六、质保期：</w:t>
      </w:r>
      <w:r>
        <w:rPr>
          <w:rFonts w:hint="eastAsia" w:cs="宋体" w:asciiTheme="minorEastAsia" w:hAnsiTheme="minorEastAsia"/>
          <w:b/>
          <w:sz w:val="24"/>
          <w:highlight w:val="none"/>
          <w:u w:val="single"/>
        </w:rPr>
        <w:t>不少于2年。凡国家有规定的，优于</w:t>
      </w:r>
      <w:r>
        <w:rPr>
          <w:rFonts w:hint="eastAsia" w:cs="宋体" w:asciiTheme="minorEastAsia" w:hAnsiTheme="minorEastAsia"/>
          <w:b/>
          <w:sz w:val="24"/>
          <w:highlight w:val="none"/>
          <w:u w:val="single"/>
          <w:lang w:val="en-US" w:eastAsia="zh-CN"/>
        </w:rPr>
        <w:t>磋商</w:t>
      </w:r>
      <w:r>
        <w:rPr>
          <w:rFonts w:hint="eastAsia" w:cs="宋体" w:asciiTheme="minorEastAsia" w:hAnsiTheme="minorEastAsia"/>
          <w:b/>
          <w:sz w:val="24"/>
          <w:highlight w:val="none"/>
          <w:u w:val="single"/>
        </w:rPr>
        <w:t>文件要求的，按国家规定执行。</w:t>
      </w:r>
    </w:p>
    <w:p w14:paraId="0A2F8455">
      <w:pPr>
        <w:tabs>
          <w:tab w:val="left" w:pos="84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七、内容及要求</w:t>
      </w:r>
    </w:p>
    <w:p w14:paraId="473790D2">
      <w:pPr>
        <w:tabs>
          <w:tab w:val="left" w:pos="84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即交付的产品、服务内容、数量与磋商响应文件、磋商文件等所指明的，或者与本合同所指明的产品、服务内容相一致。（附清单）</w:t>
      </w:r>
    </w:p>
    <w:p w14:paraId="249ACC81">
      <w:pPr>
        <w:spacing w:line="360" w:lineRule="auto"/>
        <w:rPr>
          <w:rFonts w:cs="宋体" w:asciiTheme="minorEastAsia" w:hAnsiTheme="minorEastAsia"/>
          <w:sz w:val="24"/>
          <w:highlight w:val="none"/>
        </w:rPr>
      </w:pPr>
      <w:r>
        <w:rPr>
          <w:rFonts w:hint="eastAsia" w:cs="宋体" w:asciiTheme="minorEastAsia" w:hAnsiTheme="minorEastAsia"/>
          <w:b/>
          <w:sz w:val="24"/>
          <w:highlight w:val="none"/>
        </w:rPr>
        <w:t xml:space="preserve">八、运输、安装、调试要求 </w:t>
      </w:r>
    </w:p>
    <w:p w14:paraId="0D6970A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1.供应商根据产品特性，自行选择运输及包装方式，承担一切运输费用，包括从生产厂到采购人指定交货地点所需的装卸、运输（含保险费）及其他一切费用。</w:t>
      </w:r>
    </w:p>
    <w:p w14:paraId="5EC6C72E">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2.由供应商安装、调试及试运行的进度计划表。</w:t>
      </w:r>
    </w:p>
    <w:p w14:paraId="33D6C925">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38FFF97">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4.安装和调试期间所发生的费用均由供应商负责。</w:t>
      </w:r>
    </w:p>
    <w:p w14:paraId="4CAFAB4F">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5.供应商应对安装调试、整改等实施过程的安全负责，如发生人身伤亡、财产损失的由供应商负责解决并承担全部责任。</w:t>
      </w:r>
    </w:p>
    <w:p w14:paraId="249EEA3B">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九、技术支持</w:t>
      </w:r>
    </w:p>
    <w:p w14:paraId="29785001">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3E8C74F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2.供应商在项目实施过程中，质量保障人员、资源不足或者执行不力，给项目质量带来的风险超出采购人认定的允许范围时，采购人可终止本项目的合作并进行索赔。</w:t>
      </w:r>
    </w:p>
    <w:p w14:paraId="1ED7F64D">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十、技术培训</w:t>
      </w:r>
    </w:p>
    <w:p w14:paraId="68A260D3">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供应商指派专业讲师对学校技术管理人员、学校相关教师进行线下培训，并提供线上7×24小时指导服务。</w:t>
      </w:r>
    </w:p>
    <w:p w14:paraId="3C9A2F9C">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十一、技术资料要求</w:t>
      </w:r>
    </w:p>
    <w:p w14:paraId="0FC1E936">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供应商应向采购人提供全套中文技术资料一套，其费用包括在</w:t>
      </w:r>
      <w:r>
        <w:rPr>
          <w:rFonts w:hint="eastAsia" w:cs="宋体" w:asciiTheme="minorEastAsia" w:hAnsiTheme="minorEastAsia"/>
          <w:sz w:val="24"/>
          <w:highlight w:val="none"/>
          <w:lang w:val="en-US" w:eastAsia="zh-CN"/>
        </w:rPr>
        <w:t>磋商</w:t>
      </w:r>
      <w:r>
        <w:rPr>
          <w:rFonts w:hint="eastAsia" w:cs="宋体" w:asciiTheme="minorEastAsia" w:hAnsiTheme="minorEastAsia"/>
          <w:sz w:val="24"/>
          <w:highlight w:val="none"/>
        </w:rPr>
        <w:t>价格中：</w:t>
      </w:r>
    </w:p>
    <w:p w14:paraId="6BA5E09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1.完整的产品操作使用手册、说明书和维护、修理技术文件，图纸（线路图、原理图等）、保修卡等；</w:t>
      </w:r>
    </w:p>
    <w:p w14:paraId="7EBEF46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2.制造厂的检验、测试报告、产品检验合格证书，质量保证书等文件验收时须一并提供；</w:t>
      </w:r>
    </w:p>
    <w:p w14:paraId="7CD6262F">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3.产品验收标准；</w:t>
      </w:r>
    </w:p>
    <w:p w14:paraId="62B4FAB1">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4.技术说明书及必须的其它技术资料；</w:t>
      </w:r>
    </w:p>
    <w:p w14:paraId="23170D83">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5.产品安装，调试、维修线路图及原理图；</w:t>
      </w:r>
    </w:p>
    <w:p w14:paraId="46F0D2CC">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6.零部件目录；</w:t>
      </w:r>
    </w:p>
    <w:p w14:paraId="19BDA978">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7.备品备件、易损件清单；</w:t>
      </w:r>
    </w:p>
    <w:p w14:paraId="47F89FAC">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8.整体验收后提供验收报告；</w:t>
      </w:r>
    </w:p>
    <w:p w14:paraId="2386D46D">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9.合同中要求的其他文件资料；</w:t>
      </w:r>
    </w:p>
    <w:p w14:paraId="627D2BD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10.检定/校准报告。</w:t>
      </w:r>
    </w:p>
    <w:p w14:paraId="00D404FD">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十二、质量保证</w:t>
      </w:r>
    </w:p>
    <w:p w14:paraId="36A60AF4">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1.供应商提供的产品及材料必须保证质量可靠，为市场最新或主流产品，进货渠道正常，配置合理齐全，应全面满足</w:t>
      </w:r>
      <w:r>
        <w:rPr>
          <w:rFonts w:hint="eastAsia" w:cs="宋体" w:asciiTheme="minorEastAsia" w:hAnsiTheme="minorEastAsia"/>
          <w:sz w:val="24"/>
          <w:highlight w:val="none"/>
          <w:lang w:val="en-US" w:eastAsia="zh-CN"/>
        </w:rPr>
        <w:t>磋商</w:t>
      </w:r>
      <w:r>
        <w:rPr>
          <w:rFonts w:hint="eastAsia" w:cs="宋体" w:asciiTheme="minorEastAsia" w:hAnsiTheme="minorEastAsia"/>
          <w:sz w:val="24"/>
          <w:highlight w:val="none"/>
        </w:rPr>
        <w:t>文件的要求，</w:t>
      </w:r>
      <w:r>
        <w:rPr>
          <w:rFonts w:hint="eastAsia" w:cs="宋体" w:asciiTheme="minorEastAsia" w:hAnsiTheme="minorEastAsia"/>
          <w:sz w:val="24"/>
          <w:highlight w:val="none"/>
          <w:lang w:val="en-US" w:eastAsia="zh-CN"/>
        </w:rPr>
        <w:t>磋商</w:t>
      </w:r>
      <w:r>
        <w:rPr>
          <w:rFonts w:hint="eastAsia" w:cs="宋体" w:asciiTheme="minorEastAsia" w:hAnsiTheme="minorEastAsia"/>
          <w:sz w:val="24"/>
          <w:highlight w:val="none"/>
        </w:rPr>
        <w:t>文件未明确要求的内容，供应商须按采购产品主流标准配置或以采购人的补充要求为准。所供产品工艺质量应严格按国家最新发布的规范标准执行，如发生质量问题由供应商承担全部责任。</w:t>
      </w:r>
    </w:p>
    <w:p w14:paraId="4480C60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2.供应商应保证所有产品的完好无损包括配套包装，如有缺漏、损坏，由供应商负责调换、补齐或赔偿。</w:t>
      </w:r>
    </w:p>
    <w:p w14:paraId="1F663B69">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3.采购人使用产品过程中因产品质量、产品缺陷及安装质量等造成人身伤亡、财产损失的，由供应商负责解决并承担全部责任。</w:t>
      </w:r>
    </w:p>
    <w:p w14:paraId="1D904C71">
      <w:pPr>
        <w:tabs>
          <w:tab w:val="left" w:pos="10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4.供应商应提供可承担维修职能的公司、全资分公司或办事处，并驻守多名维护技术人员，并提供地点、联系人（常驻工程师）及联系电话（服务热线），随时解答各种疑问（需提供相关证明材料）。</w:t>
      </w:r>
    </w:p>
    <w:p w14:paraId="254E456F">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23F80C75">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6.质保期内每月至少一次免费上门维护，回访。</w:t>
      </w:r>
    </w:p>
    <w:p w14:paraId="431624D9">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7.对于存在质量问题或者短少的产品，供应商应在接到采购人的通知2个日历日内负责修复，调换、重新制作或补齐。</w:t>
      </w:r>
    </w:p>
    <w:p w14:paraId="2799288A">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8.在最终验收后的质量保证期内，供应商应对设计、工艺或材料等的缺陷而产生的故障负责（负责解决并承担全部费用）。质保期满后如出现此类问题亦应负责。</w:t>
      </w:r>
    </w:p>
    <w:p w14:paraId="020A8B7F">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w:t>
      </w:r>
      <w:r>
        <w:rPr>
          <w:rFonts w:hint="eastAsia" w:cs="宋体" w:asciiTheme="minorEastAsia" w:hAnsiTheme="minorEastAsia"/>
          <w:sz w:val="24"/>
          <w:highlight w:val="none"/>
          <w:lang w:val="en-US" w:eastAsia="zh-CN"/>
        </w:rPr>
        <w:t>磋商</w:t>
      </w:r>
      <w:r>
        <w:rPr>
          <w:rFonts w:hint="eastAsia" w:cs="宋体" w:asciiTheme="minorEastAsia" w:hAnsiTheme="minorEastAsia"/>
          <w:sz w:val="24"/>
          <w:highlight w:val="none"/>
        </w:rPr>
        <w:t>文件要求对待。</w:t>
      </w:r>
    </w:p>
    <w:p w14:paraId="751F104E">
      <w:pPr>
        <w:spacing w:line="360" w:lineRule="auto"/>
        <w:ind w:firstLine="480" w:firstLineChars="200"/>
        <w:rPr>
          <w:rFonts w:cs="宋体" w:asciiTheme="minorEastAsia" w:hAnsiTheme="minorEastAsia"/>
          <w:b/>
          <w:sz w:val="24"/>
          <w:highlight w:val="none"/>
        </w:rPr>
      </w:pPr>
      <w:r>
        <w:rPr>
          <w:rFonts w:hint="eastAsia" w:cs="宋体" w:asciiTheme="minorEastAsia" w:hAnsiTheme="minorEastAsia"/>
          <w:sz w:val="24"/>
          <w:highlight w:val="none"/>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2F88B4B6">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十三、验收</w:t>
      </w:r>
    </w:p>
    <w:p w14:paraId="5950C2DF">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1.货物到达采购人指定地点后，采购人根据合同要求，进行外观验收，确认产地、规格、型号和数量。双方需在约定的时间和地点共同开箱检验。</w:t>
      </w:r>
    </w:p>
    <w:p w14:paraId="64E599F8">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2.货物安装、调试并正常运行后，由供应商进行自检，合格后能够正常使用时书面通知采购人。</w:t>
      </w:r>
    </w:p>
    <w:p w14:paraId="5F3FC0CF">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3.采购人确认接收供应商的自检内容后，进行验收，验收合格后，由供应商对采购人操作人员进行培训，完成培训后，采购人填写验收单作为对货物的最终认可。</w:t>
      </w:r>
    </w:p>
    <w:p w14:paraId="252222D4">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4.供应商向采购人提交货物实施过程中的所有资料，以便采购人日后管理和维护。</w:t>
      </w:r>
    </w:p>
    <w:p w14:paraId="6BCBE042">
      <w:pPr>
        <w:spacing w:line="360" w:lineRule="auto"/>
        <w:ind w:firstLine="480" w:firstLineChars="200"/>
        <w:rPr>
          <w:rFonts w:cs="宋体" w:asciiTheme="minorEastAsia" w:hAnsiTheme="minorEastAsia"/>
          <w:b/>
          <w:sz w:val="24"/>
          <w:highlight w:val="none"/>
        </w:rPr>
      </w:pPr>
      <w:r>
        <w:rPr>
          <w:rFonts w:hint="eastAsia" w:cs="宋体" w:asciiTheme="minorEastAsia" w:hAnsiTheme="minorEastAsia"/>
          <w:sz w:val="24"/>
          <w:highlight w:val="none"/>
        </w:rPr>
        <w:t>5.验收依据：①本合同及合同附件。②国家相应的标准、规范。③磋商文件、响应文件、澄清表（函）。</w:t>
      </w:r>
    </w:p>
    <w:p w14:paraId="5B8E323E">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十四、保密</w:t>
      </w:r>
    </w:p>
    <w:p w14:paraId="133F7ABE">
      <w:pPr>
        <w:tabs>
          <w:tab w:val="left" w:pos="10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对工作中了解到的采购人的技术、机密等进行严格保密，不得向他人泄漏。本合同的解除或终止不免除供应商应承担的保密义务。</w:t>
      </w:r>
    </w:p>
    <w:p w14:paraId="515C11B5">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十五、知识产权</w:t>
      </w:r>
    </w:p>
    <w:p w14:paraId="04BA2D9E">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41991E6">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十六、合同争议的解决</w:t>
      </w:r>
    </w:p>
    <w:p w14:paraId="2470C693">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合同执行中发生争议的，当事人双方应协商解决。协商达不成一致时，可向采购人所在地人民法院起诉。</w:t>
      </w:r>
    </w:p>
    <w:p w14:paraId="35C311B1">
      <w:pPr>
        <w:spacing w:line="360" w:lineRule="auto"/>
        <w:rPr>
          <w:rFonts w:cs="宋体" w:asciiTheme="minorEastAsia" w:hAnsiTheme="minorEastAsia"/>
          <w:b/>
          <w:bCs/>
          <w:sz w:val="24"/>
          <w:highlight w:val="none"/>
        </w:rPr>
      </w:pPr>
      <w:r>
        <w:rPr>
          <w:rFonts w:hint="eastAsia" w:cs="宋体" w:asciiTheme="minorEastAsia" w:hAnsiTheme="minorEastAsia"/>
          <w:b/>
          <w:bCs/>
          <w:sz w:val="24"/>
          <w:highlight w:val="none"/>
        </w:rPr>
        <w:t>十七、不可抗力情况下的免责约定</w:t>
      </w:r>
    </w:p>
    <w:p w14:paraId="2D7BF753">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双方约定不可抗力情况指：双方不可预见、不可避免、不可克服的客观情况，但不包括双方的违约或疏忽。这些事件包括但不限于：战争、严重火灾、洪水、台风、地震、疫情等。</w:t>
      </w:r>
    </w:p>
    <w:p w14:paraId="65343148">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十八、违约责任</w:t>
      </w:r>
    </w:p>
    <w:p w14:paraId="6DFD670F">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1.按《中华人民共和国政府采购法》、《中华人民共和国民法典》中的相关条款执行。</w:t>
      </w:r>
    </w:p>
    <w:p w14:paraId="7D58892A">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未按合同要求提供货物或质量不能满足磋商文件技术要求，在约定的条件，供应商必须无条件更换，提高技术，完善质量，否则，采购人有权解除合同，解除合同书面通知书到达供应商之日视为合同已解除，并按以下两种方式追究供应商的违约责任：</w:t>
      </w:r>
    </w:p>
    <w:p w14:paraId="28CC6822">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①供应商赔偿采购人解除合同的全部损失（包括但不限于重新采购产生的费用、合同未履行导致设备不能按规划交付使用可能产生的租赁费用及其它由此造成的甲方对第三方的违约</w:t>
      </w:r>
      <w:r>
        <w:rPr>
          <w:rFonts w:hint="eastAsia" w:cs="宋体" w:asciiTheme="minorEastAsia" w:hAnsiTheme="minorEastAsia"/>
          <w:sz w:val="24"/>
          <w:highlight w:val="none"/>
          <w:lang w:eastAsia="zh-CN"/>
        </w:rPr>
        <w:t>损失</w:t>
      </w:r>
      <w:r>
        <w:rPr>
          <w:rFonts w:hint="eastAsia" w:cs="宋体" w:asciiTheme="minorEastAsia" w:hAnsiTheme="minorEastAsia"/>
          <w:sz w:val="24"/>
          <w:highlight w:val="none"/>
        </w:rPr>
        <w:t>）；</w:t>
      </w:r>
    </w:p>
    <w:p w14:paraId="4897BCA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②供应商支付采购人违约金，违约金计算方法：以合同总价为基数，支付采购人合同总价的30%为违约金。同时，对供应商的违约行为报监管机构进行相应的处罚。</w:t>
      </w:r>
    </w:p>
    <w:p w14:paraId="17899802">
      <w:pPr>
        <w:spacing w:line="360" w:lineRule="auto"/>
        <w:rPr>
          <w:rFonts w:cs="宋体" w:asciiTheme="minorEastAsia" w:hAnsiTheme="minorEastAsia"/>
          <w:sz w:val="24"/>
          <w:highlight w:val="none"/>
        </w:rPr>
      </w:pPr>
      <w:r>
        <w:rPr>
          <w:rFonts w:hint="eastAsia" w:cs="宋体" w:asciiTheme="minorEastAsia" w:hAnsiTheme="minorEastAsia"/>
          <w:b/>
          <w:sz w:val="24"/>
          <w:highlight w:val="none"/>
        </w:rPr>
        <w:t>十九、其他（</w:t>
      </w:r>
      <w:r>
        <w:rPr>
          <w:rFonts w:hint="eastAsia" w:cs="宋体" w:asciiTheme="minorEastAsia" w:hAnsiTheme="minorEastAsia"/>
          <w:sz w:val="24"/>
          <w:highlight w:val="none"/>
        </w:rPr>
        <w:t>在合同中具体明确）</w:t>
      </w:r>
    </w:p>
    <w:p w14:paraId="7497F555">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二十、监督和管理</w:t>
      </w:r>
    </w:p>
    <w:p w14:paraId="77487D8F">
      <w:pPr>
        <w:spacing w:line="360" w:lineRule="auto"/>
        <w:ind w:firstLine="482" w:firstLineChars="200"/>
        <w:rPr>
          <w:rFonts w:cs="宋体" w:asciiTheme="minorEastAsia" w:hAnsiTheme="minorEastAsia"/>
          <w:b/>
          <w:sz w:val="24"/>
          <w:highlight w:val="none"/>
        </w:rPr>
      </w:pPr>
      <w:r>
        <w:rPr>
          <w:rFonts w:hint="eastAsia" w:cs="宋体" w:asciiTheme="minorEastAsia" w:hAnsiTheme="minorEastAsia"/>
          <w:b/>
          <w:sz w:val="24"/>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64402D7">
      <w:pPr>
        <w:spacing w:line="360" w:lineRule="auto"/>
        <w:ind w:firstLine="480" w:firstLineChars="200"/>
        <w:rPr>
          <w:rFonts w:cs="宋体" w:asciiTheme="minorEastAsia" w:hAnsiTheme="minorEastAsia"/>
          <w:bCs/>
          <w:sz w:val="24"/>
          <w:highlight w:val="none"/>
        </w:rPr>
      </w:pPr>
      <w:r>
        <w:rPr>
          <w:rFonts w:hint="eastAsia" w:cs="宋体" w:asciiTheme="minorEastAsia" w:hAnsiTheme="minorEastAsia"/>
          <w:bCs/>
          <w:sz w:val="24"/>
          <w:highlight w:val="none"/>
        </w:rPr>
        <w:t>2.</w:t>
      </w:r>
      <w:r>
        <w:rPr>
          <w:rFonts w:hint="eastAsia" w:cs="宋体" w:asciiTheme="minorEastAsia" w:hAnsiTheme="minorEastAsia"/>
          <w:sz w:val="24"/>
          <w:highlight w:val="none"/>
        </w:rPr>
        <w:t>采购人供应商</w:t>
      </w:r>
      <w:r>
        <w:rPr>
          <w:rFonts w:hint="eastAsia" w:cs="宋体" w:asciiTheme="minorEastAsia" w:hAnsiTheme="minorEastAsia"/>
          <w:bCs/>
          <w:sz w:val="24"/>
          <w:highlight w:val="none"/>
        </w:rPr>
        <w:t>双方均应自觉配合有关监督管理部门对合同履行情况的监督检查，如实反映情况，提供有关资料：否则，将对有关单位、当事人按照有关规定予以处罚。</w:t>
      </w:r>
    </w:p>
    <w:p w14:paraId="2D5CBF74">
      <w:pPr>
        <w:spacing w:line="360" w:lineRule="auto"/>
        <w:ind w:firstLine="200"/>
        <w:rPr>
          <w:rFonts w:cs="宋体" w:asciiTheme="minorEastAsia" w:hAnsiTheme="minorEastAsia"/>
          <w:b/>
          <w:sz w:val="24"/>
          <w:highlight w:val="none"/>
        </w:rPr>
      </w:pPr>
      <w:r>
        <w:rPr>
          <w:rFonts w:hint="eastAsia" w:cs="宋体" w:asciiTheme="minorEastAsia" w:hAnsiTheme="minorEastAsia"/>
          <w:b/>
          <w:sz w:val="24"/>
          <w:highlight w:val="none"/>
        </w:rPr>
        <w:t>二十一、合同订立</w:t>
      </w:r>
    </w:p>
    <w:p w14:paraId="21CB72A6">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1.订立时间：</w:t>
      </w:r>
      <w:r>
        <w:rPr>
          <w:rFonts w:cs="宋体" w:asciiTheme="minorEastAsia" w:hAnsiTheme="minorEastAsia"/>
          <w:sz w:val="24"/>
          <w:highlight w:val="none"/>
          <w:u w:val="single"/>
        </w:rPr>
        <w:t>202</w:t>
      </w:r>
      <w:r>
        <w:rPr>
          <w:rFonts w:hint="eastAsia" w:cs="宋体" w:asciiTheme="minorEastAsia" w:hAnsiTheme="minorEastAsia"/>
          <w:sz w:val="24"/>
          <w:highlight w:val="none"/>
          <w:u w:val="single"/>
          <w:lang w:val="en-US" w:eastAsia="zh-CN"/>
        </w:rPr>
        <w:t>6</w:t>
      </w:r>
      <w:r>
        <w:rPr>
          <w:rFonts w:hint="eastAsia" w:cs="宋体" w:asciiTheme="minorEastAsia" w:hAnsiTheme="minorEastAsia"/>
          <w:sz w:val="24"/>
          <w:highlight w:val="none"/>
        </w:rPr>
        <w:t>年</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月</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日。</w:t>
      </w:r>
    </w:p>
    <w:p w14:paraId="1BD6E724">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2.订立地点：</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w:t>
      </w:r>
    </w:p>
    <w:p w14:paraId="0F60FFA0">
      <w:pPr>
        <w:tabs>
          <w:tab w:val="left" w:pos="980"/>
        </w:tabs>
        <w:kinsoku w:val="0"/>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3.本合同一式</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份，具有同等法律效力，双方各执</w:t>
      </w:r>
      <w:r>
        <w:rPr>
          <w:rFonts w:hint="eastAsia" w:cs="宋体" w:asciiTheme="minorEastAsia" w:hAnsiTheme="minorEastAsia"/>
          <w:sz w:val="24"/>
          <w:highlight w:val="none"/>
          <w:u w:val="single"/>
        </w:rPr>
        <w:t>贰</w:t>
      </w:r>
      <w:r>
        <w:rPr>
          <w:rFonts w:hint="eastAsia" w:cs="宋体" w:asciiTheme="minorEastAsia" w:hAnsiTheme="minorEastAsia"/>
          <w:sz w:val="24"/>
          <w:highlight w:val="none"/>
        </w:rPr>
        <w:t>份采购代理机构存档</w:t>
      </w:r>
      <w:r>
        <w:rPr>
          <w:rFonts w:hint="eastAsia" w:cs="宋体" w:asciiTheme="minorEastAsia" w:hAnsiTheme="minorEastAsia"/>
          <w:sz w:val="24"/>
          <w:highlight w:val="none"/>
          <w:u w:val="single"/>
        </w:rPr>
        <w:t>壹</w:t>
      </w:r>
      <w:r>
        <w:rPr>
          <w:rFonts w:hint="eastAsia" w:cs="宋体" w:asciiTheme="minorEastAsia" w:hAnsiTheme="minorEastAsia"/>
          <w:sz w:val="24"/>
          <w:highlight w:val="none"/>
        </w:rPr>
        <w:t>份。各方签字盖章后生效，合同执行完毕自动失效。（合同的服务承诺则长期有效）。</w:t>
      </w:r>
    </w:p>
    <w:p w14:paraId="012BE3A3">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（以下无正文）</w:t>
      </w:r>
    </w:p>
    <w:p w14:paraId="78DFE41D">
      <w:pPr>
        <w:snapToGrid w:val="0"/>
        <w:spacing w:line="360" w:lineRule="auto"/>
        <w:ind w:firstLine="480" w:firstLineChars="200"/>
        <w:rPr>
          <w:rFonts w:ascii="宋体" w:hAnsi="宋体" w:eastAsia="宋体" w:cs="宋体"/>
          <w:sz w:val="24"/>
          <w:highlight w:val="none"/>
        </w:rPr>
      </w:pPr>
    </w:p>
    <w:p w14:paraId="0F609224">
      <w:pPr>
        <w:snapToGrid w:val="0"/>
        <w:spacing w:line="360" w:lineRule="auto"/>
        <w:rPr>
          <w:rFonts w:ascii="宋体" w:hAnsi="宋体" w:eastAsia="宋体" w:cs="宋体"/>
          <w:sz w:val="24"/>
          <w:highlight w:val="none"/>
        </w:rPr>
      </w:pPr>
      <w:r>
        <w:rPr>
          <w:rFonts w:hint="eastAsia" w:ascii="宋体" w:hAnsi="宋体" w:eastAsia="宋体" w:cs="宋体"/>
          <w:sz w:val="24"/>
          <w:highlight w:val="none"/>
        </w:rPr>
        <w:br w:type="page"/>
      </w:r>
    </w:p>
    <w:p w14:paraId="46A4E837">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采购人：</w:t>
      </w:r>
      <w:r>
        <w:rPr>
          <w:rFonts w:hint="eastAsia" w:ascii="宋体" w:hAnsi="宋体" w:eastAsia="宋体" w:cs="宋体"/>
          <w:sz w:val="24"/>
          <w:highlight w:val="none"/>
          <w:u w:val="single"/>
        </w:rPr>
        <w:t xml:space="preserve">   （盖章）      </w:t>
      </w:r>
      <w:r>
        <w:rPr>
          <w:rFonts w:hint="eastAsia" w:ascii="宋体" w:hAnsi="宋体" w:eastAsia="宋体" w:cs="宋体"/>
          <w:sz w:val="24"/>
          <w:highlight w:val="none"/>
        </w:rPr>
        <w:t xml:space="preserve">            供应商：</w:t>
      </w:r>
      <w:r>
        <w:rPr>
          <w:rFonts w:hint="eastAsia" w:ascii="宋体" w:hAnsi="宋体" w:eastAsia="宋体" w:cs="宋体"/>
          <w:sz w:val="24"/>
          <w:highlight w:val="none"/>
          <w:u w:val="single"/>
        </w:rPr>
        <w:t xml:space="preserve">   （盖章）        </w:t>
      </w:r>
    </w:p>
    <w:p w14:paraId="32EF51EE">
      <w:pPr>
        <w:snapToGrid w:val="0"/>
        <w:spacing w:line="360" w:lineRule="auto"/>
        <w:ind w:firstLine="480" w:firstLineChars="200"/>
        <w:rPr>
          <w:rFonts w:ascii="宋体" w:hAnsi="宋体" w:eastAsia="宋体" w:cs="宋体"/>
          <w:sz w:val="24"/>
          <w:highlight w:val="none"/>
          <w:u w:val="single"/>
        </w:rPr>
      </w:pPr>
      <w:r>
        <w:rPr>
          <w:rFonts w:hint="eastAsia" w:ascii="宋体" w:hAnsi="宋体" w:eastAsia="宋体" w:cs="宋体"/>
          <w:sz w:val="24"/>
          <w:highlight w:val="none"/>
        </w:rPr>
        <w:t xml:space="preserve">地 址：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地  址：</w:t>
      </w:r>
      <w:r>
        <w:rPr>
          <w:rFonts w:hint="eastAsia" w:ascii="宋体" w:hAnsi="宋体" w:eastAsia="宋体" w:cs="宋体"/>
          <w:sz w:val="24"/>
          <w:highlight w:val="none"/>
          <w:u w:val="single"/>
        </w:rPr>
        <w:t xml:space="preserve">                   </w:t>
      </w:r>
    </w:p>
    <w:p w14:paraId="63F8340F">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邮政编码：</w:t>
      </w:r>
      <w:r>
        <w:rPr>
          <w:rFonts w:hint="eastAsia" w:ascii="宋体" w:hAnsi="宋体" w:eastAsia="宋体" w:cs="宋体"/>
          <w:sz w:val="24"/>
          <w:highlight w:val="none"/>
          <w:u w:val="single"/>
        </w:rPr>
        <w:t xml:space="preserve">                 </w:t>
      </w:r>
    </w:p>
    <w:p w14:paraId="2E975F4A">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法定代表人或其授权                   法定代表人或其授权 </w:t>
      </w:r>
    </w:p>
    <w:p w14:paraId="39BA3404">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的代理人：</w:t>
      </w:r>
      <w:r>
        <w:rPr>
          <w:rFonts w:hint="eastAsia" w:ascii="宋体" w:hAnsi="宋体" w:eastAsia="宋体" w:cs="宋体"/>
          <w:sz w:val="24"/>
          <w:highlight w:val="none"/>
          <w:u w:val="single"/>
        </w:rPr>
        <w:t xml:space="preserve">（签字）      </w:t>
      </w:r>
      <w:r>
        <w:rPr>
          <w:rFonts w:hint="eastAsia" w:ascii="宋体" w:hAnsi="宋体" w:eastAsia="宋体" w:cs="宋体"/>
          <w:sz w:val="24"/>
          <w:highlight w:val="none"/>
        </w:rPr>
        <w:t xml:space="preserve">             的代理人：</w:t>
      </w:r>
      <w:r>
        <w:rPr>
          <w:rFonts w:hint="eastAsia" w:ascii="宋体" w:hAnsi="宋体" w:eastAsia="宋体" w:cs="宋体"/>
          <w:sz w:val="24"/>
          <w:highlight w:val="none"/>
          <w:u w:val="single"/>
        </w:rPr>
        <w:t xml:space="preserve">（签字）           </w:t>
      </w:r>
    </w:p>
    <w:p w14:paraId="11C2ACB2">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开户银行：</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开户银行：</w:t>
      </w:r>
      <w:r>
        <w:rPr>
          <w:rFonts w:hint="eastAsia" w:ascii="宋体" w:hAnsi="宋体" w:eastAsia="宋体" w:cs="宋体"/>
          <w:sz w:val="24"/>
          <w:highlight w:val="none"/>
          <w:u w:val="single"/>
        </w:rPr>
        <w:t xml:space="preserve">                 </w:t>
      </w:r>
    </w:p>
    <w:p w14:paraId="69047828">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账号：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账号：</w:t>
      </w:r>
      <w:r>
        <w:rPr>
          <w:rFonts w:hint="eastAsia" w:ascii="宋体" w:hAnsi="宋体" w:eastAsia="宋体" w:cs="宋体"/>
          <w:sz w:val="24"/>
          <w:highlight w:val="none"/>
          <w:u w:val="single"/>
        </w:rPr>
        <w:t xml:space="preserve">                     </w:t>
      </w:r>
    </w:p>
    <w:p w14:paraId="0666737F">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电话：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电话：</w:t>
      </w:r>
      <w:r>
        <w:rPr>
          <w:rFonts w:hint="eastAsia" w:ascii="宋体" w:hAnsi="宋体" w:eastAsia="宋体" w:cs="宋体"/>
          <w:sz w:val="24"/>
          <w:highlight w:val="none"/>
          <w:u w:val="single"/>
        </w:rPr>
        <w:t xml:space="preserve">                     </w:t>
      </w:r>
    </w:p>
    <w:p w14:paraId="4E845582">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传真：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传真：</w:t>
      </w:r>
      <w:r>
        <w:rPr>
          <w:rFonts w:hint="eastAsia" w:ascii="宋体" w:hAnsi="宋体" w:eastAsia="宋体" w:cs="宋体"/>
          <w:sz w:val="24"/>
          <w:highlight w:val="none"/>
          <w:u w:val="single"/>
        </w:rPr>
        <w:t xml:space="preserve">                     </w:t>
      </w:r>
    </w:p>
    <w:p w14:paraId="33F251DA">
      <w:pPr>
        <w:ind w:firstLine="480" w:firstLineChars="200"/>
      </w:pPr>
      <w:r>
        <w:rPr>
          <w:rFonts w:hint="eastAsia" w:ascii="宋体" w:hAnsi="宋体" w:eastAsia="宋体" w:cs="宋体"/>
          <w:sz w:val="24"/>
          <w:highlight w:val="none"/>
        </w:rPr>
        <w:t>电子邮箱：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电子邮箱：</w:t>
      </w:r>
      <w:r>
        <w:rPr>
          <w:rFonts w:hint="eastAsia" w:ascii="宋体" w:hAnsi="宋体" w:eastAsia="宋体" w:cs="宋体"/>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7320E9"/>
    <w:rsid w:val="7C732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customStyle="1" w:styleId="5">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2026-01-30T10:21:00Z</dcterms:created>
  <dc:creator>苍白假面</dc:creator>
  <cp:lastModifiedBy>苍白假面</cp:lastModifiedBy>
  <dcterms:modified xsi:type="dcterms:W3CDTF">2026-01-30T10:22:02Z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89F432B569C34C25AFEA7BF4D7361FF7_11</vt:lpwstr>
  </property>
  <property fmtid="{D5CDD505-2E9C-101B-9397-08002B2CF9AE}" pid="4" name="KSOTemplateDocerSaveRecord">
    <vt:lpwstr>eyJoZGlkIjoiY2U1ZTlkNThkYmUxMjkwM2M5Y2E1YWM0NWQ1ZjUwMDUiLCJ1c2VySWQiOiIyNzI4NDY5MDUifQ==</vt:lpwstr>
  </property>
</Properties>
</file>