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版本号：JZZB2026-101420260227001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新办公场所局部改造搬迁和现办公场所恢复原貌</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JZZB2026-1014</w:t>
      </w:r>
      <w:r>
        <w:br/>
      </w:r>
      <w:r>
        <w:br/>
      </w:r>
      <w:r>
        <w:br/>
      </w:r>
    </w:p>
    <w:p>
      <w:pPr>
        <w:pStyle w:val="null3"/>
        <w:jc w:val="center"/>
        <w:outlineLvl w:val="2"/>
      </w:pPr>
      <w:r>
        <w:rPr>
          <w:rFonts w:ascii="仿宋_GB2312" w:hAnsi="仿宋_GB2312" w:cs="仿宋_GB2312" w:eastAsia="仿宋_GB2312"/>
          <w:sz w:val="28"/>
          <w:b/>
        </w:rPr>
        <w:t>西安市自然资源和规划局新城分局</w:t>
      </w:r>
    </w:p>
    <w:p>
      <w:pPr>
        <w:pStyle w:val="null3"/>
        <w:jc w:val="center"/>
        <w:outlineLvl w:val="2"/>
      </w:pPr>
      <w:r>
        <w:rPr>
          <w:rFonts w:ascii="仿宋_GB2312" w:hAnsi="仿宋_GB2312" w:cs="仿宋_GB2312" w:eastAsia="仿宋_GB2312"/>
          <w:sz w:val="28"/>
          <w:b/>
        </w:rPr>
        <w:t>陕西金字招标有限责任公司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陕西金字招标有限责任公司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西安市自然资源和规划局新城分局</w:t>
      </w:r>
      <w:r>
        <w:rPr>
          <w:rFonts w:ascii="仿宋_GB2312" w:hAnsi="仿宋_GB2312" w:cs="仿宋_GB2312" w:eastAsia="仿宋_GB2312"/>
        </w:rPr>
        <w:t>委托，拟对</w:t>
      </w:r>
      <w:r>
        <w:rPr>
          <w:rFonts w:ascii="仿宋_GB2312" w:hAnsi="仿宋_GB2312" w:cs="仿宋_GB2312" w:eastAsia="仿宋_GB2312"/>
        </w:rPr>
        <w:t>新办公场所局部改造搬迁和现办公场所恢复原貌</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JZZB2026-1014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新办公场所局部改造搬迁和现办公场所恢复原貌</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新办公场所局部改造搬迁和现办公场所恢复原貌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1、授权书：法定代表人直接参加投标的，须出具法人身份证明及身份证扫描件；法定代表人授权 代表参加投标的，须出具法定代表人授权书及授权代表身份证扫描件。</w:t>
      </w:r>
    </w:p>
    <w:p>
      <w:pPr>
        <w:pStyle w:val="null3"/>
      </w:pPr>
      <w:r>
        <w:rPr>
          <w:rFonts w:ascii="仿宋_GB2312" w:hAnsi="仿宋_GB2312" w:cs="仿宋_GB2312" w:eastAsia="仿宋_GB2312"/>
        </w:rPr>
        <w:t>2、企业资质：供应商须具有建筑工程施工总承包三级及以上 资质或建筑装修装饰工程专业承包二级及以上 资质，具备有效的安全生产许可证；附资质证 书的复印件或扫描件。</w:t>
      </w:r>
    </w:p>
    <w:p>
      <w:pPr>
        <w:pStyle w:val="null3"/>
      </w:pPr>
      <w:r>
        <w:rPr>
          <w:rFonts w:ascii="仿宋_GB2312" w:hAnsi="仿宋_GB2312" w:cs="仿宋_GB2312" w:eastAsia="仿宋_GB2312"/>
        </w:rPr>
        <w:t>3、拟派项目负责人要求：拟派本项目的项目经理必须为本单位的注册人 员且具备建筑工程专业二级及以上建造 师注册 证书及开标前半年内不少于连 3 续三个月的本 企业为其缴纳社保证明（五险 一金任一即可） ，具备有效的安全生产考核合格证书，且未担 任其他在建工程项目的 项目经理（提供无在建 工程承诺书）； 附证件的复印件或扫描件及承 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西安市自然资源和规划局新城分局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西安市新城区东五路83号民安大厦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029-87446457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陕西金字招标有限责任公司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陕西省西安市碑林区陕西省西安市碑林区更新街13号铭爵大厦7楼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029-87976716转603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采购包1：498,691.36元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西安市自然资源和规划局新城分局</w:t>
      </w:r>
      <w:r>
        <w:rPr>
          <w:rFonts w:ascii="仿宋_GB2312" w:hAnsi="仿宋_GB2312" w:cs="仿宋_GB2312" w:eastAsia="仿宋_GB2312"/>
        </w:rPr>
        <w:t>和</w:t>
      </w:r>
      <w:r>
        <w:rPr>
          <w:rFonts w:ascii="仿宋_GB2312" w:hAnsi="仿宋_GB2312" w:cs="仿宋_GB2312" w:eastAsia="仿宋_GB2312"/>
        </w:rPr>
        <w:t>陕西金字招标有限责任公司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西安市自然资源和规划局新城分局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陕西金字招标有限责任公司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西安市自然资源和规划局新城分局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陕西金字招标有限责任公司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联系人：王婷</w:t>
      </w:r>
    </w:p>
    <w:p>
      <w:pPr>
        <w:pStyle w:val="null3"/>
      </w:pPr>
      <w:r>
        <w:rPr>
          <w:rFonts w:ascii="仿宋_GB2312" w:hAnsi="仿宋_GB2312" w:cs="仿宋_GB2312" w:eastAsia="仿宋_GB2312"/>
        </w:rPr>
        <w:t>联系电话：029-87976716转603</w:t>
      </w:r>
    </w:p>
    <w:p>
      <w:pPr>
        <w:pStyle w:val="null3"/>
      </w:pPr>
      <w:r>
        <w:rPr>
          <w:rFonts w:ascii="仿宋_GB2312" w:hAnsi="仿宋_GB2312" w:cs="仿宋_GB2312" w:eastAsia="仿宋_GB2312"/>
        </w:rPr>
        <w:t>地址：西安市碑林区更新街13号铭爵大厦7楼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498,691.36</w:t>
      </w:r>
    </w:p>
    <w:p>
      <w:pPr>
        <w:pStyle w:val="null3"/>
      </w:pPr>
      <w:r>
        <w:rPr>
          <w:rFonts w:ascii="仿宋_GB2312" w:hAnsi="仿宋_GB2312" w:cs="仿宋_GB2312" w:eastAsia="仿宋_GB2312"/>
        </w:rPr>
        <w:t>采购包最高限价（元）: 498,016.19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新办公场所局部改造搬迁和现办公场所恢复原貌</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498,691.36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标的名称：新办公场所局部改造搬迁和现办公场所恢复原貌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一、项目概况</w:t>
            </w:r>
          </w:p>
          <w:p>
            <w:pPr>
              <w:pStyle w:val="null3"/>
            </w:pPr>
            <w:r>
              <w:rPr>
                <w:rFonts w:ascii="仿宋_GB2312" w:hAnsi="仿宋_GB2312" w:cs="仿宋_GB2312" w:eastAsia="仿宋_GB2312"/>
                <w:sz w:val="21"/>
                <w:color w:val="000000"/>
              </w:rPr>
              <w:t>新办公场所局部改造搬迁和现办公场所恢复原貌</w:t>
            </w:r>
          </w:p>
          <w:p>
            <w:pPr>
              <w:pStyle w:val="null3"/>
            </w:pPr>
            <w:r>
              <w:rPr>
                <w:rFonts w:ascii="仿宋_GB2312" w:hAnsi="仿宋_GB2312" w:cs="仿宋_GB2312" w:eastAsia="仿宋_GB2312"/>
                <w:sz w:val="21"/>
                <w:color w:val="000000"/>
              </w:rPr>
              <w:t>二、项目内容</w:t>
            </w:r>
          </w:p>
          <w:p>
            <w:pPr>
              <w:pStyle w:val="null3"/>
            </w:pPr>
            <w:r>
              <w:rPr>
                <w:rFonts w:ascii="仿宋_GB2312" w:hAnsi="仿宋_GB2312" w:cs="仿宋_GB2312" w:eastAsia="仿宋_GB2312"/>
                <w:sz w:val="21"/>
                <w:color w:val="000000"/>
              </w:rPr>
              <w:t>新办公场所局部改造，强弱电综合布线，影音视频设备移机，空调移机，安装防盗门窗；办公家具、设备拆</w:t>
            </w:r>
            <w:r>
              <w:rPr>
                <w:rFonts w:ascii="仿宋_GB2312" w:hAnsi="仿宋_GB2312" w:cs="仿宋_GB2312" w:eastAsia="仿宋_GB2312"/>
                <w:sz w:val="21"/>
                <w:color w:val="000000"/>
              </w:rPr>
              <w:t>装搬运及档案资料等搬运。</w:t>
            </w:r>
          </w:p>
          <w:p>
            <w:pPr>
              <w:pStyle w:val="null3"/>
            </w:pPr>
            <w:r>
              <w:rPr>
                <w:rFonts w:ascii="仿宋_GB2312" w:hAnsi="仿宋_GB2312" w:cs="仿宋_GB2312" w:eastAsia="仿宋_GB2312"/>
                <w:sz w:val="21"/>
                <w:color w:val="000000"/>
              </w:rPr>
              <w:t>三、项目要求</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、满足新办公场所局部改造搬迁和现办公场所恢复原貌；</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、工期：</w:t>
            </w:r>
            <w:r>
              <w:rPr>
                <w:rFonts w:ascii="仿宋_GB2312" w:hAnsi="仿宋_GB2312" w:cs="仿宋_GB2312" w:eastAsia="仿宋_GB2312"/>
                <w:sz w:val="21"/>
                <w:color w:val="000000"/>
              </w:rPr>
              <w:t>30</w:t>
            </w:r>
            <w:r>
              <w:rPr>
                <w:rFonts w:ascii="仿宋_GB2312" w:hAnsi="仿宋_GB2312" w:cs="仿宋_GB2312" w:eastAsia="仿宋_GB2312"/>
                <w:sz w:val="21"/>
                <w:color w:val="000000"/>
              </w:rPr>
              <w:t>日历天；</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、质保期：</w:t>
            </w:r>
            <w:r>
              <w:rPr>
                <w:rFonts w:ascii="仿宋_GB2312" w:hAnsi="仿宋_GB2312" w:cs="仿宋_GB2312" w:eastAsia="仿宋_GB2312"/>
                <w:sz w:val="21"/>
                <w:color w:val="000000"/>
              </w:rPr>
              <w:t>1</w:t>
            </w:r>
            <w:r>
              <w:rPr>
                <w:rFonts w:ascii="仿宋_GB2312" w:hAnsi="仿宋_GB2312" w:cs="仿宋_GB2312" w:eastAsia="仿宋_GB2312"/>
                <w:sz w:val="21"/>
                <w:color w:val="000000"/>
              </w:rPr>
              <w:t>年；</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、项目地点：西安市自然资源和规划局新城分局；</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、质量标准：达到国家验收规范合格标准。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 营业执照或事业单位法人证书等国家规定的相关证明，自然人参与的提供其身份证明 ； （2）、供应商应具备良好的商业信誉，提供参加政府采购活动前3年内在经营活 动中没有重大违法记录的书面声明； （3）、财务状况报告：供应商应提供健全的财 务会计制度的证明材料供应商提供2023或2024年完整的财务审计报告（至少包括资 产负债表和利润表，成立时间至提交响应文件截止时间不足一年的可提供成立后任意 时段的资产负债表），或其开标前六个月内银行开具的资信证明及基本存款账户开户 信息； （4）、社会保障资金缴纳证明：供应商提供已缴存的2025年2月至今任意一 个月的社会保障资金缴存单据或社保机构开具的社会保险参保缴费情况证明，单据或 证明上应有社保机构或代收机构的公章。依法不需要缴纳社会保障资金的供应商应提 关文件证明； （5）、税收缴纳证明：供应商提供已缴纳的2025年2月至今任意一个 月的纳税证明或完税证明， 纳税证明或完税证明上应有代收机构或税务机关的公章。 依法免税的供应商应提供相关文件证明； （6）、供应商提供不得为“信用中国”网站( http://www.creditchina.gov.cn)列入“失信被执行人（页面跳转至“中国执行信息公 开网”htt p://zxgk.court.gov.cn/shixin/）、重大税收违法失信主体”的投标人；不 得为中国政府采购网(htt p://www.ccgp.gov.cn)“政府采购严重违法失信行为记录名 单”的投标人； （7）、具有履行合同所必需的设备和专业技术能力承诺书；供应商需 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 资格证明文件.docx 其他证明资料.docx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 其他证明资料.docx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 资格证明文件.docx 其他证明资料.docx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法定代表人直接参加投标的，须出具法人身份证明及身份证扫描件；法定代表人授权 代表参加投标的，须出具法定代表人授权书及授权代表身份证扫描件。</w:t>
            </w:r>
          </w:p>
        </w:tc>
        <w:tc>
          <w:tcPr>
            <w:tcW w:type="dxa" w:w="1661"/>
          </w:tcPr>
          <w:p>
            <w:pPr>
              <w:pStyle w:val="null3"/>
            </w:pPr>
            <w:r>
              <w:rPr>
                <w:rFonts w:ascii="仿宋_GB2312" w:hAnsi="仿宋_GB2312" w:cs="仿宋_GB2312" w:eastAsia="仿宋_GB2312"/>
              </w:rPr>
              <w:t>响应函 资格证明文件.docx 其他证明资料.docx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供应商须具有建筑工程施工总承包三级及以上 资质或建筑装修装饰工程专业承包二级及以上 资质，具备有效的安全生产许可证；附资质证 书的复印件或扫描件。</w:t>
            </w:r>
          </w:p>
        </w:tc>
        <w:tc>
          <w:tcPr>
            <w:tcW w:type="dxa" w:w="1661"/>
          </w:tcPr>
          <w:p>
            <w:pPr>
              <w:pStyle w:val="null3"/>
            </w:pPr>
            <w:r>
              <w:rPr>
                <w:rFonts w:ascii="仿宋_GB2312" w:hAnsi="仿宋_GB2312" w:cs="仿宋_GB2312" w:eastAsia="仿宋_GB2312"/>
              </w:rPr>
              <w:t>响应函 资格证明文件.docx 其他证明资料.docx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拟派本项目的项目经理必须为本单位的注册人 员且具备建筑工程专业二级及以上建造 师注册 证书及开标前半年内不少于连 3 续三个月的本 企业为其缴纳社保证明（五险 一金任一即可） ，具备有效的安全生产考核合格证书，且未担 任其他在建工程项目的 项目经理（提供无在建 工程承诺书）； 附证件的复印件或扫描件及承 诺书。</w:t>
            </w:r>
          </w:p>
        </w:tc>
        <w:tc>
          <w:tcPr>
            <w:tcW w:type="dxa" w:w="1661"/>
          </w:tcPr>
          <w:p>
            <w:pPr>
              <w:pStyle w:val="null3"/>
            </w:pPr>
            <w:r>
              <w:rPr>
                <w:rFonts w:ascii="仿宋_GB2312" w:hAnsi="仿宋_GB2312" w:cs="仿宋_GB2312" w:eastAsia="仿宋_GB2312"/>
              </w:rPr>
              <w:t>项目管理机构组成表 响应函 资格证明文件.docx 主要人员简历表 其他证明资料.docx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资格证明文件.docx 强制优先采购产品承诺函 响应文件封面 项目管理机构组成表 磋商方案说明.docx 残疾人福利性单位声明函 报价函 标的清单 供应商类似项目业绩一览表 响应函 主要人员简历表 监狱企业的证明文件 其他证明资料.docx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采购内容及实际情况，制定科学、合理、完整、有效的项目实施方案。包括但不限于供货组织安排、配送方案（如：运输派送安排、配送安全保障、配送响应及时性等）、进度计划及措施，拆除、安装、检测、调试措施，安全保证措施等方面。 ①方案内容科学、合理、完整、有效，条理清晰，满足采购人实际需求，计10分； ②方案内容较科学、合理、完整、有效，条理较清晰，较满足采购人实际需求，计6分； ③方案内容基本完整、有效，条理基本清晰，基本满足采购人实际需求，计2分； ④未提供不计分。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针对本项目采购内容及实际情况，提供质量保证措施。包括但不限于所响应设备或产品质量保证，服务质量保证等措施。 ①方案内容完整、全面、详细，满足采购实际需求，计10分： ②方案内容较完整、全面、详细，较满足采购实际需求，计6分； ③方案内容基本满足采购实际需求，计2分； ④未提供不计分。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针对本项目实际情况，在项目实施过程中可能出现的突发事件，提供详细的应急预案措施和解决方案以确保项目顺利实施，包含但不限于处理流程，受理及解决方法，响应时间等内容。 ①方案完整、全面细致、科学合理，计10分； ②方案较完整、全面细致、科学合理，计6分； ③方案基本完整、全面细致、科学合理，计2分； ④未提供不计分。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管理制度体系</w:t>
            </w:r>
          </w:p>
        </w:tc>
        <w:tc>
          <w:tcPr>
            <w:tcW w:type="dxa" w:w="2492"/>
          </w:tcPr>
          <w:p>
            <w:pPr>
              <w:pStyle w:val="null3"/>
            </w:pPr>
            <w:r>
              <w:rPr>
                <w:rFonts w:ascii="仿宋_GB2312" w:hAnsi="仿宋_GB2312" w:cs="仿宋_GB2312" w:eastAsia="仿宋_GB2312"/>
              </w:rPr>
              <w:t>针对本项目实际情况，制定健全、完善的管理体系，提供合理、有效的管理制度，确保项目顺利实施。 ①管理体系健全、完善，管理制度合理、有效，有利于项目实施，计10分； ②管理体系较健全、完善，管理制度较合理、有效，较利于项目实施，计6分； ③管理体系基本健全、完善，管理制度基本合理、有效，基本利于项目实施，计2分： ④未提供不计分。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针对本项目提供科学、有效的售后保障措施及售后服务承诺。包括但不限于拟投入售后服务人员配置情况、日常维护、备品备件计划等。 ①售后服务机制健全，售后保障措施详细，售后服务承诺具体、可行，能够满足项目实际需求，计10分； ②售后服务机制较健全，售后保障措施较详细，售后服务承诺较具体、可行，较能满足项目实际需求，计6分； ③售后服务机制基本健全，售后保障措施基本详细，售后服务措施承诺基本具体、可行，基本能满足项目实际需求，计2分； ④未提供不计分。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供应商针对本项目实际情况，提供完整、可行的培训方案，详细、完善的培训计划、目标等，培训内容丰富，培训方式适用。 ①方案内容完整、全面、详细，满足采购实际需求，计5分： ②方案内容较完整、全面、详细，较满足采购实际需求，计3分； ③方案内容基本满足采购实际需求，计1分； ④未提供不计分。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项目团队人员配备：供应商为本项目提供配套人员，人员配置科学合理，分工、职责明确。从人员结构、人数、专业、学历、职务、岗位分工、工作经验等方面。 ①人员配置完整、全面、详细，满足采购实际需求，计5分： ②人员配置较完整、全面、详细，较满足采购实际需求，计3分； ③人员配置基本满足采购实际需求，计1分； ④未提供不计分。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环境卫生</w:t>
            </w:r>
          </w:p>
        </w:tc>
        <w:tc>
          <w:tcPr>
            <w:tcW w:type="dxa" w:w="2492"/>
          </w:tcPr>
          <w:p>
            <w:pPr>
              <w:pStyle w:val="null3"/>
            </w:pPr>
            <w:r>
              <w:rPr>
                <w:rFonts w:ascii="仿宋_GB2312" w:hAnsi="仿宋_GB2312" w:cs="仿宋_GB2312" w:eastAsia="仿宋_GB2312"/>
              </w:rPr>
              <w:t>恢复后的办公场所地面、墙面、门窗、角落等无灰尘、无杂物、无异味，达到采购人交付标准（以环境卫生验收记录、现场照片为标准）计5分；发现1处卫生或多处不达标计1分。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提供近三年（2023年1月至今以合同签订时间为准）类似项目业绩，每提供一份业绩计2.5分，满分5分。（以加盖公章的合同复印件为准，合同应能体现项目具体内容）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其他证明资料.docx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满足竞争性磋商文件要求的最终报价最低价作为评标基准价，其价格为满分。其他供应商 的报价得分按下列公式计算：报价得分=（评标基准价／磋商报价）×30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详见附件：磋商方案说明.docx</w:t>
      </w:r>
    </w:p>
    <w:p>
      <w:pPr>
        <w:pStyle w:val="null3"/>
        <w:ind w:firstLine="960"/>
      </w:pPr>
      <w:r>
        <w:rPr>
          <w:rFonts w:ascii="仿宋_GB2312" w:hAnsi="仿宋_GB2312" w:cs="仿宋_GB2312" w:eastAsia="仿宋_GB2312"/>
        </w:rPr>
        <w:t>详见附件：其他证明资料.docx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