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版本号：ZCXG-ZB-202601420260318001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胡家庙街道机关食堂外包服务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ZCXG-ZB-2026014</w:t>
      </w:r>
      <w:r>
        <w:br/>
      </w:r>
      <w:r>
        <w:br/>
      </w:r>
      <w:r>
        <w:br/>
      </w:r>
    </w:p>
    <w:p>
      <w:pPr>
        <w:pStyle w:val="null3"/>
        <w:jc w:val="center"/>
        <w:outlineLvl w:val="2"/>
      </w:pPr>
      <w:r>
        <w:rPr>
          <w:rFonts w:ascii="仿宋_GB2312" w:hAnsi="仿宋_GB2312" w:cs="仿宋_GB2312" w:eastAsia="仿宋_GB2312"/>
          <w:sz w:val="28"/>
          <w:b/>
        </w:rPr>
        <w:t>西安市新城区胡家庙街道办事处</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西安市新城区胡家庙街道办事处</w:t>
      </w:r>
      <w:r>
        <w:rPr>
          <w:rFonts w:ascii="仿宋_GB2312" w:hAnsi="仿宋_GB2312" w:cs="仿宋_GB2312" w:eastAsia="仿宋_GB2312"/>
        </w:rPr>
        <w:t>委托，拟对</w:t>
      </w:r>
      <w:r>
        <w:rPr>
          <w:rFonts w:ascii="仿宋_GB2312" w:hAnsi="仿宋_GB2312" w:cs="仿宋_GB2312" w:eastAsia="仿宋_GB2312"/>
        </w:rPr>
        <w:t>胡家庙街道机关食堂外包服务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胡家庙街道机关食堂外包服务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胡家庙街道机关食堂外包服务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采购包1（胡家庙街道机关食堂外包服务）：属于专门面向中小企业采购。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7、经营许可：供应商须提供合法有效的《食品经营许可证》</w:t>
      </w:r>
    </w:p>
    <w:p>
      <w:pPr>
        <w:pStyle w:val="null3"/>
      </w:pPr>
      <w:r>
        <w:rPr>
          <w:rFonts w:ascii="仿宋_GB2312" w:hAnsi="仿宋_GB2312" w:cs="仿宋_GB2312" w:eastAsia="仿宋_GB2312"/>
        </w:rPr>
        <w:t>8、非联合体：本项目不接受联合体投标。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西安市新城区胡家庙街道办事处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新城区长缨东路188号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61119291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孙亚男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代理服务费收费标准：1、根据《国家发展改革委关于进-步放开建设项目专业服务价格的通知 》(发改价格[2015]299号)的有关规定执行。 代理费缴存账户：开户名称：陕西众诚项目管理有限公司 开户银行：中国建设银行股份有限公司西安八里村支行 账号：6105 0172 3700 0000 1337 行号：105791000282 （备注：项目名称+代理服务费） 2、成交单位在领取成交通知书前，须向采购代理机构一次性支付采购代理服务费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西安市新城区胡家庙街道办事处</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西安市新城区胡家庙街道办事处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西安市新城区胡家庙街道办事处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联系人：孙亚男</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胡家庙街道机关食堂外包服务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单位食堂外包服务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标的名称：单位食堂外包服务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pPr>
            <w:r>
              <w:rPr>
                <w:rFonts w:ascii="仿宋_GB2312" w:hAnsi="仿宋_GB2312" w:cs="仿宋_GB2312" w:eastAsia="仿宋_GB2312"/>
                <w:sz w:val="24"/>
                <w:color w:val="000000"/>
              </w:rPr>
              <w:t>西安市新城区胡家庙街道办事处</w:t>
            </w:r>
            <w:r>
              <w:rPr>
                <w:rFonts w:ascii="仿宋_GB2312" w:hAnsi="仿宋_GB2312" w:cs="仿宋_GB2312" w:eastAsia="仿宋_GB2312"/>
                <w:sz w:val="24"/>
                <w:color w:val="000000"/>
              </w:rPr>
              <w:t>食堂业务对外进行承包，用餐人员约</w:t>
            </w:r>
            <w:r>
              <w:rPr>
                <w:rFonts w:ascii="仿宋_GB2312" w:hAnsi="仿宋_GB2312" w:cs="仿宋_GB2312" w:eastAsia="仿宋_GB2312"/>
                <w:sz w:val="24"/>
                <w:color w:val="000000"/>
              </w:rPr>
              <w:t>130人次。</w:t>
            </w:r>
          </w:p>
          <w:p>
            <w:pPr>
              <w:pStyle w:val="null3"/>
            </w:pPr>
            <w:r>
              <w:rPr>
                <w:rFonts w:ascii="仿宋_GB2312" w:hAnsi="仿宋_GB2312" w:cs="仿宋_GB2312" w:eastAsia="仿宋_GB2312"/>
                <w:sz w:val="24"/>
                <w:b/>
                <w:color w:val="000000"/>
              </w:rPr>
              <w:t>二、采购内容</w:t>
            </w:r>
          </w:p>
          <w:p>
            <w:pPr>
              <w:pStyle w:val="null3"/>
            </w:pPr>
            <w:r>
              <w:rPr>
                <w:rFonts w:ascii="仿宋_GB2312" w:hAnsi="仿宋_GB2312" w:cs="仿宋_GB2312" w:eastAsia="仿宋_GB2312"/>
                <w:sz w:val="24"/>
                <w:b/>
                <w:color w:val="000000"/>
              </w:rPr>
              <w:t>（一）服务内容</w:t>
            </w:r>
          </w:p>
          <w:p>
            <w:pPr>
              <w:pStyle w:val="null3"/>
            </w:pPr>
            <w:r>
              <w:rPr>
                <w:rFonts w:ascii="仿宋_GB2312" w:hAnsi="仿宋_GB2312" w:cs="仿宋_GB2312" w:eastAsia="仿宋_GB2312"/>
                <w:sz w:val="24"/>
                <w:color w:val="000000"/>
              </w:rPr>
              <w:t>承担</w:t>
            </w:r>
            <w:r>
              <w:rPr>
                <w:rFonts w:ascii="仿宋_GB2312" w:hAnsi="仿宋_GB2312" w:cs="仿宋_GB2312" w:eastAsia="仿宋_GB2312"/>
                <w:sz w:val="24"/>
                <w:color w:val="000000"/>
              </w:rPr>
              <w:t>西安市新城区胡家庙街道办事处</w:t>
            </w:r>
            <w:r>
              <w:rPr>
                <w:rFonts w:ascii="仿宋_GB2312" w:hAnsi="仿宋_GB2312" w:cs="仿宋_GB2312" w:eastAsia="仿宋_GB2312"/>
                <w:sz w:val="24"/>
                <w:color w:val="000000"/>
              </w:rPr>
              <w:t>食堂原材料采购、餐饮服务管理、保洁卫生、餐厨设备及餐具小件配置（采购人提供餐厅现有设备供服务商使用）、餐厨设备维修等餐饮服务保障相关工作。</w:t>
            </w:r>
          </w:p>
          <w:p>
            <w:pPr>
              <w:pStyle w:val="null3"/>
            </w:pPr>
            <w:r>
              <w:rPr>
                <w:rFonts w:ascii="仿宋_GB2312" w:hAnsi="仿宋_GB2312" w:cs="仿宋_GB2312" w:eastAsia="仿宋_GB2312"/>
                <w:sz w:val="24"/>
                <w:b/>
                <w:color w:val="000000"/>
              </w:rPr>
              <w:t>（二）供餐内容及要求</w:t>
            </w:r>
          </w:p>
          <w:p>
            <w:pPr>
              <w:pStyle w:val="null3"/>
            </w:pPr>
            <w:r>
              <w:rPr>
                <w:rFonts w:ascii="仿宋_GB2312" w:hAnsi="仿宋_GB2312" w:cs="仿宋_GB2312" w:eastAsia="仿宋_GB2312"/>
                <w:sz w:val="24"/>
                <w:color w:val="000000"/>
              </w:rPr>
              <w:t>1、供餐内容（按照确定的餐谱供餐）</w:t>
            </w:r>
          </w:p>
          <w:tbl>
            <w:tblPr>
              <w:tblBorders>
                <w:top w:val="none" w:color="000000" w:sz="4"/>
                <w:left w:val="none" w:color="000000" w:sz="4"/>
                <w:bottom w:val="none" w:color="000000" w:sz="4"/>
                <w:right w:val="none" w:color="000000" w:sz="4"/>
                <w:insideH w:val="none"/>
                <w:insideV w:val="none"/>
              </w:tblBorders>
            </w:tblPr>
            <w:tblGrid>
              <w:gridCol w:w="391"/>
              <w:gridCol w:w="2162"/>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餐别</w:t>
                  </w:r>
                </w:p>
              </w:tc>
              <w:tc>
                <w:tcPr>
                  <w:tcW w:type="dxa" w:w="2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供餐内容</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早餐</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菜品不少于</w:t>
                  </w:r>
                  <w:r>
                    <w:rPr>
                      <w:rFonts w:ascii="仿宋_GB2312" w:hAnsi="仿宋_GB2312" w:cs="仿宋_GB2312" w:eastAsia="仿宋_GB2312"/>
                      <w:sz w:val="24"/>
                      <w:color w:val="000000"/>
                    </w:rPr>
                    <w:t>2</w:t>
                  </w:r>
                  <w:r>
                    <w:rPr>
                      <w:rFonts w:ascii="仿宋_GB2312" w:hAnsi="仿宋_GB2312" w:cs="仿宋_GB2312" w:eastAsia="仿宋_GB2312"/>
                      <w:sz w:val="24"/>
                      <w:color w:val="000000"/>
                    </w:rPr>
                    <w:t>种，稀饭，粥类</w:t>
                  </w:r>
                  <w:r>
                    <w:rPr>
                      <w:rFonts w:ascii="仿宋_GB2312" w:hAnsi="仿宋_GB2312" w:cs="仿宋_GB2312" w:eastAsia="仿宋_GB2312"/>
                      <w:sz w:val="24"/>
                      <w:color w:val="000000"/>
                    </w:rPr>
                    <w:t>1</w:t>
                  </w:r>
                  <w:r>
                    <w:rPr>
                      <w:rFonts w:ascii="仿宋_GB2312" w:hAnsi="仿宋_GB2312" w:cs="仿宋_GB2312" w:eastAsia="仿宋_GB2312"/>
                      <w:sz w:val="24"/>
                      <w:color w:val="000000"/>
                    </w:rPr>
                    <w:t>种，胡辣汤，油茶，芝麻糊等风味品每周至少上</w:t>
                  </w:r>
                  <w:r>
                    <w:rPr>
                      <w:rFonts w:ascii="仿宋_GB2312" w:hAnsi="仿宋_GB2312" w:cs="仿宋_GB2312" w:eastAsia="仿宋_GB2312"/>
                      <w:sz w:val="24"/>
                      <w:color w:val="000000"/>
                    </w:rPr>
                    <w:t>1种，包子，花卷，馒头，油条，油饼，菜盒，发糕等中式面点轮换供应，且</w:t>
                  </w:r>
                  <w:r>
                    <w:rPr>
                      <w:rFonts w:ascii="仿宋_GB2312" w:hAnsi="仿宋_GB2312" w:cs="仿宋_GB2312" w:eastAsia="仿宋_GB2312"/>
                      <w:sz w:val="24"/>
                      <w:color w:val="000000"/>
                    </w:rPr>
                    <w:t>每周</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3种，蛋类为每日早餐标配。</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午餐</w:t>
                  </w: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每周三天供应米饭，</w:t>
                  </w:r>
                  <w:r>
                    <w:rPr>
                      <w:rFonts w:ascii="仿宋_GB2312" w:hAnsi="仿宋_GB2312" w:cs="仿宋_GB2312" w:eastAsia="仿宋_GB2312"/>
                      <w:sz w:val="24"/>
                      <w:color w:val="000000"/>
                    </w:rPr>
                    <w:t>菜品不少于</w:t>
                  </w:r>
                  <w:r>
                    <w:rPr>
                      <w:rFonts w:ascii="仿宋_GB2312" w:hAnsi="仿宋_GB2312" w:cs="仿宋_GB2312" w:eastAsia="仿宋_GB2312"/>
                      <w:sz w:val="24"/>
                      <w:color w:val="000000"/>
                    </w:rPr>
                    <w:t>3种，其中荤菜不少于1种，素菜不少于2种。</w:t>
                  </w:r>
                </w:p>
                <w:p>
                  <w:pPr>
                    <w:pStyle w:val="null3"/>
                  </w:pPr>
                  <w:r>
                    <w:rPr>
                      <w:rFonts w:ascii="仿宋_GB2312" w:hAnsi="仿宋_GB2312" w:cs="仿宋_GB2312" w:eastAsia="仿宋_GB2312"/>
                      <w:sz w:val="24"/>
                      <w:color w:val="000000"/>
                    </w:rPr>
                    <w:t>其余两天供应其他类吃食，包括但不限于面食、米线、饺子等。</w:t>
                  </w:r>
                </w:p>
              </w:tc>
            </w:tr>
          </w:tbl>
          <w:p>
            <w:pPr>
              <w:pStyle w:val="null3"/>
            </w:pPr>
            <w:r>
              <w:rPr>
                <w:rFonts w:ascii="仿宋_GB2312" w:hAnsi="仿宋_GB2312" w:cs="仿宋_GB2312" w:eastAsia="仿宋_GB2312"/>
                <w:sz w:val="24"/>
                <w:color w:val="000000"/>
              </w:rPr>
              <w:t>2、供餐要求</w:t>
            </w:r>
          </w:p>
          <w:p>
            <w:pPr>
              <w:pStyle w:val="null3"/>
            </w:pPr>
            <w:r>
              <w:rPr>
                <w:rFonts w:ascii="仿宋_GB2312" w:hAnsi="仿宋_GB2312" w:cs="仿宋_GB2312" w:eastAsia="仿宋_GB2312"/>
                <w:sz w:val="24"/>
                <w:color w:val="000000"/>
              </w:rPr>
              <w:t>实行工作日早、中餐正常供餐保障，加班、休息日及法定节假日按采购人指定时间段做好保障供餐。</w:t>
            </w:r>
          </w:p>
          <w:p>
            <w:pPr>
              <w:pStyle w:val="null3"/>
            </w:pPr>
            <w:r>
              <w:rPr>
                <w:rFonts w:ascii="仿宋_GB2312" w:hAnsi="仿宋_GB2312" w:cs="仿宋_GB2312" w:eastAsia="仿宋_GB2312"/>
                <w:sz w:val="24"/>
                <w:b/>
                <w:color w:val="000000"/>
              </w:rPr>
              <w:t>（三）人员配备要求</w:t>
            </w:r>
          </w:p>
          <w:p>
            <w:pPr>
              <w:pStyle w:val="null3"/>
            </w:pPr>
            <w:r>
              <w:rPr>
                <w:rFonts w:ascii="仿宋_GB2312" w:hAnsi="仿宋_GB2312" w:cs="仿宋_GB2312" w:eastAsia="仿宋_GB2312"/>
                <w:sz w:val="24"/>
                <w:color w:val="000000"/>
              </w:rPr>
              <w:t>1、所有派遣员工必须身体健康，上岗前须通过当地卫生部门指定医院或防疫站的体检，并持有有效健康证，无证人员不得上岗。</w:t>
            </w:r>
          </w:p>
          <w:p>
            <w:pPr>
              <w:pStyle w:val="null3"/>
            </w:pPr>
            <w:r>
              <w:rPr>
                <w:rFonts w:ascii="仿宋_GB2312" w:hAnsi="仿宋_GB2312" w:cs="仿宋_GB2312" w:eastAsia="仿宋_GB2312"/>
                <w:sz w:val="24"/>
                <w:color w:val="000000"/>
              </w:rPr>
              <w:t>2、相关岗位人员须持有相应等级的职业资格证书和采购人合理要求的证件，并且技术水平过硬，能够保证服务质量。</w:t>
            </w:r>
          </w:p>
          <w:p>
            <w:pPr>
              <w:pStyle w:val="null3"/>
            </w:pPr>
            <w:r>
              <w:rPr>
                <w:rFonts w:ascii="仿宋_GB2312" w:hAnsi="仿宋_GB2312" w:cs="仿宋_GB2312" w:eastAsia="仿宋_GB2312"/>
                <w:sz w:val="24"/>
                <w:color w:val="000000"/>
              </w:rPr>
              <w:t>3、派遣员工必须符合国家劳动法规定的年龄要求，不得配备超龄或不足法定年龄的员工。</w:t>
            </w:r>
          </w:p>
          <w:p>
            <w:pPr>
              <w:pStyle w:val="null3"/>
            </w:pPr>
            <w:r>
              <w:rPr>
                <w:rFonts w:ascii="仿宋_GB2312" w:hAnsi="仿宋_GB2312" w:cs="仿宋_GB2312" w:eastAsia="仿宋_GB2312"/>
                <w:sz w:val="24"/>
                <w:color w:val="000000"/>
              </w:rPr>
              <w:t>4、员工由供应商自行招聘，员工工资和社保、医保等福利待遇及意外保险等均由服务商承担。</w:t>
            </w:r>
          </w:p>
          <w:p>
            <w:pPr>
              <w:pStyle w:val="null3"/>
            </w:pPr>
            <w:r>
              <w:rPr>
                <w:rFonts w:ascii="仿宋_GB2312" w:hAnsi="仿宋_GB2312" w:cs="仿宋_GB2312" w:eastAsia="仿宋_GB2312"/>
                <w:sz w:val="24"/>
                <w:color w:val="000000"/>
              </w:rPr>
              <w:t>5、员工数量要求：</w:t>
            </w:r>
            <w:r>
              <w:rPr>
                <w:rFonts w:ascii="仿宋_GB2312" w:hAnsi="仿宋_GB2312" w:cs="仿宋_GB2312" w:eastAsia="仿宋_GB2312"/>
                <w:sz w:val="24"/>
                <w:color w:val="000000"/>
              </w:rPr>
              <w:t>厨师</w:t>
            </w:r>
            <w:r>
              <w:rPr>
                <w:rFonts w:ascii="仿宋_GB2312" w:hAnsi="仿宋_GB2312" w:cs="仿宋_GB2312" w:eastAsia="仿宋_GB2312"/>
                <w:sz w:val="24"/>
                <w:color w:val="000000"/>
              </w:rPr>
              <w:t>2名、帮厨1名、杂工2名</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b/>
                <w:color w:val="000000"/>
              </w:rPr>
              <w:t>三、费用承担</w:t>
            </w:r>
          </w:p>
          <w:p>
            <w:pPr>
              <w:pStyle w:val="null3"/>
            </w:pPr>
            <w:r>
              <w:rPr>
                <w:rFonts w:ascii="仿宋_GB2312" w:hAnsi="仿宋_GB2312" w:cs="仿宋_GB2312" w:eastAsia="仿宋_GB2312"/>
                <w:sz w:val="24"/>
                <w:b/>
                <w:color w:val="000000"/>
              </w:rPr>
              <w:t>（一）采购人承担费用</w:t>
            </w:r>
          </w:p>
          <w:p>
            <w:pPr>
              <w:pStyle w:val="null3"/>
            </w:pPr>
            <w:r>
              <w:rPr>
                <w:rFonts w:ascii="仿宋_GB2312" w:hAnsi="仿宋_GB2312" w:cs="仿宋_GB2312" w:eastAsia="仿宋_GB2312"/>
                <w:sz w:val="24"/>
                <w:color w:val="000000"/>
              </w:rPr>
              <w:t>1、水、电费用由采购人承担。</w:t>
            </w:r>
          </w:p>
          <w:p>
            <w:pPr>
              <w:pStyle w:val="null3"/>
            </w:pPr>
            <w:r>
              <w:rPr>
                <w:rFonts w:ascii="仿宋_GB2312" w:hAnsi="仿宋_GB2312" w:cs="仿宋_GB2312" w:eastAsia="仿宋_GB2312"/>
                <w:sz w:val="24"/>
                <w:color w:val="000000"/>
              </w:rPr>
              <w:t>2、餐厅桌椅维修维保费用由采购人承担。</w:t>
            </w:r>
          </w:p>
          <w:p>
            <w:pPr>
              <w:pStyle w:val="null3"/>
            </w:pPr>
            <w:r>
              <w:rPr>
                <w:rFonts w:ascii="仿宋_GB2312" w:hAnsi="仿宋_GB2312" w:cs="仿宋_GB2312" w:eastAsia="仿宋_GB2312"/>
                <w:sz w:val="24"/>
                <w:color w:val="000000"/>
              </w:rPr>
              <w:t>3、餐厅</w:t>
            </w:r>
            <w:r>
              <w:rPr>
                <w:rFonts w:ascii="仿宋_GB2312" w:hAnsi="仿宋_GB2312" w:cs="仿宋_GB2312" w:eastAsia="仿宋_GB2312"/>
                <w:sz w:val="24"/>
                <w:color w:val="000000"/>
              </w:rPr>
              <w:t>的设备维修、报废更新、设备添置均由</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商承担。</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、餐厅操作间及公共区域基础设施维修费用由采购人承担。</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、餐厅照明灯具及公共设施维修维护费用由采购人承担。</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、餐厅运水烟罩、燃气报警器、排油烟系统清洗、维修维护费用由采购人承担。</w:t>
            </w:r>
          </w:p>
          <w:p>
            <w:pPr>
              <w:pStyle w:val="null3"/>
            </w:pPr>
            <w:r>
              <w:rPr>
                <w:rFonts w:ascii="仿宋_GB2312" w:hAnsi="仿宋_GB2312" w:cs="仿宋_GB2312" w:eastAsia="仿宋_GB2312"/>
                <w:sz w:val="24"/>
                <w:color w:val="000000"/>
              </w:rPr>
              <w:t>7、餐厅</w:t>
            </w:r>
            <w:r>
              <w:rPr>
                <w:rFonts w:ascii="仿宋_GB2312" w:hAnsi="仿宋_GB2312" w:cs="仿宋_GB2312" w:eastAsia="仿宋_GB2312"/>
                <w:sz w:val="24"/>
                <w:color w:val="000000"/>
              </w:rPr>
              <w:t>冷（冻）库设施维修维保费用由</w:t>
            </w:r>
            <w:r>
              <w:rPr>
                <w:rFonts w:ascii="仿宋_GB2312" w:hAnsi="仿宋_GB2312" w:cs="仿宋_GB2312" w:eastAsia="仿宋_GB2312"/>
                <w:sz w:val="24"/>
                <w:color w:val="000000"/>
              </w:rPr>
              <w:t>采购商</w:t>
            </w:r>
            <w:r>
              <w:rPr>
                <w:rFonts w:ascii="仿宋_GB2312" w:hAnsi="仿宋_GB2312" w:cs="仿宋_GB2312" w:eastAsia="仿宋_GB2312"/>
                <w:sz w:val="24"/>
                <w:color w:val="000000"/>
              </w:rPr>
              <w:t>承担。</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、餐厅餐卡网络设备系统及餐厅公用</w:t>
            </w:r>
            <w:r>
              <w:rPr>
                <w:rFonts w:ascii="仿宋_GB2312" w:hAnsi="仿宋_GB2312" w:cs="仿宋_GB2312" w:eastAsia="仿宋_GB2312"/>
                <w:sz w:val="24"/>
                <w:color w:val="000000"/>
              </w:rPr>
              <w:t>LED显示屏维修维护费用由采购人承担。</w:t>
            </w:r>
          </w:p>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、餐厅病媒防治工作由服务商聘请具有专业资质的公司实施，费用由采购人承担。</w:t>
            </w:r>
          </w:p>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、采购人要求制作的餐厅宣传展板及标识等所产生的费用由采购人承担。</w:t>
            </w:r>
          </w:p>
          <w:p>
            <w:pPr>
              <w:pStyle w:val="null3"/>
            </w:pPr>
            <w:r>
              <w:rPr>
                <w:rFonts w:ascii="仿宋_GB2312" w:hAnsi="仿宋_GB2312" w:cs="仿宋_GB2312" w:eastAsia="仿宋_GB2312"/>
                <w:sz w:val="24"/>
                <w:b/>
                <w:color w:val="000000"/>
              </w:rPr>
              <w:t>（二）服务商承担费用</w:t>
            </w:r>
          </w:p>
          <w:p>
            <w:pPr>
              <w:pStyle w:val="null3"/>
            </w:pPr>
            <w:r>
              <w:rPr>
                <w:rFonts w:ascii="仿宋_GB2312" w:hAnsi="仿宋_GB2312" w:cs="仿宋_GB2312" w:eastAsia="仿宋_GB2312"/>
                <w:sz w:val="24"/>
                <w:color w:val="000000"/>
              </w:rPr>
              <w:t>1、服务商承担餐厅米、面、油、肉类、冻货、蔬菜及调味品等原材料采购费用。</w:t>
            </w:r>
          </w:p>
          <w:p>
            <w:pPr>
              <w:pStyle w:val="null3"/>
            </w:pPr>
            <w:r>
              <w:rPr>
                <w:rFonts w:ascii="仿宋_GB2312" w:hAnsi="仿宋_GB2312" w:cs="仿宋_GB2312" w:eastAsia="仿宋_GB2312"/>
                <w:sz w:val="24"/>
                <w:color w:val="000000"/>
              </w:rPr>
              <w:t>2、服务商承担餐厅工作人员劳务费用</w:t>
            </w:r>
            <w:r>
              <w:rPr>
                <w:rFonts w:ascii="仿宋_GB2312" w:hAnsi="仿宋_GB2312" w:cs="仿宋_GB2312" w:eastAsia="仿宋_GB2312"/>
                <w:sz w:val="24"/>
                <w:color w:val="000000"/>
              </w:rPr>
              <w:t>以及燃气费用</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3、采购人免费为服务商提供办公基础条件，其他配套所产生的费用由服务商承担（员工个人用品、办公网络等）。</w:t>
            </w:r>
          </w:p>
          <w:p>
            <w:pPr>
              <w:pStyle w:val="null3"/>
            </w:pPr>
            <w:r>
              <w:rPr>
                <w:rFonts w:ascii="仿宋_GB2312" w:hAnsi="仿宋_GB2312" w:cs="仿宋_GB2312" w:eastAsia="仿宋_GB2312"/>
                <w:sz w:val="24"/>
                <w:color w:val="000000"/>
              </w:rPr>
              <w:t>4、采购人免费提供现有餐厨设备，服务期内的</w:t>
            </w:r>
            <w:r>
              <w:rPr>
                <w:rFonts w:ascii="仿宋_GB2312" w:hAnsi="仿宋_GB2312" w:cs="仿宋_GB2312" w:eastAsia="仿宋_GB2312"/>
                <w:sz w:val="24"/>
                <w:color w:val="000000"/>
              </w:rPr>
              <w:t>公共</w:t>
            </w:r>
            <w:r>
              <w:rPr>
                <w:rFonts w:ascii="仿宋_GB2312" w:hAnsi="仿宋_GB2312" w:cs="仿宋_GB2312" w:eastAsia="仿宋_GB2312"/>
                <w:sz w:val="24"/>
                <w:color w:val="000000"/>
              </w:rPr>
              <w:t>餐具</w:t>
            </w:r>
            <w:r>
              <w:rPr>
                <w:rFonts w:ascii="仿宋_GB2312" w:hAnsi="仿宋_GB2312" w:cs="仿宋_GB2312" w:eastAsia="仿宋_GB2312"/>
                <w:sz w:val="24"/>
                <w:color w:val="000000"/>
              </w:rPr>
              <w:t>及厨房</w:t>
            </w:r>
            <w:r>
              <w:rPr>
                <w:rFonts w:ascii="仿宋_GB2312" w:hAnsi="仿宋_GB2312" w:cs="仿宋_GB2312" w:eastAsia="仿宋_GB2312"/>
                <w:sz w:val="24"/>
                <w:color w:val="000000"/>
              </w:rPr>
              <w:t>小件购置均由服务商承担。</w:t>
            </w:r>
          </w:p>
          <w:p>
            <w:pPr>
              <w:pStyle w:val="null3"/>
            </w:pPr>
            <w:r>
              <w:rPr>
                <w:rFonts w:ascii="仿宋_GB2312" w:hAnsi="仿宋_GB2312" w:cs="仿宋_GB2312" w:eastAsia="仿宋_GB2312"/>
                <w:sz w:val="24"/>
                <w:color w:val="000000"/>
              </w:rPr>
              <w:t>6、外卖和就餐者所需一次性打包餐具及餐厅低值易耗品配备费用由服务商承担。</w:t>
            </w:r>
          </w:p>
          <w:p>
            <w:pPr>
              <w:pStyle w:val="null3"/>
            </w:pPr>
            <w:r>
              <w:rPr>
                <w:rFonts w:ascii="仿宋_GB2312" w:hAnsi="仿宋_GB2312" w:cs="仿宋_GB2312" w:eastAsia="仿宋_GB2312"/>
                <w:sz w:val="24"/>
                <w:color w:val="000000"/>
              </w:rPr>
              <w:t>7、餐厅工作人员业务培训费用由服务商承担。</w:t>
            </w:r>
          </w:p>
          <w:p>
            <w:pPr>
              <w:pStyle w:val="null3"/>
            </w:pPr>
            <w:r>
              <w:rPr>
                <w:rFonts w:ascii="仿宋_GB2312" w:hAnsi="仿宋_GB2312" w:cs="仿宋_GB2312" w:eastAsia="仿宋_GB2312"/>
                <w:sz w:val="24"/>
                <w:color w:val="000000"/>
              </w:rPr>
              <w:t>8、服务商自我宣传的相关费用由服务商承担。</w:t>
            </w:r>
          </w:p>
          <w:p>
            <w:pPr>
              <w:pStyle w:val="null3"/>
            </w:pPr>
            <w:r>
              <w:rPr>
                <w:rFonts w:ascii="仿宋_GB2312" w:hAnsi="仿宋_GB2312" w:cs="仿宋_GB2312" w:eastAsia="仿宋_GB2312"/>
                <w:sz w:val="24"/>
                <w:b/>
                <w:color w:val="000000"/>
              </w:rPr>
              <w:t>四、服务质量要求</w:t>
            </w:r>
          </w:p>
          <w:p>
            <w:pPr>
              <w:pStyle w:val="null3"/>
            </w:pPr>
            <w:r>
              <w:rPr>
                <w:rFonts w:ascii="仿宋_GB2312" w:hAnsi="仿宋_GB2312" w:cs="仿宋_GB2312" w:eastAsia="仿宋_GB2312"/>
                <w:sz w:val="24"/>
                <w:b/>
                <w:color w:val="000000"/>
              </w:rPr>
              <w:t>（一）基本要求</w:t>
            </w:r>
          </w:p>
          <w:p>
            <w:pPr>
              <w:pStyle w:val="null3"/>
            </w:pPr>
            <w:r>
              <w:rPr>
                <w:rFonts w:ascii="仿宋_GB2312" w:hAnsi="仿宋_GB2312" w:cs="仿宋_GB2312" w:eastAsia="仿宋_GB2312"/>
                <w:sz w:val="24"/>
                <w:color w:val="000000"/>
              </w:rPr>
              <w:t>1、服务商在业务履行过程中要服从采购人对生产场地、工作及生活环境的安排和要求，严格执行采购人相关管理规定。</w:t>
            </w:r>
          </w:p>
          <w:p>
            <w:pPr>
              <w:pStyle w:val="null3"/>
            </w:pPr>
            <w:r>
              <w:rPr>
                <w:rFonts w:ascii="仿宋_GB2312" w:hAnsi="仿宋_GB2312" w:cs="仿宋_GB2312" w:eastAsia="仿宋_GB2312"/>
                <w:sz w:val="24"/>
                <w:color w:val="000000"/>
              </w:rPr>
              <w:t>2、原材料采购总金额中，采购832平台扶贫单位金额必须达5%以上。按采购人指标分配要求，从合同签订之日起6个月内完成采购人员分配任务，未按时完成的从服务商应结算费用中扣除。</w:t>
            </w:r>
          </w:p>
          <w:p>
            <w:pPr>
              <w:pStyle w:val="null3"/>
            </w:pPr>
            <w:r>
              <w:rPr>
                <w:rFonts w:ascii="仿宋_GB2312" w:hAnsi="仿宋_GB2312" w:cs="仿宋_GB2312" w:eastAsia="仿宋_GB2312"/>
                <w:sz w:val="24"/>
                <w:color w:val="000000"/>
              </w:rPr>
              <w:t>3、操作间、餐厅、库房等区域的水、电、气等基础设施改造必报备人采购审核批准，公共区域悬挂、摆放、张贴宣传广告等须报采购人审核同意。</w:t>
            </w:r>
          </w:p>
          <w:p>
            <w:pPr>
              <w:pStyle w:val="null3"/>
            </w:pPr>
            <w:r>
              <w:rPr>
                <w:rFonts w:ascii="仿宋_GB2312" w:hAnsi="仿宋_GB2312" w:cs="仿宋_GB2312" w:eastAsia="仿宋_GB2312"/>
                <w:sz w:val="24"/>
                <w:color w:val="000000"/>
              </w:rPr>
              <w:t>4、采购蔬菜每次必须进行农药残留检测，检测环节由服务商负责。</w:t>
            </w:r>
          </w:p>
          <w:p>
            <w:pPr>
              <w:pStyle w:val="null3"/>
            </w:pPr>
            <w:r>
              <w:rPr>
                <w:rFonts w:ascii="仿宋_GB2312" w:hAnsi="仿宋_GB2312" w:cs="仿宋_GB2312" w:eastAsia="仿宋_GB2312"/>
                <w:sz w:val="24"/>
                <w:color w:val="000000"/>
              </w:rPr>
              <w:t>5、服务商必须向采购人每月提供运行成本明细,报采购人进行核算备案。采购人成本核算小组负责市场巡价，服务商食材采购价格不得高于大型超市团购价格（含运送费）。</w:t>
            </w:r>
          </w:p>
          <w:p>
            <w:pPr>
              <w:pStyle w:val="null3"/>
            </w:pPr>
            <w:r>
              <w:rPr>
                <w:rFonts w:ascii="仿宋_GB2312" w:hAnsi="仿宋_GB2312" w:cs="仿宋_GB2312" w:eastAsia="仿宋_GB2312"/>
                <w:sz w:val="24"/>
                <w:color w:val="000000"/>
              </w:rPr>
              <w:t>6、服务商须向采购人提供供餐服务保障方案。</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公共</w:t>
            </w:r>
            <w:r>
              <w:rPr>
                <w:rFonts w:ascii="仿宋_GB2312" w:hAnsi="仿宋_GB2312" w:cs="仿宋_GB2312" w:eastAsia="仿宋_GB2312"/>
                <w:sz w:val="24"/>
                <w:color w:val="000000"/>
              </w:rPr>
              <w:t>餐具保持完好率（指餐具无裂缝、无豁口或破损）在</w:t>
            </w:r>
            <w:r>
              <w:rPr>
                <w:rFonts w:ascii="仿宋_GB2312" w:hAnsi="仿宋_GB2312" w:cs="仿宋_GB2312" w:eastAsia="仿宋_GB2312"/>
                <w:sz w:val="24"/>
                <w:color w:val="000000"/>
              </w:rPr>
              <w:t>98%以上，筷子须每三个月更换一次。</w:t>
            </w:r>
          </w:p>
          <w:p>
            <w:pPr>
              <w:pStyle w:val="null3"/>
            </w:pPr>
            <w:r>
              <w:rPr>
                <w:rFonts w:ascii="仿宋_GB2312" w:hAnsi="仿宋_GB2312" w:cs="仿宋_GB2312" w:eastAsia="仿宋_GB2312"/>
                <w:sz w:val="24"/>
                <w:color w:val="000000"/>
              </w:rPr>
              <w:t>8、厨具中菜刀、铁锅、菜墩、炒勺等小件厨具补充更新，须符合采购人要求和规格，更换凭据须报采购人备案留存。</w:t>
            </w:r>
          </w:p>
          <w:p>
            <w:pPr>
              <w:pStyle w:val="null3"/>
            </w:pPr>
            <w:r>
              <w:rPr>
                <w:rFonts w:ascii="仿宋_GB2312" w:hAnsi="仿宋_GB2312" w:cs="仿宋_GB2312" w:eastAsia="仿宋_GB2312"/>
                <w:sz w:val="24"/>
                <w:color w:val="000000"/>
              </w:rPr>
              <w:t>9、所使用低值易耗品必须符合国家质量标准。</w:t>
            </w:r>
          </w:p>
          <w:p>
            <w:pPr>
              <w:pStyle w:val="null3"/>
            </w:pPr>
            <w:r>
              <w:rPr>
                <w:rFonts w:ascii="仿宋_GB2312" w:hAnsi="仿宋_GB2312" w:cs="仿宋_GB2312" w:eastAsia="仿宋_GB2312"/>
                <w:sz w:val="24"/>
                <w:color w:val="000000"/>
              </w:rPr>
              <w:t>10、餐厅病媒防治工作，必须聘请具有专业资质公司具体组织实施。每次相关工作资料须报采购人备案留存。</w:t>
            </w:r>
          </w:p>
          <w:p>
            <w:pPr>
              <w:pStyle w:val="null3"/>
            </w:pPr>
            <w:r>
              <w:rPr>
                <w:rFonts w:ascii="仿宋_GB2312" w:hAnsi="仿宋_GB2312" w:cs="仿宋_GB2312" w:eastAsia="仿宋_GB2312"/>
                <w:sz w:val="24"/>
                <w:color w:val="000000"/>
              </w:rPr>
              <w:t>11、服务商制作的宣传展板和标志标识等每年至少更换一次。</w:t>
            </w:r>
          </w:p>
          <w:p>
            <w:pPr>
              <w:pStyle w:val="null3"/>
            </w:pPr>
            <w:r>
              <w:rPr>
                <w:rFonts w:ascii="仿宋_GB2312" w:hAnsi="仿宋_GB2312" w:cs="仿宋_GB2312" w:eastAsia="仿宋_GB2312"/>
                <w:sz w:val="24"/>
                <w:color w:val="000000"/>
              </w:rPr>
              <w:t>12、餐厅工作人员业务培训每季度不少1次，培训资料须报采购人备案留存。</w:t>
            </w:r>
          </w:p>
          <w:p>
            <w:pPr>
              <w:pStyle w:val="null3"/>
            </w:pPr>
            <w:r>
              <w:rPr>
                <w:rFonts w:ascii="仿宋_GB2312" w:hAnsi="仿宋_GB2312" w:cs="仿宋_GB2312" w:eastAsia="仿宋_GB2312"/>
                <w:sz w:val="24"/>
                <w:color w:val="000000"/>
              </w:rPr>
              <w:t>13、服务商承担服务期内全部生产安全责任。</w:t>
            </w:r>
          </w:p>
          <w:p>
            <w:pPr>
              <w:pStyle w:val="null3"/>
            </w:pPr>
            <w:r>
              <w:rPr>
                <w:rFonts w:ascii="仿宋_GB2312" w:hAnsi="仿宋_GB2312" w:cs="仿宋_GB2312" w:eastAsia="仿宋_GB2312"/>
                <w:sz w:val="24"/>
                <w:color w:val="000000"/>
              </w:rPr>
              <w:t>14、服务商应严格遵守并执行采购人制定的考核管理等制度。</w:t>
            </w:r>
          </w:p>
          <w:p>
            <w:pPr>
              <w:pStyle w:val="null3"/>
            </w:pPr>
            <w:r>
              <w:rPr>
                <w:rFonts w:ascii="仿宋_GB2312" w:hAnsi="仿宋_GB2312" w:cs="仿宋_GB2312" w:eastAsia="仿宋_GB2312"/>
                <w:sz w:val="24"/>
                <w:color w:val="000000"/>
              </w:rPr>
              <w:t>15、各种设施设备必须悬挂或粘贴操作规程标识牌，按操作规程进行操作，严禁违规操作使用。</w:t>
            </w:r>
          </w:p>
          <w:p>
            <w:pPr>
              <w:pStyle w:val="null3"/>
            </w:pPr>
            <w:r>
              <w:rPr>
                <w:rFonts w:ascii="仿宋_GB2312" w:hAnsi="仿宋_GB2312" w:cs="仿宋_GB2312" w:eastAsia="仿宋_GB2312"/>
                <w:sz w:val="24"/>
                <w:color w:val="000000"/>
              </w:rPr>
              <w:t>16、服务商必须确保食品质量和食品卫生安全。</w:t>
            </w:r>
          </w:p>
          <w:p>
            <w:pPr>
              <w:pStyle w:val="null3"/>
            </w:pPr>
            <w:r>
              <w:rPr>
                <w:rFonts w:ascii="仿宋_GB2312" w:hAnsi="仿宋_GB2312" w:cs="仿宋_GB2312" w:eastAsia="仿宋_GB2312"/>
                <w:sz w:val="24"/>
                <w:color w:val="000000"/>
              </w:rPr>
              <w:t>17、服务商要严格遵守采购人制定的食品外卖管理规定，出示外卖食品原材料成本和预售价格，售卖价格须经采购人审核批准。</w:t>
            </w:r>
          </w:p>
          <w:p>
            <w:pPr>
              <w:pStyle w:val="null3"/>
            </w:pPr>
            <w:r>
              <w:rPr>
                <w:rFonts w:ascii="仿宋_GB2312" w:hAnsi="仿宋_GB2312" w:cs="仿宋_GB2312" w:eastAsia="仿宋_GB2312"/>
                <w:sz w:val="24"/>
                <w:color w:val="000000"/>
              </w:rPr>
              <w:t>18、服务商须严格遵守食品卫生安全法规，餐具每餐前经过消毒，餐厅每餐前后打扫，保持整洁。</w:t>
            </w:r>
          </w:p>
          <w:p>
            <w:pPr>
              <w:pStyle w:val="null3"/>
            </w:pPr>
            <w:r>
              <w:rPr>
                <w:rFonts w:ascii="仿宋_GB2312" w:hAnsi="仿宋_GB2312" w:cs="仿宋_GB2312" w:eastAsia="仿宋_GB2312"/>
                <w:sz w:val="24"/>
                <w:color w:val="000000"/>
              </w:rPr>
              <w:t>19、服务商派遣人员每年进行一次健康体检，保证工作人员身体健康、无传染病，符合食品卫生从业人员标准，持有效健康证上岗。</w:t>
            </w:r>
          </w:p>
          <w:p>
            <w:pPr>
              <w:pStyle w:val="null3"/>
            </w:pPr>
            <w:r>
              <w:rPr>
                <w:rFonts w:ascii="仿宋_GB2312" w:hAnsi="仿宋_GB2312" w:cs="仿宋_GB2312" w:eastAsia="仿宋_GB2312"/>
                <w:sz w:val="24"/>
                <w:color w:val="000000"/>
              </w:rPr>
              <w:t>20、服务商不得采购“三无”产品、加工霉烂变质商品或不卫生的食品。不得销售未向采购人报备的食品和不符合食用标准的食品。</w:t>
            </w:r>
          </w:p>
          <w:p>
            <w:pPr>
              <w:pStyle w:val="null3"/>
            </w:pPr>
            <w:r>
              <w:rPr>
                <w:rFonts w:ascii="仿宋_GB2312" w:hAnsi="仿宋_GB2312" w:cs="仿宋_GB2312" w:eastAsia="仿宋_GB2312"/>
                <w:sz w:val="24"/>
                <w:color w:val="000000"/>
              </w:rPr>
              <w:t>21、服务商须按规定要求和操作规程，做好排油烟系统的日常维护保养,维护保养台账须报采购人备案留存。</w:t>
            </w:r>
          </w:p>
          <w:p>
            <w:pPr>
              <w:pStyle w:val="null3"/>
            </w:pPr>
            <w:r>
              <w:rPr>
                <w:rFonts w:ascii="仿宋_GB2312" w:hAnsi="仿宋_GB2312" w:cs="仿宋_GB2312" w:eastAsia="仿宋_GB2312"/>
                <w:sz w:val="24"/>
                <w:color w:val="000000"/>
              </w:rPr>
              <w:t>22、服务商须按规定要求和操作规程，每日做好天然气安全使用记录,记录台账须每月报采购人备案留存。</w:t>
            </w:r>
          </w:p>
          <w:p>
            <w:pPr>
              <w:pStyle w:val="null3"/>
            </w:pPr>
            <w:r>
              <w:rPr>
                <w:rFonts w:ascii="仿宋_GB2312" w:hAnsi="仿宋_GB2312" w:cs="仿宋_GB2312" w:eastAsia="仿宋_GB2312"/>
                <w:sz w:val="24"/>
                <w:color w:val="000000"/>
              </w:rPr>
              <w:t>23、库房落实架子化、箱子化、标签化，食材必须有分类标识牌。</w:t>
            </w:r>
          </w:p>
          <w:p>
            <w:pPr>
              <w:pStyle w:val="null3"/>
            </w:pPr>
            <w:r>
              <w:rPr>
                <w:rFonts w:ascii="仿宋_GB2312" w:hAnsi="仿宋_GB2312" w:cs="仿宋_GB2312" w:eastAsia="仿宋_GB2312"/>
                <w:sz w:val="24"/>
                <w:b/>
                <w:color w:val="000000"/>
              </w:rPr>
              <w:t>（二）其他要求</w:t>
            </w:r>
          </w:p>
          <w:p>
            <w:pPr>
              <w:pStyle w:val="null3"/>
            </w:pPr>
            <w:r>
              <w:rPr>
                <w:rFonts w:ascii="仿宋_GB2312" w:hAnsi="仿宋_GB2312" w:cs="仿宋_GB2312" w:eastAsia="仿宋_GB2312"/>
                <w:sz w:val="24"/>
                <w:color w:val="000000"/>
              </w:rPr>
              <w:t>1、采购原材料由服务商自行检查验收登记，采购人进行监督及抽检。服务商须确保所采购原材料可溯源追查，不得采购劣质或过期产品。</w:t>
            </w:r>
          </w:p>
          <w:p>
            <w:pPr>
              <w:pStyle w:val="null3"/>
            </w:pPr>
            <w:r>
              <w:rPr>
                <w:rFonts w:ascii="仿宋_GB2312" w:hAnsi="仿宋_GB2312" w:cs="仿宋_GB2312" w:eastAsia="仿宋_GB2312"/>
                <w:sz w:val="24"/>
                <w:color w:val="000000"/>
              </w:rPr>
              <w:t>2、采购人有权对服务商进行成本核算，服务商须提供相应的票据、出入库记录、登记簿等，并保证其提供资料的真实性和完整性，服务商获取净利润不得超原材料采购总额的10%。</w:t>
            </w:r>
          </w:p>
          <w:p>
            <w:pPr>
              <w:pStyle w:val="null3"/>
            </w:pPr>
            <w:r>
              <w:rPr>
                <w:rFonts w:ascii="仿宋_GB2312" w:hAnsi="仿宋_GB2312" w:cs="仿宋_GB2312" w:eastAsia="仿宋_GB2312"/>
                <w:sz w:val="24"/>
                <w:color w:val="000000"/>
              </w:rPr>
              <w:t>3、服务商对采购人现有餐厨设备及餐具用品需要更换或报废时，须报采购人许可。合同期满或服务商提前退出时，设备交接必须保持完好率100%。</w:t>
            </w:r>
          </w:p>
          <w:p>
            <w:pPr>
              <w:pStyle w:val="null3"/>
            </w:pPr>
            <w:r>
              <w:rPr>
                <w:rFonts w:ascii="仿宋_GB2312" w:hAnsi="仿宋_GB2312" w:cs="仿宋_GB2312" w:eastAsia="仿宋_GB2312"/>
                <w:sz w:val="24"/>
                <w:color w:val="000000"/>
              </w:rPr>
              <w:t>4、服务商应严格遵守国家有关安全生产的法律法规，定期进行消防设施安全检查，发现隐患及时上报，配合采购人及时处理各类隐患。</w:t>
            </w:r>
          </w:p>
          <w:p>
            <w:pPr>
              <w:pStyle w:val="null3"/>
            </w:pPr>
            <w:r>
              <w:rPr>
                <w:rFonts w:ascii="仿宋_GB2312" w:hAnsi="仿宋_GB2312" w:cs="仿宋_GB2312" w:eastAsia="仿宋_GB2312"/>
                <w:sz w:val="24"/>
                <w:color w:val="000000"/>
              </w:rPr>
              <w:t>5、服务商须加强安全生产宣传教育，建立健全各项安全生产管理机制和安全生产管理制度，教育所属员工严格遵守安全操作规程，承担所有安全事故及安全生产责任。</w:t>
            </w:r>
          </w:p>
          <w:p>
            <w:pPr>
              <w:pStyle w:val="null3"/>
            </w:pPr>
            <w:r>
              <w:rPr>
                <w:rFonts w:ascii="仿宋_GB2312" w:hAnsi="仿宋_GB2312" w:cs="仿宋_GB2312" w:eastAsia="仿宋_GB2312"/>
                <w:sz w:val="24"/>
                <w:color w:val="000000"/>
              </w:rPr>
              <w:t>6、服务商须制订生产安全事故应急救援预案及紧急事故处置应急预案，适时组织应急处置演练活动。</w:t>
            </w:r>
          </w:p>
          <w:p>
            <w:pPr>
              <w:pStyle w:val="null3"/>
            </w:pPr>
            <w:r>
              <w:rPr>
                <w:rFonts w:ascii="仿宋_GB2312" w:hAnsi="仿宋_GB2312" w:cs="仿宋_GB2312" w:eastAsia="仿宋_GB2312"/>
                <w:sz w:val="24"/>
                <w:color w:val="000000"/>
              </w:rPr>
              <w:t>7、定期召开安全生产动员会，及时传达上级主管部门有关安全生产精神。定期对员工进行消防、设备规范操作的培训教育，增强全员安全生产意识。</w:t>
            </w:r>
          </w:p>
          <w:p>
            <w:pPr>
              <w:pStyle w:val="null3"/>
            </w:pPr>
            <w:r>
              <w:rPr>
                <w:rFonts w:ascii="仿宋_GB2312" w:hAnsi="仿宋_GB2312" w:cs="仿宋_GB2312" w:eastAsia="仿宋_GB2312"/>
                <w:sz w:val="24"/>
                <w:color w:val="000000"/>
              </w:rPr>
              <w:t>8、服务商员工因工或非因工发生人身伤、残、亡或财产损失的，由服务商承担。</w:t>
            </w:r>
          </w:p>
          <w:p>
            <w:pPr>
              <w:pStyle w:val="null3"/>
            </w:pPr>
            <w:r>
              <w:rPr>
                <w:rFonts w:ascii="仿宋_GB2312" w:hAnsi="仿宋_GB2312" w:cs="仿宋_GB2312" w:eastAsia="仿宋_GB2312"/>
                <w:sz w:val="24"/>
                <w:color w:val="000000"/>
              </w:rPr>
              <w:t>9、采购人为服务商提供的住宿及办公场所，由采购人根据需求实行统一调配。</w:t>
            </w:r>
          </w:p>
          <w:p>
            <w:pPr>
              <w:pStyle w:val="null3"/>
            </w:pPr>
            <w:r>
              <w:rPr>
                <w:rFonts w:ascii="仿宋_GB2312" w:hAnsi="仿宋_GB2312" w:cs="仿宋_GB2312" w:eastAsia="仿宋_GB2312"/>
                <w:sz w:val="24"/>
                <w:color w:val="000000"/>
              </w:rPr>
              <w:t>10、服务商添置餐厨设备、小件报采购人备案登记，服务期满后产权归采购人所有。</w:t>
            </w:r>
          </w:p>
          <w:p>
            <w:pPr>
              <w:pStyle w:val="null3"/>
            </w:pPr>
            <w:r>
              <w:rPr>
                <w:rFonts w:ascii="仿宋_GB2312" w:hAnsi="仿宋_GB2312" w:cs="仿宋_GB2312" w:eastAsia="仿宋_GB2312"/>
                <w:sz w:val="24"/>
                <w:b/>
                <w:color w:val="000000"/>
              </w:rPr>
              <w:t>五、商务要求</w:t>
            </w:r>
          </w:p>
          <w:p>
            <w:pPr>
              <w:pStyle w:val="null3"/>
            </w:pPr>
            <w:r>
              <w:rPr>
                <w:rFonts w:ascii="仿宋_GB2312" w:hAnsi="仿宋_GB2312" w:cs="仿宋_GB2312" w:eastAsia="仿宋_GB2312"/>
                <w:sz w:val="24"/>
                <w:b/>
                <w:color w:val="000000"/>
              </w:rPr>
              <w:t>（一）服务期</w:t>
            </w:r>
          </w:p>
          <w:p>
            <w:pPr>
              <w:pStyle w:val="null3"/>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为</w:t>
            </w:r>
            <w:r>
              <w:rPr>
                <w:rFonts w:ascii="仿宋_GB2312" w:hAnsi="仿宋_GB2312" w:cs="仿宋_GB2312" w:eastAsia="仿宋_GB2312"/>
                <w:sz w:val="24"/>
                <w:color w:val="000000"/>
              </w:rPr>
              <w:t>1</w:t>
            </w:r>
            <w:r>
              <w:rPr>
                <w:rFonts w:ascii="仿宋_GB2312" w:hAnsi="仿宋_GB2312" w:cs="仿宋_GB2312" w:eastAsia="仿宋_GB2312"/>
                <w:sz w:val="24"/>
                <w:color w:val="000000"/>
              </w:rPr>
              <w:t>年。</w:t>
            </w:r>
          </w:p>
          <w:p>
            <w:pPr>
              <w:pStyle w:val="null3"/>
            </w:pPr>
            <w:r>
              <w:rPr>
                <w:rFonts w:ascii="仿宋_GB2312" w:hAnsi="仿宋_GB2312" w:cs="仿宋_GB2312" w:eastAsia="仿宋_GB2312"/>
                <w:sz w:val="24"/>
                <w:b/>
                <w:color w:val="000000"/>
              </w:rPr>
              <w:t>（二）服务费用结算方式</w:t>
            </w:r>
          </w:p>
          <w:p>
            <w:pPr>
              <w:pStyle w:val="null3"/>
            </w:pPr>
            <w:r>
              <w:rPr>
                <w:rFonts w:ascii="仿宋_GB2312" w:hAnsi="仿宋_GB2312" w:cs="仿宋_GB2312" w:eastAsia="仿宋_GB2312"/>
                <w:sz w:val="24"/>
                <w:color w:val="000000"/>
              </w:rPr>
              <w:t>按月</w:t>
            </w:r>
            <w:r>
              <w:rPr>
                <w:rFonts w:ascii="仿宋_GB2312" w:hAnsi="仿宋_GB2312" w:cs="仿宋_GB2312" w:eastAsia="仿宋_GB2312"/>
                <w:sz w:val="24"/>
                <w:color w:val="000000"/>
              </w:rPr>
              <w:t>据实结算，采购人每月</w:t>
            </w:r>
            <w:r>
              <w:rPr>
                <w:rFonts w:ascii="仿宋_GB2312" w:hAnsi="仿宋_GB2312" w:cs="仿宋_GB2312" w:eastAsia="仿宋_GB2312"/>
                <w:sz w:val="24"/>
                <w:color w:val="000000"/>
              </w:rPr>
              <w:t>15日前以转账方式结清上月费用，如遇公休或节假日，转账期顺延。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厨师2名、帮厨1名、杂工2名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按月据实结算，采购人每月15日前以转账方式结清上月费用，如遇公休或节假日，转账期顺延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2.如乙方所提供的服务内容出现瑕疵及质量问题，或乙方未按合同要求提供服务或服务不能满足合同要求，甲方有权依据《中华人民共和国民法典》有关条款及合同约定终止合同，并要求服务商承担违约责任。 3.甲乙双方应遵守合同并执行合同中的各项规定，保证合同的正常履行。 4.如碰到不可抗力因素造成无法按照原计划提供服务的，由甲乙双方协商解决。 解决争议的方法：合同执行中发生争议的，当事人双方应协商解决，协商达不成一致时，可向西安仲裁委员会申请仲裁。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1.服务期：1年。 2.服务费用结算方式：按月据实结算，采购人每月15日前以转账方式结清上月费用，如遇公休或节假日，转账期顺延。（以此条为准）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经营许可</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针对本项目的服务方案： 1.管理方案 2.服务定位 3.营运方案 4.工作流程 二、评审标准 1、完整性：方案须全面，对评审内容中的各项要求有详细描述及说明；2、可实施性：切合本项目实际情况，实施步骤清晰、合理；3、针对性：方案能够紧扣项目实际情况，内容科学合理； 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一、评审内容 针对本项目的配餐方案： 1.菜肴品种 2.膳食搭配营养 二、评审标准 1、完整性：方案须全面，对评审内容中的各项要求有详细描述及说明；2、可实施性：切合本项目实际情况，实施步骤清晰、合理；3、针对性：方案能够紧扣项目实际情况，内容科学合理；三、赋分标准(满分6分) 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食材原料管理方案</w:t>
            </w:r>
          </w:p>
        </w:tc>
        <w:tc>
          <w:tcPr>
            <w:tcW w:type="dxa" w:w="2492"/>
          </w:tcPr>
          <w:p>
            <w:pPr>
              <w:pStyle w:val="null3"/>
            </w:pPr>
            <w:r>
              <w:rPr>
                <w:rFonts w:ascii="仿宋_GB2312" w:hAnsi="仿宋_GB2312" w:cs="仿宋_GB2312" w:eastAsia="仿宋_GB2312"/>
              </w:rPr>
              <w:t>一、评审内容 针对本项目的食材原料管理方案： 1.食材采购来源 2.食材追溯3.运输 4.食材贮存计划 5.检验检查方案 二、评审标准 1、完整性：方案须全面，对评审内容中的各项要求有详细描述及说明；2、可实施性：切合本项目实际情况，实施步骤清晰、合理；3、针对性：方案能够紧扣项目实际情况，内容科学合理； 三、赋分标准(满分15分)每项评审内容每完全满足一项评审标准得1分，满分3分，共15分。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卫生安全管理方案</w:t>
            </w:r>
          </w:p>
        </w:tc>
        <w:tc>
          <w:tcPr>
            <w:tcW w:type="dxa" w:w="2492"/>
          </w:tcPr>
          <w:p>
            <w:pPr>
              <w:pStyle w:val="null3"/>
            </w:pPr>
            <w:r>
              <w:rPr>
                <w:rFonts w:ascii="仿宋_GB2312" w:hAnsi="仿宋_GB2312" w:cs="仿宋_GB2312" w:eastAsia="仿宋_GB2312"/>
              </w:rPr>
              <w:t>一、评审内容 针对本项目卫生安全管理方案： 1.食品、人员、环境卫生管理方案 2..食材存放卫生管理制度 3.垃圾处理方案 二、评审标准 1、完整性：方案须全面，对评审内容中的各项要求有详细描述及说明；2、可实施性：切合本项目实际情况，实施步骤清晰、合理；3、针对性：方案能够紧扣项目实际情况，内容科学合理； 三、赋分标准(满分9分) 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针对本项目特点，在保证服务质量和餐饮水平的前提下提出有效的管理制度： 1.食品安全管理制度 2.餐厅运营管理制度 3.质量与服务管理制度 4.食材储存管理制度等 二、评审标准 1、完整性：方案须全面，对评审内容中的各项要求有详细描述及说明；2、可实施性：切合本项目实际情况，实施步骤清晰、合理；3、针对性：方案能够紧扣项目实际情况，内容科学合理；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设备使用管理及维护保养服务方案</w:t>
            </w:r>
          </w:p>
        </w:tc>
        <w:tc>
          <w:tcPr>
            <w:tcW w:type="dxa" w:w="2492"/>
          </w:tcPr>
          <w:p>
            <w:pPr>
              <w:pStyle w:val="null3"/>
            </w:pPr>
            <w:r>
              <w:rPr>
                <w:rFonts w:ascii="仿宋_GB2312" w:hAnsi="仿宋_GB2312" w:cs="仿宋_GB2312" w:eastAsia="仿宋_GB2312"/>
              </w:rPr>
              <w:t>一、评审内容 针对本项目的设备使用管理及维护保养服务方案： 1.厨房设备安全使用方案 2.厨房设备维护保养服务方案 3.厨房设备使用管理制度 4.餐具消毒方案 二、评审标准 1、完整性：方案须全面，对评审内容中的各项要求有详细描述及说明；2、可实施性：切合本项目实际情况，实施步骤清晰、合理；3、针对性：方案能够紧扣项目实际情况，内容科学合理；三、赋分标准(满分6分) 每项评审内容每完全满足一项评审标准得0.5分，满分1.5分，共6分。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一、评审内容 针对本项目的服务团队配置： 1.团队人员架构 2.岗位人员配置 3.人员岗位职责 4.人员管理制度等 二、评审标准 1、完整性：方案须全面，对评审内容中的各项要求有详细描述及说明；2、可实施性：切合本项目实际情况，实施步骤清晰、合理；3、针对性：方案能够紧扣项目实际情况，内容科学合理； 三、赋分标准(满分12分) 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 针对本项目潜在的紧急突发事件具有足够的预见性，有完善的安全管理及突发事件应急方案： 1.水电气安全应急方案 2.工伤应急处置预案 3.食品安全事故及食物中毒事件应急方案 4.消防安全突发事件应急方案等 二、评审标准 1、完整性：方案须全面，对评审内容中的各项要求有详细描述及说明；2、可实施性：切合本项目实际情况，实施步骤清晰、合理；3、针对性：方案能够紧扣项目实际情况，内容科学合理；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计2分，最高得6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