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56CBD">
      <w:pPr>
        <w:pStyle w:val="5"/>
        <w:jc w:val="center"/>
        <w:rPr>
          <w:rFonts w:hint="eastAsia"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t>分项报价表</w:t>
      </w:r>
    </w:p>
    <w:p w14:paraId="7380E9C4">
      <w:pPr>
        <w:spacing w:line="500" w:lineRule="exact"/>
        <w:rPr>
          <w:rFonts w:hint="eastAsia" w:ascii="宋体" w:hAnsi="宋体" w:cs="宋体"/>
          <w:color w:val="00000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                                        </w:t>
      </w:r>
    </w:p>
    <w:p w14:paraId="59EB8F0B">
      <w:pPr>
        <w:spacing w:line="5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项目编号：</w:t>
      </w:r>
      <w:r>
        <w:rPr>
          <w:rFonts w:hint="eastAsia" w:ascii="宋体" w:hAnsi="宋体" w:cs="宋体"/>
          <w:color w:val="000000"/>
          <w:sz w:val="24"/>
        </w:rPr>
        <w:t xml:space="preserve">                                                 </w:t>
      </w:r>
    </w:p>
    <w:p w14:paraId="0B3D733A">
      <w:pPr>
        <w:spacing w:line="5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供应商:                                      </w:t>
      </w:r>
    </w:p>
    <w:tbl>
      <w:tblPr>
        <w:tblStyle w:val="7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2111"/>
        <w:gridCol w:w="2560"/>
        <w:gridCol w:w="1839"/>
        <w:gridCol w:w="2257"/>
      </w:tblGrid>
      <w:tr w14:paraId="499A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1" w:type="dxa"/>
            <w:noWrap w:val="0"/>
            <w:vAlign w:val="center"/>
          </w:tcPr>
          <w:p w14:paraId="583CE820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2111" w:type="dxa"/>
            <w:noWrap w:val="0"/>
            <w:vAlign w:val="center"/>
          </w:tcPr>
          <w:p w14:paraId="2DB9D4C8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类别</w:t>
            </w:r>
          </w:p>
        </w:tc>
        <w:tc>
          <w:tcPr>
            <w:tcW w:w="2560" w:type="dxa"/>
            <w:tcBorders>
              <w:right w:val="single" w:color="auto" w:sz="4" w:space="0"/>
            </w:tcBorders>
            <w:noWrap w:val="0"/>
            <w:vAlign w:val="center"/>
          </w:tcPr>
          <w:p w14:paraId="25F75950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单价</w:t>
            </w:r>
          </w:p>
          <w:p w14:paraId="0B17DD5A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（元/月）</w:t>
            </w:r>
          </w:p>
        </w:tc>
        <w:tc>
          <w:tcPr>
            <w:tcW w:w="1839" w:type="dxa"/>
            <w:tcBorders>
              <w:left w:val="single" w:color="auto" w:sz="4" w:space="0"/>
            </w:tcBorders>
            <w:noWrap w:val="0"/>
            <w:vAlign w:val="center"/>
          </w:tcPr>
          <w:p w14:paraId="790DC9BF">
            <w:pPr>
              <w:spacing w:line="560" w:lineRule="exact"/>
              <w:jc w:val="center"/>
              <w:rPr>
                <w:rFonts w:hint="eastAsia" w:ascii="宋体" w:hAnsi="宋体" w:cs="仿宋_GB2312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2257" w:type="dxa"/>
            <w:noWrap w:val="0"/>
            <w:vAlign w:val="center"/>
          </w:tcPr>
          <w:p w14:paraId="47F91D5E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sz w:val="24"/>
                <w:szCs w:val="24"/>
              </w:rPr>
              <w:t>合计</w:t>
            </w:r>
          </w:p>
          <w:p w14:paraId="0B9C5A1B">
            <w:pPr>
              <w:spacing w:line="560" w:lineRule="exact"/>
              <w:jc w:val="center"/>
              <w:rPr>
                <w:rFonts w:hint="eastAsia"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（元）</w:t>
            </w:r>
          </w:p>
        </w:tc>
      </w:tr>
      <w:tr w14:paraId="2647F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1" w:type="dxa"/>
            <w:noWrap w:val="0"/>
            <w:vAlign w:val="center"/>
          </w:tcPr>
          <w:p w14:paraId="52B55717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1</w:t>
            </w:r>
          </w:p>
        </w:tc>
        <w:tc>
          <w:tcPr>
            <w:tcW w:w="2111" w:type="dxa"/>
            <w:noWrap w:val="0"/>
            <w:vAlign w:val="center"/>
          </w:tcPr>
          <w:p w14:paraId="67C0AE56">
            <w:pPr>
              <w:spacing w:line="560" w:lineRule="exact"/>
              <w:jc w:val="center"/>
              <w:rPr>
                <w:rFonts w:hint="eastAsia" w:ascii="宋体" w:hAnsi="宋体" w:cs="仿宋_GB2312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eastAsia="zh-CN"/>
              </w:rPr>
              <w:t>食堂工作人员构成及人员工资</w:t>
            </w:r>
          </w:p>
        </w:tc>
        <w:tc>
          <w:tcPr>
            <w:tcW w:w="2560" w:type="dxa"/>
            <w:tcBorders>
              <w:right w:val="single" w:color="auto" w:sz="4" w:space="0"/>
            </w:tcBorders>
            <w:noWrap w:val="0"/>
            <w:vAlign w:val="top"/>
          </w:tcPr>
          <w:p w14:paraId="04CA0994">
            <w:pPr>
              <w:spacing w:line="560" w:lineRule="exact"/>
              <w:jc w:val="center"/>
              <w:rPr>
                <w:rFonts w:hint="default" w:ascii="宋体" w:hAnsi="宋体" w:cs="仿宋_GB2312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39" w:type="dxa"/>
            <w:tcBorders>
              <w:left w:val="single" w:color="auto" w:sz="4" w:space="0"/>
            </w:tcBorders>
            <w:noWrap w:val="0"/>
            <w:vAlign w:val="top"/>
          </w:tcPr>
          <w:p w14:paraId="15CBA989">
            <w:pPr>
              <w:spacing w:line="560" w:lineRule="exact"/>
              <w:jc w:val="center"/>
              <w:rPr>
                <w:rFonts w:hint="default" w:ascii="宋体" w:hAnsi="宋体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val="en-US" w:eastAsia="zh-CN"/>
              </w:rPr>
              <w:t>12个月</w:t>
            </w:r>
          </w:p>
        </w:tc>
        <w:tc>
          <w:tcPr>
            <w:tcW w:w="2257" w:type="dxa"/>
            <w:noWrap w:val="0"/>
            <w:vAlign w:val="center"/>
          </w:tcPr>
          <w:p w14:paraId="4D90FFCB">
            <w:pPr>
              <w:spacing w:line="560" w:lineRule="exact"/>
              <w:jc w:val="center"/>
              <w:rPr>
                <w:rFonts w:hint="default" w:ascii="宋体" w:hAnsi="宋体" w:cs="仿宋_GB2312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6B988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1" w:type="dxa"/>
            <w:noWrap w:val="0"/>
            <w:vAlign w:val="center"/>
          </w:tcPr>
          <w:p w14:paraId="5E5CA352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2</w:t>
            </w:r>
          </w:p>
        </w:tc>
        <w:tc>
          <w:tcPr>
            <w:tcW w:w="2111" w:type="dxa"/>
            <w:noWrap w:val="0"/>
            <w:vAlign w:val="center"/>
          </w:tcPr>
          <w:p w14:paraId="3A1A8B7E">
            <w:pPr>
              <w:spacing w:line="560" w:lineRule="exact"/>
              <w:jc w:val="center"/>
              <w:rPr>
                <w:rFonts w:hint="eastAsia" w:ascii="宋体" w:hAnsi="宋体" w:cs="仿宋_GB2312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eastAsia="zh-CN"/>
              </w:rPr>
              <w:t>洗消、日常保洁等低值易耗品费用</w:t>
            </w:r>
          </w:p>
        </w:tc>
        <w:tc>
          <w:tcPr>
            <w:tcW w:w="2560" w:type="dxa"/>
            <w:tcBorders>
              <w:right w:val="single" w:color="auto" w:sz="4" w:space="0"/>
            </w:tcBorders>
            <w:noWrap w:val="0"/>
            <w:vAlign w:val="top"/>
          </w:tcPr>
          <w:p w14:paraId="6C4AC84C">
            <w:pPr>
              <w:spacing w:line="560" w:lineRule="exact"/>
              <w:jc w:val="center"/>
              <w:rPr>
                <w:rFonts w:hint="default" w:ascii="宋体" w:hAnsi="宋体" w:cs="仿宋_GB2312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39" w:type="dxa"/>
            <w:tcBorders>
              <w:left w:val="single" w:color="auto" w:sz="4" w:space="0"/>
            </w:tcBorders>
            <w:noWrap w:val="0"/>
            <w:vAlign w:val="top"/>
          </w:tcPr>
          <w:p w14:paraId="27429402">
            <w:pPr>
              <w:spacing w:line="560" w:lineRule="exact"/>
              <w:jc w:val="center"/>
              <w:rPr>
                <w:rFonts w:hint="default" w:ascii="宋体" w:hAnsi="宋体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val="en-US" w:eastAsia="zh-CN"/>
              </w:rPr>
              <w:t>12个月</w:t>
            </w:r>
          </w:p>
        </w:tc>
        <w:tc>
          <w:tcPr>
            <w:tcW w:w="2257" w:type="dxa"/>
            <w:noWrap w:val="0"/>
            <w:vAlign w:val="center"/>
          </w:tcPr>
          <w:p w14:paraId="5041E67E">
            <w:pPr>
              <w:spacing w:line="560" w:lineRule="exact"/>
              <w:jc w:val="center"/>
              <w:rPr>
                <w:rFonts w:hint="default" w:ascii="宋体" w:hAnsi="宋体" w:cs="仿宋_GB2312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65BE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1" w:type="dxa"/>
            <w:noWrap w:val="0"/>
            <w:vAlign w:val="center"/>
          </w:tcPr>
          <w:p w14:paraId="0F090300">
            <w:pPr>
              <w:spacing w:line="560" w:lineRule="exact"/>
              <w:jc w:val="center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</w:rPr>
              <w:t>3</w:t>
            </w:r>
          </w:p>
        </w:tc>
        <w:tc>
          <w:tcPr>
            <w:tcW w:w="2111" w:type="dxa"/>
            <w:noWrap w:val="0"/>
            <w:vAlign w:val="center"/>
          </w:tcPr>
          <w:p w14:paraId="2CA0F802">
            <w:pPr>
              <w:spacing w:line="560" w:lineRule="exact"/>
              <w:jc w:val="center"/>
              <w:rPr>
                <w:rFonts w:hint="eastAsia" w:ascii="宋体" w:hAnsi="宋体" w:cs="仿宋_GB2312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eastAsia="zh-CN"/>
              </w:rPr>
              <w:t>食材费用</w:t>
            </w:r>
          </w:p>
        </w:tc>
        <w:tc>
          <w:tcPr>
            <w:tcW w:w="2560" w:type="dxa"/>
            <w:tcBorders>
              <w:right w:val="single" w:color="auto" w:sz="4" w:space="0"/>
            </w:tcBorders>
            <w:noWrap w:val="0"/>
            <w:vAlign w:val="top"/>
          </w:tcPr>
          <w:p w14:paraId="292B6419">
            <w:pPr>
              <w:spacing w:line="560" w:lineRule="exact"/>
              <w:jc w:val="center"/>
              <w:rPr>
                <w:rFonts w:hint="default" w:ascii="宋体" w:hAnsi="宋体" w:cs="仿宋_GB2312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839" w:type="dxa"/>
            <w:tcBorders>
              <w:left w:val="single" w:color="auto" w:sz="4" w:space="0"/>
            </w:tcBorders>
            <w:noWrap w:val="0"/>
            <w:vAlign w:val="top"/>
          </w:tcPr>
          <w:p w14:paraId="40081D6C">
            <w:pPr>
              <w:spacing w:line="560" w:lineRule="exact"/>
              <w:jc w:val="center"/>
              <w:rPr>
                <w:rFonts w:hint="default" w:ascii="宋体" w:hAnsi="宋体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val="en-US" w:eastAsia="zh-CN"/>
              </w:rPr>
              <w:t>12个月</w:t>
            </w:r>
          </w:p>
        </w:tc>
        <w:tc>
          <w:tcPr>
            <w:tcW w:w="2257" w:type="dxa"/>
            <w:noWrap w:val="0"/>
            <w:vAlign w:val="center"/>
          </w:tcPr>
          <w:p w14:paraId="4F430D7A">
            <w:pPr>
              <w:spacing w:line="560" w:lineRule="exact"/>
              <w:jc w:val="center"/>
              <w:rPr>
                <w:rFonts w:hint="default" w:ascii="宋体" w:hAnsi="宋体" w:cs="仿宋_GB2312" w:eastAsiaTheme="minorEastAsia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3BDCC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1" w:type="dxa"/>
            <w:noWrap w:val="0"/>
            <w:vAlign w:val="center"/>
          </w:tcPr>
          <w:p w14:paraId="1FD561F6">
            <w:pPr>
              <w:spacing w:line="560" w:lineRule="exact"/>
              <w:jc w:val="center"/>
              <w:rPr>
                <w:rFonts w:hint="eastAsia" w:ascii="宋体" w:hAnsi="宋体" w:eastAsia="宋体" w:cs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仿宋_GB2312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111" w:type="dxa"/>
            <w:noWrap w:val="0"/>
            <w:vAlign w:val="center"/>
          </w:tcPr>
          <w:p w14:paraId="20A5C664">
            <w:pPr>
              <w:spacing w:line="4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总报价</w:t>
            </w:r>
          </w:p>
          <w:p w14:paraId="49D724EA">
            <w:pPr>
              <w:spacing w:line="4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（元）</w:t>
            </w:r>
          </w:p>
        </w:tc>
        <w:tc>
          <w:tcPr>
            <w:tcW w:w="6656" w:type="dxa"/>
            <w:gridSpan w:val="3"/>
            <w:noWrap w:val="0"/>
            <w:vAlign w:val="center"/>
          </w:tcPr>
          <w:p w14:paraId="23D152D4"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大写：</w:t>
            </w:r>
          </w:p>
          <w:p w14:paraId="2C24DBCF">
            <w:pPr>
              <w:contextualSpacing/>
              <w:jc w:val="both"/>
              <w:rPr>
                <w:rFonts w:ascii="宋体" w:hAnsi="宋体" w:cs="仿宋_GB2312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小写：</w:t>
            </w:r>
          </w:p>
        </w:tc>
      </w:tr>
      <w:tr w14:paraId="23CBA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3082" w:type="dxa"/>
            <w:gridSpan w:val="2"/>
            <w:noWrap w:val="0"/>
            <w:vAlign w:val="center"/>
          </w:tcPr>
          <w:p w14:paraId="1E0D84A4">
            <w:pPr>
              <w:spacing w:line="48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备注</w:t>
            </w:r>
          </w:p>
        </w:tc>
        <w:tc>
          <w:tcPr>
            <w:tcW w:w="6656" w:type="dxa"/>
            <w:gridSpan w:val="3"/>
            <w:noWrap w:val="0"/>
            <w:vAlign w:val="center"/>
          </w:tcPr>
          <w:p w14:paraId="5876AFC3">
            <w:pPr>
              <w:ind w:firstLine="120" w:firstLineChars="50"/>
              <w:rPr>
                <w:rFonts w:ascii="宋体" w:hAnsi="宋体"/>
                <w:bCs/>
                <w:sz w:val="24"/>
              </w:rPr>
            </w:pPr>
          </w:p>
        </w:tc>
      </w:tr>
    </w:tbl>
    <w:p w14:paraId="3C995269">
      <w:pPr>
        <w:jc w:val="center"/>
        <w:rPr>
          <w:rFonts w:ascii="宋体" w:hAnsi="宋体"/>
          <w:sz w:val="24"/>
          <w:szCs w:val="24"/>
        </w:rPr>
      </w:pPr>
    </w:p>
    <w:p w14:paraId="1EB5254A">
      <w:pPr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注: </w:t>
      </w:r>
      <w:r>
        <w:rPr>
          <w:rFonts w:hint="eastAsia" w:hAnsi="宋体" w:cs="宋体"/>
          <w:color w:val="000000"/>
          <w:spacing w:val="-6"/>
          <w:sz w:val="24"/>
          <w:szCs w:val="24"/>
        </w:rPr>
        <w:t>表内报价内容以元为单位，保留小数点后两位。</w:t>
      </w:r>
      <w:bookmarkStart w:id="0" w:name="_GoBack"/>
      <w:bookmarkEnd w:id="0"/>
    </w:p>
    <w:p w14:paraId="39FF6D79">
      <w:pPr>
        <w:pStyle w:val="4"/>
        <w:rPr>
          <w:rFonts w:hint="default" w:eastAsia="宋体"/>
          <w:sz w:val="24"/>
          <w:szCs w:val="32"/>
          <w:lang w:val="en-US" w:eastAsia="zh-CN"/>
        </w:rPr>
      </w:pPr>
    </w:p>
    <w:p w14:paraId="36A64D1E">
      <w:pPr>
        <w:spacing w:line="500" w:lineRule="exact"/>
        <w:ind w:firstLine="4080" w:firstLineChars="17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供应商：全称（</w:t>
      </w:r>
      <w:r>
        <w:rPr>
          <w:rFonts w:hint="eastAsia" w:ascii="宋体" w:hAnsi="宋体" w:cs="宋体"/>
          <w:sz w:val="24"/>
          <w:lang w:val="en-US" w:eastAsia="zh-CN"/>
        </w:rPr>
        <w:t>盖章</w:t>
      </w:r>
      <w:r>
        <w:rPr>
          <w:rFonts w:hint="eastAsia" w:ascii="宋体" w:hAnsi="宋体" w:cs="宋体"/>
          <w:sz w:val="24"/>
        </w:rPr>
        <w:t>）</w:t>
      </w:r>
    </w:p>
    <w:p w14:paraId="7FDCED51">
      <w:pPr>
        <w:spacing w:line="500" w:lineRule="exact"/>
        <w:rPr>
          <w:rFonts w:ascii="宋体" w:hAnsi="宋体" w:cs="宋体"/>
          <w:sz w:val="24"/>
        </w:rPr>
      </w:pPr>
    </w:p>
    <w:p w14:paraId="1727EAC2">
      <w:pPr>
        <w:spacing w:line="500" w:lineRule="exact"/>
        <w:ind w:firstLine="240" w:firstLineChars="1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sz w:val="24"/>
        </w:rPr>
        <w:t>时间： 年   月   日</w:t>
      </w:r>
    </w:p>
    <w:p w14:paraId="5463B1C5">
      <w:pPr>
        <w:pStyle w:val="10"/>
        <w:rPr>
          <w:rFonts w:hint="eastAsia"/>
          <w:lang w:val="en-US" w:eastAsia="zh-Hans"/>
        </w:rPr>
      </w:pPr>
    </w:p>
    <w:p w14:paraId="2FE264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62057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4462057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"/>
    <w:basedOn w:val="1"/>
    <w:next w:val="1"/>
    <w:unhideWhenUsed/>
    <w:qFormat/>
    <w:uiPriority w:val="0"/>
    <w:pPr>
      <w:spacing w:after="120"/>
    </w:pPr>
    <w:rPr>
      <w:rFonts w:ascii="Times New Roman" w:hAnsi="Times New Roman"/>
      <w:szCs w:val="20"/>
    </w:rPr>
  </w:style>
  <w:style w:type="paragraph" w:styleId="5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 Char Char19"/>
    <w:link w:val="3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2026-03-19T07:04:00Z</dcterms:created>
  <dc:creator>子夜</dc:creator>
  <cp:lastModifiedBy>子夜</cp:lastModifiedBy>
  <dcterms:modified xsi:type="dcterms:W3CDTF">2026-03-19T07:05:04Z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574963FB088B41D3A3C1EE6B5E3483B6_11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