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版本号：GDZB2026-00320260407001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东七路、北长巷等路面恢复工程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GDZB2026-003</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陕西省古都工程监理公司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陕西省古都工程监理公司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东七路、北长巷等路面恢复工程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GDZB2026-003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东七路、北长巷等路面恢复工程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东七路、北长巷等路面恢复工程包含西七路、东七路、北长巷、尚俭路、后宰门、东二路、尚朴路管网改造后的路面恢复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采购包1（东七路、北长巷等路面恢复工程）：属于专门面向小微企业采购。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1、拟派项目负责人资质等级及专业：证书等级：二级及以上 专业：市政公用工程 补充说明：拟派项目经理需具备市政公用工程二级及以上建造师资格，并具有安全考核B证</w:t>
      </w:r>
    </w:p>
    <w:p>
      <w:pPr>
        <w:pStyle w:val="null3"/>
      </w:pPr>
      <w:r>
        <w:rPr>
          <w:rFonts w:ascii="仿宋_GB2312" w:hAnsi="仿宋_GB2312" w:cs="仿宋_GB2312" w:eastAsia="仿宋_GB2312"/>
        </w:rPr>
        <w:t>2、企业资质：供应商需具有市政公用工程施工总承包三级及以上资质</w:t>
      </w:r>
    </w:p>
    <w:p>
      <w:pPr>
        <w:pStyle w:val="null3"/>
      </w:pPr>
      <w:r>
        <w:rPr>
          <w:rFonts w:ascii="仿宋_GB2312" w:hAnsi="仿宋_GB2312" w:cs="仿宋_GB2312" w:eastAsia="仿宋_GB2312"/>
        </w:rPr>
        <w:t>3、安全生产许可证：供应商应具备安全生产许可证</w:t>
      </w:r>
    </w:p>
    <w:p>
      <w:pPr>
        <w:pStyle w:val="null3"/>
      </w:pPr>
      <w:r>
        <w:rPr>
          <w:rFonts w:ascii="仿宋_GB2312" w:hAnsi="仿宋_GB2312" w:cs="仿宋_GB2312" w:eastAsia="仿宋_GB2312"/>
        </w:rPr>
        <w:t>4、投标人基本信息要求：投标人基本信息及拟派项目经理基本信息应在“陕西省住房和城乡建设厅网（http://js.shaanxi.gov.cn/ ）-政务服务-企业库、人员库”可查询</w:t>
      </w:r>
    </w:p>
    <w:p>
      <w:pPr>
        <w:pStyle w:val="null3"/>
      </w:pPr>
      <w:r>
        <w:rPr>
          <w:rFonts w:ascii="仿宋_GB2312" w:hAnsi="仿宋_GB2312" w:cs="仿宋_GB2312" w:eastAsia="仿宋_GB2312"/>
        </w:rPr>
        <w:t>5、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6、信誉：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刘绍东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87312632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陕西省古都工程监理公司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陕西省西安市莲湖区陕西省西安市莲湖区洒金桥108号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王明燕、周毅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029-87346120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采购包1：1,599,743.46元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费收取管理办法》的通知（计价格[2002]1980号）和发展改革委员会办公厅颁发的《关于招标代理服务收费有关问题的通知》（发改办价格[2003]857号）规定的标准计取。采购代理机构在发出成交通知书前，由成交单位向代理机构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陕西省古都工程监理公司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陕西省古都工程监理公司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陕西省古都工程监理公司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陕西省古都工程监理公司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陕西省古都工程监理公司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陕西省古都工程监理公司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联系人：周毅</w:t>
      </w:r>
    </w:p>
    <w:p>
      <w:pPr>
        <w:pStyle w:val="null3"/>
      </w:pPr>
      <w:r>
        <w:rPr>
          <w:rFonts w:ascii="仿宋_GB2312" w:hAnsi="仿宋_GB2312" w:cs="仿宋_GB2312" w:eastAsia="仿宋_GB2312"/>
        </w:rPr>
        <w:t>联系电话：029-87346120</w:t>
      </w:r>
    </w:p>
    <w:p>
      <w:pPr>
        <w:pStyle w:val="null3"/>
      </w:pPr>
      <w:r>
        <w:rPr>
          <w:rFonts w:ascii="仿宋_GB2312" w:hAnsi="仿宋_GB2312" w:cs="仿宋_GB2312" w:eastAsia="仿宋_GB2312"/>
        </w:rPr>
        <w:t>地址：陕西省西安市莲湖区莲湖路198号天坛大厦五楼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1,599,743.46</w:t>
      </w:r>
    </w:p>
    <w:p>
      <w:pPr>
        <w:pStyle w:val="null3"/>
      </w:pPr>
      <w:r>
        <w:rPr>
          <w:rFonts w:ascii="仿宋_GB2312" w:hAnsi="仿宋_GB2312" w:cs="仿宋_GB2312" w:eastAsia="仿宋_GB2312"/>
        </w:rPr>
        <w:t>采购包最高限价（元）: 1,599,743.46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东七路北长巷等路面恢复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1,599,743.46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标的名称：东七路北长巷等路面恢复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符合国家现行有关规范</w:t>
            </w:r>
            <w:r>
              <w:rPr>
                <w:rFonts w:ascii="仿宋_GB2312" w:hAnsi="仿宋_GB2312" w:cs="仿宋_GB2312" w:eastAsia="仿宋_GB2312"/>
                <w:sz w:val="21"/>
              </w:rPr>
              <w:t>“合格”要求。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须为合法注册的法人、其他组织或者自然人，并具有独立承担民事责任的能力，且具备向采购人提供相关服务的能力；提供统一社会信用代码的营业执照（或事业法人证、自然人身份证）等合法证明文件；（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)（3）社会保障资金缴纳证明：提供截止至磋商时间前一年内任意1个月的社会保障资金缴存单据或社保机构开具的社会保险参保缴费情况证明，依法不需要缴纳社会保障资金的单位应提供相关证明材料。 （4）税收缴纳证明：提供截止至磋商时间前一年内任意1个月的纳税证明或完税证明，纳税证明或完税证明上应有代收机构或税务机关的公章或业务专用章。依法免税的供应商应提供相关文件证明。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拟派项目负责人资质等级及专业</w:t>
            </w:r>
          </w:p>
        </w:tc>
        <w:tc>
          <w:tcPr>
            <w:tcW w:type="dxa" w:w="3322"/>
          </w:tcPr>
          <w:p>
            <w:pPr>
              <w:pStyle w:val="null3"/>
            </w:pPr>
            <w:r>
              <w:rPr>
                <w:rFonts w:ascii="仿宋_GB2312" w:hAnsi="仿宋_GB2312" w:cs="仿宋_GB2312" w:eastAsia="仿宋_GB2312"/>
              </w:rPr>
              <w:t>证书等级：二级及以上 专业：市政公用工程 补充说明：拟派项目经理需具备市政公用工程二级及以上建造师资格，并具有安全考核B证</w:t>
            </w:r>
          </w:p>
        </w:tc>
        <w:tc>
          <w:tcPr>
            <w:tcW w:type="dxa" w:w="1661"/>
          </w:tcPr>
          <w:p>
            <w:pPr>
              <w:pStyle w:val="null3"/>
            </w:pPr>
            <w:r>
              <w:rPr>
                <w:rFonts w:ascii="仿宋_GB2312" w:hAnsi="仿宋_GB2312" w:cs="仿宋_GB2312" w:eastAsia="仿宋_GB2312"/>
              </w:rPr>
              <w:t>项目管理机构组成表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供应商需具有市政公用工程施工总承包三级及以上资质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供应商应具备安全生产许可证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投标人基本信息要求</w:t>
            </w:r>
          </w:p>
        </w:tc>
        <w:tc>
          <w:tcPr>
            <w:tcW w:type="dxa" w:w="3322"/>
          </w:tcPr>
          <w:p>
            <w:pPr>
              <w:pStyle w:val="null3"/>
            </w:pPr>
            <w:r>
              <w:rPr>
                <w:rFonts w:ascii="仿宋_GB2312" w:hAnsi="仿宋_GB2312" w:cs="仿宋_GB2312" w:eastAsia="仿宋_GB2312"/>
              </w:rPr>
              <w:t>投标人基本信息及拟派项目经理基本信息应在“陕西省住房和城乡建设厅网（http://js.shaanxi.gov.cn/ ）-政务服务-企业库、人员库”可查询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技术服务合同条款及其他商务要求应答表 供应商资格证明文件.docx 响应函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同时满足以下条款：（1）货币单位符合采购文件要求 ；（2）报价符合唯一性要求； （3）未超出采购预算或最高限价 ；（4）符合《开标一览表》、《已标价工程量清单》及《标的清单》的填报要求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完全理解并接受招标文件《合同文本》条款的要求，且未有采购人不能接受的附加条件的。</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投标人提供针对本项目的施工方案；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施工平面布置与安排</w:t>
            </w:r>
          </w:p>
        </w:tc>
        <w:tc>
          <w:tcPr>
            <w:tcW w:type="dxa" w:w="2492"/>
          </w:tcPr>
          <w:p>
            <w:pPr>
              <w:pStyle w:val="null3"/>
            </w:pPr>
            <w:r>
              <w:rPr>
                <w:rFonts w:ascii="仿宋_GB2312" w:hAnsi="仿宋_GB2312" w:cs="仿宋_GB2312" w:eastAsia="仿宋_GB2312"/>
              </w:rPr>
              <w:t>1、评审内容 投标人提供针对本项目的施工平面布置与安排；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1、评审内容 投标人提供针对本项目的工程质量保证措施；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分，满分6.00分。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工程安全保证措施</w:t>
            </w:r>
          </w:p>
        </w:tc>
        <w:tc>
          <w:tcPr>
            <w:tcW w:type="dxa" w:w="2492"/>
          </w:tcPr>
          <w:p>
            <w:pPr>
              <w:pStyle w:val="null3"/>
            </w:pPr>
            <w:r>
              <w:rPr>
                <w:rFonts w:ascii="仿宋_GB2312" w:hAnsi="仿宋_GB2312" w:cs="仿宋_GB2312" w:eastAsia="仿宋_GB2312"/>
              </w:rPr>
              <w:t>1、评审内容 投标人提供针对本项目的工程安全保证措施；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1、评审内容 投标人提供针对本项目的文明施工的技术组织措施；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环境保护的技术组织措施</w:t>
            </w:r>
          </w:p>
        </w:tc>
        <w:tc>
          <w:tcPr>
            <w:tcW w:type="dxa" w:w="2492"/>
          </w:tcPr>
          <w:p>
            <w:pPr>
              <w:pStyle w:val="null3"/>
            </w:pPr>
            <w:r>
              <w:rPr>
                <w:rFonts w:ascii="仿宋_GB2312" w:hAnsi="仿宋_GB2312" w:cs="仿宋_GB2312" w:eastAsia="仿宋_GB2312"/>
              </w:rPr>
              <w:t>1、评审内容 投标人提供针对本项目的环境保护的技术组织措施；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投标人提供针对本项目的确保工期的技术组织措施；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工程资料管理方案</w:t>
            </w:r>
          </w:p>
        </w:tc>
        <w:tc>
          <w:tcPr>
            <w:tcW w:type="dxa" w:w="2492"/>
          </w:tcPr>
          <w:p>
            <w:pPr>
              <w:pStyle w:val="null3"/>
            </w:pPr>
            <w:r>
              <w:rPr>
                <w:rFonts w:ascii="仿宋_GB2312" w:hAnsi="仿宋_GB2312" w:cs="仿宋_GB2312" w:eastAsia="仿宋_GB2312"/>
              </w:rPr>
              <w:t>1、评审内容 投标人提供针对本项目的工程资料管理方案；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1、评审内容 投标人提供针对本项目的治污减霾和防尘污染的技术组织措施；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每完全满足一项评审标准得1分，相对满足得0.5分,不满足得0 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投标人提供针对本项目的验收方案；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保修责任及承诺</w:t>
            </w:r>
          </w:p>
        </w:tc>
        <w:tc>
          <w:tcPr>
            <w:tcW w:type="dxa" w:w="2492"/>
          </w:tcPr>
          <w:p>
            <w:pPr>
              <w:pStyle w:val="null3"/>
            </w:pPr>
            <w:r>
              <w:rPr>
                <w:rFonts w:ascii="仿宋_GB2312" w:hAnsi="仿宋_GB2312" w:cs="仿宋_GB2312" w:eastAsia="仿宋_GB2312"/>
              </w:rPr>
              <w:t>1、评审内容 投标人提供针对本项目的保修责任及承诺；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投标人提供相应的项目管理机构，内容包括但不限于①管理机构的配备情况②组织机构的岗位职责等进行综合评审等，本项6分；前述要求的内容均有描述且符合本项目要求的得6分；每缺少一项要求的方案内容 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提供相应的资源配备计划方案，方案内容包括但不限于①劳动力计划②主要材料供应计划③施工机械设备配备计划等进行综合评审等，本项9分；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投标人提供2023年1月1日至今类似项目业绩合同（以合同签订时间为准）；一个业绩得2分，最高得4分； 评审依据：提供完整合同复印件并加盖公章。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磋商报价得分=（磋商基准价/最后磋商报价）×价格权值×100 依据《政府采购竞争性磋商采购方式管理暂行办法》的有关规定，将满足竞争性磋商文件要求且第二次（最终）磋商报价最低的供应商的价格为磋商基准价，其价格分为满分。因本项目为专门面向中小企业采购项目，小微企业不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